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Hakeem Leonard</w:t>
      </w:r>
    </w:p>
    <w:p w:rsidR="00000000" w:rsidDel="00000000" w:rsidP="00000000" w:rsidRDefault="00000000" w:rsidRPr="00000000" w14:paraId="00000002">
      <w:pPr>
        <w:rPr>
          <w:sz w:val="24"/>
          <w:szCs w:val="24"/>
        </w:rPr>
      </w:pPr>
      <w:hyperlink r:id="rId6">
        <w:r w:rsidDel="00000000" w:rsidR="00000000" w:rsidRPr="00000000">
          <w:rPr>
            <w:color w:val="0000ee"/>
            <w:sz w:val="24"/>
            <w:szCs w:val="24"/>
            <w:u w:val="single"/>
            <w:rtl w:val="0"/>
          </w:rPr>
          <w:t xml:space="preserve">Turing College</w:t>
        </w:r>
      </w:hyperlink>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Data Analytics Certification</w:t>
      </w:r>
    </w:p>
    <w:p w:rsidR="00000000" w:rsidDel="00000000" w:rsidP="00000000" w:rsidRDefault="00000000" w:rsidRPr="00000000" w14:paraId="00000004">
      <w:pPr>
        <w:rPr>
          <w:b w:val="1"/>
          <w:bCs w:val="1"/>
          <w:i w:val="1"/>
          <w:iCs w:val="1"/>
          <w:sz w:val="24"/>
          <w:szCs w:val="24"/>
        </w:rPr>
      </w:pPr>
      <w:r w:rsidDel="00000000" w:rsidR="00000000" w:rsidRPr="00000000">
        <w:rPr>
          <w:b w:val="1"/>
          <w:bCs w:val="1"/>
          <w:i w:val="1"/>
          <w:iCs w:val="1"/>
          <w:sz w:val="24"/>
          <w:szCs w:val="24"/>
          <w:rtl w:val="0"/>
        </w:rPr>
        <w:t xml:space="preserve">Capstone Project</w:t>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left"/>
        <w:rPr>
          <w:sz w:val="36"/>
          <w:szCs w:val="36"/>
        </w:rPr>
      </w:pPr>
      <w:r w:rsidDel="00000000" w:rsidR="00000000" w:rsidRPr="00000000">
        <w:rPr>
          <w:rtl w:val="0"/>
        </w:rPr>
      </w:r>
    </w:p>
    <w:p w:rsidR="00000000" w:rsidDel="00000000" w:rsidP="00000000" w:rsidRDefault="00000000" w:rsidRPr="00000000" w14:paraId="00000007">
      <w:pPr>
        <w:pStyle w:val="Title"/>
        <w:jc w:val="center"/>
        <w:rPr>
          <w:sz w:val="50"/>
          <w:szCs w:val="50"/>
        </w:rPr>
      </w:pPr>
      <w:bookmarkStart w:colFirst="0" w:colLast="0" w:name="_viw3y2lbgv54" w:id="0"/>
      <w:bookmarkEnd w:id="0"/>
      <w:r w:rsidDel="00000000" w:rsidR="00000000" w:rsidRPr="00000000">
        <w:rPr>
          <w:sz w:val="50"/>
          <w:szCs w:val="50"/>
          <w:rtl w:val="0"/>
        </w:rPr>
        <w:t xml:space="preserve">Reputation without Capital: </w:t>
      </w:r>
    </w:p>
    <w:p w:rsidR="00000000" w:rsidDel="00000000" w:rsidP="00000000" w:rsidRDefault="00000000" w:rsidRPr="00000000" w14:paraId="00000008">
      <w:pPr>
        <w:pStyle w:val="Title"/>
        <w:jc w:val="center"/>
        <w:rPr>
          <w:sz w:val="50"/>
          <w:szCs w:val="50"/>
        </w:rPr>
      </w:pPr>
      <w:bookmarkStart w:colFirst="0" w:colLast="0" w:name="_fh28k3boc856" w:id="1"/>
      <w:bookmarkEnd w:id="1"/>
      <w:r w:rsidDel="00000000" w:rsidR="00000000" w:rsidRPr="00000000">
        <w:rPr>
          <w:sz w:val="50"/>
          <w:szCs w:val="50"/>
          <w:rtl w:val="0"/>
        </w:rPr>
        <w:t xml:space="preserve">The Restaurant Lending Gap in Philadelphia </w:t>
      </w:r>
    </w:p>
    <w:p w:rsidR="00000000" w:rsidDel="00000000" w:rsidP="00000000" w:rsidRDefault="00000000" w:rsidRPr="00000000" w14:paraId="00000009">
      <w:pPr>
        <w:jc w:val="left"/>
        <w:rPr>
          <w:sz w:val="24"/>
          <w:szCs w:val="24"/>
        </w:rPr>
      </w:pPr>
      <w:r w:rsidDel="00000000" w:rsidR="00000000" w:rsidRPr="00000000">
        <w:rPr>
          <w:rtl w:val="0"/>
        </w:rPr>
      </w:r>
    </w:p>
    <w:p w:rsidR="00000000" w:rsidDel="00000000" w:rsidP="00000000" w:rsidRDefault="00000000" w:rsidRPr="00000000" w14:paraId="0000000A">
      <w:pPr>
        <w:jc w:val="left"/>
        <w:rPr>
          <w:sz w:val="24"/>
          <w:szCs w:val="24"/>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INTRODUCTION</w:t>
      </w:r>
    </w:p>
    <w:p w:rsidR="00000000" w:rsidDel="00000000" w:rsidP="00000000" w:rsidRDefault="00000000" w:rsidRPr="00000000" w14:paraId="0000000E">
      <w:pPr>
        <w:spacing w:after="200" w:lineRule="auto"/>
        <w:rPr/>
      </w:pPr>
      <w:r w:rsidDel="00000000" w:rsidR="00000000" w:rsidRPr="00000000">
        <w:rPr>
          <w:rtl w:val="0"/>
        </w:rPr>
        <w:t xml:space="preserve">This project is built around one core question: does business reputation actually influence access to U.S. Small Business Administration (SBA) capital in Philadelphia's small business lending market? The answer turns out to be nuanced, and highly dependent on where you look. Restaurants became the focus of the analysis early in the segmentation process, and from there, restaurants and other business types were examined further through cohort analysis, with the key insights ultimately surfacing through disaggregation and hypothesis testing.</w:t>
      </w:r>
    </w:p>
    <w:p w:rsidR="00000000" w:rsidDel="00000000" w:rsidP="00000000" w:rsidRDefault="00000000" w:rsidRPr="00000000" w14:paraId="0000000F">
      <w:pPr>
        <w:spacing w:after="200" w:lineRule="auto"/>
        <w:rPr/>
      </w:pPr>
      <w:r w:rsidDel="00000000" w:rsidR="00000000" w:rsidRPr="00000000">
        <w:rPr>
          <w:rtl w:val="0"/>
        </w:rPr>
        <w:t xml:space="preserve">This question is not hypothetical. Experian Business Information Services currently markets a live product, “Social Media Insight,” built specifically to show that online review data is meaningfully predictive of business credit risk and importantly, that incorporating it increases overall support for access to capital.</w:t>
      </w:r>
    </w:p>
    <w:p w:rsidR="00000000" w:rsidDel="00000000" w:rsidP="00000000" w:rsidRDefault="00000000" w:rsidRPr="00000000" w14:paraId="00000010">
      <w:pPr>
        <w:pStyle w:val="Heading2"/>
        <w:spacing w:after="200" w:before="200" w:lineRule="auto"/>
        <w:rPr/>
      </w:pPr>
      <w:r w:rsidDel="00000000" w:rsidR="00000000" w:rsidRPr="00000000">
        <w:rPr>
          <w:rtl w:val="0"/>
        </w:rPr>
        <w:t xml:space="preserve">Experian Reputation Data and Restaurants</w:t>
      </w:r>
    </w:p>
    <w:p w:rsidR="00000000" w:rsidDel="00000000" w:rsidP="00000000" w:rsidRDefault="00000000" w:rsidRPr="00000000" w14:paraId="00000011">
      <w:pPr>
        <w:spacing w:after="200" w:lineRule="auto"/>
        <w:rPr/>
      </w:pPr>
      <w:r w:rsidDel="00000000" w:rsidR="00000000" w:rsidRPr="00000000">
        <w:rPr>
          <w:rtl w:val="0"/>
        </w:rPr>
        <w:t xml:space="preserve">Incorporating social media data (particularly review data from sources like Yelp) improved Experian's Intelliscore Plus model by 12% overall, and by 91% for new and emerging businesses, the “thin credit-file” population (Experian Business, 2018). That thin credit-file population is exactly what this project focuses on: businesses that are not startups, but are still young enough in their credit history to be the population best positioned to benefit from non-traditional lending practices.</w:t>
      </w:r>
    </w:p>
    <w:p w:rsidR="00000000" w:rsidDel="00000000" w:rsidP="00000000" w:rsidRDefault="00000000" w:rsidRPr="00000000" w14:paraId="00000012">
      <w:pPr>
        <w:spacing w:after="200" w:lineRule="auto"/>
        <w:rPr/>
      </w:pPr>
      <w:r w:rsidDel="00000000" w:rsidR="00000000" w:rsidRPr="00000000">
        <w:rPr>
          <w:rtl w:val="0"/>
        </w:rPr>
        <w:t xml:space="preserve">Experian's own data also point to restaurants specifically: social media review coverage for restaurants runs 60–70%, compared to roughly 20% across all business types on average. In other words, restaurants generate far more of the exact data this kind of underwriting depends on. Not only do models already exist to incorporate social data into loan consideration and approval, but certain industries (restaurants chief among them) are especially well-positioned to benefit, simply because of the volume of data they already generate. This is the premise the project builds on.</w:t>
      </w:r>
    </w:p>
    <w:p w:rsidR="00000000" w:rsidDel="00000000" w:rsidP="00000000" w:rsidRDefault="00000000" w:rsidRPr="00000000" w14:paraId="00000013">
      <w:pPr>
        <w:pStyle w:val="Heading2"/>
        <w:spacing w:after="200" w:before="200" w:lineRule="auto"/>
        <w:rPr/>
      </w:pPr>
      <w:bookmarkStart w:colFirst="0" w:colLast="0" w:name="_31yigkoowyzw" w:id="2"/>
      <w:bookmarkEnd w:id="2"/>
      <w:r w:rsidDel="00000000" w:rsidR="00000000" w:rsidRPr="00000000">
        <w:rPr>
          <w:rtl w:val="0"/>
        </w:rPr>
        <w:t xml:space="preserve">The Central Finding</w:t>
      </w:r>
    </w:p>
    <w:p w:rsidR="00000000" w:rsidDel="00000000" w:rsidP="00000000" w:rsidRDefault="00000000" w:rsidRPr="00000000" w14:paraId="00000014">
      <w:pPr>
        <w:spacing w:after="200" w:lineRule="auto"/>
        <w:rPr/>
      </w:pPr>
      <w:r w:rsidDel="00000000" w:rsidR="00000000" w:rsidRPr="00000000">
        <w:rPr>
          <w:rtl w:val="0"/>
        </w:rPr>
        <w:t xml:space="preserve">The central finding of this project is that, despite the data availability described above, restaurant loan access in Philadelphia falls significantly below the citywide average, and that gap is not explained by weaker restaurant reputation. Restaurants actually receive roughly a quarter of all startup-phase loans, a genuinely strong position. The underfunding is concentrated instead in the business-age range that corresponds to what Experian identifies as “emerging” businesses: the post-startup phase, where the funding gap is real and significant.</w:t>
      </w:r>
    </w:p>
    <w:p w:rsidR="00000000" w:rsidDel="00000000" w:rsidP="00000000" w:rsidRDefault="00000000" w:rsidRPr="00000000" w14:paraId="00000015">
      <w:pPr>
        <w:spacing w:after="200" w:lineRule="auto"/>
        <w:rPr/>
      </w:pPr>
      <w:r w:rsidDel="00000000" w:rsidR="00000000" w:rsidRPr="00000000">
        <w:rPr>
          <w:rtl w:val="0"/>
        </w:rPr>
        <w:t xml:space="preserve">This mismatch makes sense once the mechanics of Experian's model are considered. Reputation-based scoring for “emerging” businesses depends on an existing review history. This is something a pre-opening business, still designated “Startup, Loan Funds will Open Business,” does not have yet. In other words, the population currently receiving disproportionate restaurant funding (startups) in Philadelphia is exactly the population for which a reputation signal could not yet apply.</w:t>
      </w:r>
    </w:p>
    <w:p w:rsidR="00000000" w:rsidDel="00000000" w:rsidP="00000000" w:rsidRDefault="00000000" w:rsidRPr="00000000" w14:paraId="00000016">
      <w:pPr>
        <w:spacing w:after="200" w:lineRule="auto"/>
        <w:rPr/>
      </w:pPr>
      <w:r w:rsidDel="00000000" w:rsidR="00000000" w:rsidRPr="00000000">
        <w:rPr>
          <w:rtl w:val="0"/>
        </w:rPr>
        <w:t xml:space="preserve">Newly established, post-opening restaurants are exactly when a review history begins to build, and exactly when restaurants are currently underfunded. Current lending behavior and the reputation-data opportunity point in opposite directions. A lender that systematically applied reputation-aware underwriting to newly established restaurants would be addressing a real, measurable, and quantified gap, using infrastructure that already exists commercially today. As of 2022, the data in this project shows that this exact opportunity exists for restaurants in Philadelphia.</w:t>
      </w:r>
    </w:p>
    <w:p w:rsidR="00000000" w:rsidDel="00000000" w:rsidP="00000000" w:rsidRDefault="00000000" w:rsidRPr="00000000" w14:paraId="00000017">
      <w:pPr>
        <w:pStyle w:val="Heading1"/>
        <w:rPr/>
      </w:pPr>
      <w:r w:rsidDel="00000000" w:rsidR="00000000" w:rsidRPr="00000000">
        <w:rPr>
          <w:rtl w:val="0"/>
        </w:rPr>
        <w:t xml:space="preserve">DATA SOURCES</w:t>
      </w:r>
    </w:p>
    <w:p w:rsidR="00000000" w:rsidDel="00000000" w:rsidP="00000000" w:rsidRDefault="00000000" w:rsidRPr="00000000" w14:paraId="00000018">
      <w:pPr>
        <w:spacing w:after="200" w:lineRule="auto"/>
        <w:rPr/>
      </w:pPr>
      <w:r w:rsidDel="00000000" w:rsidR="00000000" w:rsidRPr="00000000">
        <w:rPr>
          <w:rtl w:val="0"/>
        </w:rPr>
        <w:t xml:space="preserve">This project draws on two primary data sources, joined at the ZIP-code level: </w:t>
      </w:r>
      <w:r w:rsidDel="00000000" w:rsidR="00000000" w:rsidRPr="00000000">
        <w:rPr>
          <w:b w:val="1"/>
          <w:bCs w:val="1"/>
          <w:rtl w:val="0"/>
        </w:rPr>
        <w:t xml:space="preserve">SBA loan records</w:t>
      </w:r>
      <w:r w:rsidDel="00000000" w:rsidR="00000000" w:rsidRPr="00000000">
        <w:rPr>
          <w:rtl w:val="0"/>
        </w:rPr>
        <w:t xml:space="preserve"> and the Yelp Open Dataset, represented here as two tables, </w:t>
      </w:r>
      <w:r w:rsidDel="00000000" w:rsidR="00000000" w:rsidRPr="00000000">
        <w:rPr>
          <w:b w:val="1"/>
          <w:bCs w:val="1"/>
          <w:rtl w:val="0"/>
        </w:rPr>
        <w:t xml:space="preserve">Philly_Businesses</w:t>
      </w:r>
      <w:r w:rsidDel="00000000" w:rsidR="00000000" w:rsidRPr="00000000">
        <w:rPr>
          <w:rtl w:val="0"/>
        </w:rPr>
        <w:t xml:space="preserve"> and </w:t>
      </w:r>
      <w:r w:rsidDel="00000000" w:rsidR="00000000" w:rsidRPr="00000000">
        <w:rPr>
          <w:b w:val="1"/>
          <w:bCs w:val="1"/>
          <w:rtl w:val="0"/>
        </w:rPr>
        <w:t xml:space="preserve">Philadelphia_reviews</w:t>
      </w:r>
      <w:r w:rsidDel="00000000" w:rsidR="00000000" w:rsidRPr="00000000">
        <w:rPr>
          <w:rtl w:val="0"/>
        </w:rPr>
        <w:t xml:space="preserve">.</w:t>
      </w:r>
    </w:p>
    <w:p w:rsidR="00000000" w:rsidDel="00000000" w:rsidP="00000000" w:rsidRDefault="00000000" w:rsidRPr="00000000" w14:paraId="00000019">
      <w:pPr>
        <w:numPr>
          <w:ilvl w:val="0"/>
          <w:numId w:val="2"/>
        </w:numPr>
        <w:spacing w:after="200" w:lineRule="auto"/>
        <w:ind w:left="720" w:hanging="360"/>
        <w:rPr>
          <w:u w:val="no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SBA 7(a)/504 loan data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Obtained from the SBA's FOIA data portal (https://data.sba.gov/dataset/7a-504-foia), which publishes 7(a)/504 loan records in three year-span files: FY2000–FY2009, FY2010–FY2019, and FY2020–Present. The FY2000–FY2009 file was initially truncated to begin in 2007 to align with the earliest available Yelp data; it was later determined that Yelp's Philadelphia restaurant reviews did not begin until 2012, so the truncation was moved to that year. Because the Yelp data extend only through 2022, the FY2020–Present file was similarly truncated at that endpoint. The combined dataset spans 2012–2022. Each of the three files was queried independently using DuckDB via the command line, filtering on BorrCity = 'PHILADELPHIA' and BorrState = 'PA' to isolate Philadelphia-area loans, and on ApprovalFY to restrict each file to its portion of the 2012–2022 window. The three filtered outputs were then combined using UNION ALL into a single Philadelphia-area loan dataset. For example:</w:t>
      </w:r>
    </w:p>
    <w:p w:rsidR="00000000" w:rsidDel="00000000" w:rsidP="00000000" w:rsidRDefault="00000000" w:rsidRPr="00000000" w14:paraId="0000001A">
      <w:pPr>
        <w:spacing w:after="100" w:before="100" w:lineRule="auto"/>
        <w:ind w:left="720" w:firstLine="0"/>
        <w:rPr/>
      </w:pPr>
      <w:r w:rsidDel="00000000" w:rsidR="00000000" w:rsidRPr="00000000">
        <w:rPr>
          <w:rFonts w:ascii="Courier New" w:cs="Courier New" w:eastAsia="Courier New" w:hAnsi="Courier New"/>
          <w:sz w:val="20"/>
          <w:szCs w:val="20"/>
          <w:rtl w:val="0"/>
        </w:rPr>
        <w:t xml:space="preserve">COPY (</w:t>
        <w:br w:type="textWrapping"/>
        <w:t xml:space="preserve">  SELECT *</w:t>
        <w:br w:type="textWrapping"/>
        <w:t xml:space="preserve">  FROM 'FOIA_7a_FY2020_Present_asof_260630.csv'</w:t>
        <w:br w:type="textWrapping"/>
        <w:t xml:space="preserve">  WHERE UPPER(BorrCity) = 'PHILADELPHIA'</w:t>
        <w:br w:type="textWrapping"/>
        <w:t xml:space="preserve">    AND BorrState = 'PA'</w:t>
        <w:br w:type="textWrapping"/>
        <w:t xml:space="preserve">    AND ApprovalFY BETWEEN 2020 AND 2022</w:t>
        <w:br w:type="textWrapping"/>
        <w:t xml:space="preserve">) TO 'philadelphia_sba_2020_2022.csv';</w:t>
      </w:r>
      <w:r w:rsidDel="00000000" w:rsidR="00000000" w:rsidRPr="00000000">
        <w:rPr>
          <w:rtl w:val="0"/>
        </w:rPr>
      </w:r>
    </w:p>
    <w:p w:rsidR="00000000" w:rsidDel="00000000" w:rsidP="00000000" w:rsidRDefault="00000000" w:rsidRPr="00000000" w14:paraId="0000001B">
      <w:pPr>
        <w:numPr>
          <w:ilvl w:val="0"/>
          <w:numId w:val="3"/>
        </w:numPr>
        <w:spacing w:after="0" w:afterAutospacing="0" w:before="100" w:lineRule="auto"/>
        <w:ind w:left="720" w:hanging="360"/>
        <w:rPr>
          <w:b w:val="1"/>
          <w:bCs w:val="1"/>
        </w:rPr>
      </w:pPr>
      <w:r w:rsidDel="00000000" w:rsidR="00000000" w:rsidRPr="00000000">
        <w:rPr>
          <w:b w:val="1"/>
          <w:bCs w:val="1"/>
          <w:rtl w:val="0"/>
        </w:rPr>
        <w:t xml:space="preserve">Philly_Businesses (Yelp Open Dataset) — </w:t>
      </w:r>
      <w:r w:rsidDel="00000000" w:rsidR="00000000" w:rsidRPr="00000000">
        <w:rPr>
          <w:rtl w:val="0"/>
        </w:rPr>
        <w:t xml:space="preserve">Sourced from the raw Yelp Open Dataset files (yelp_academic_dataset_business.json), downloaded locally and queried via DuckDB from the command line. City was not predetermined: a GROUP BY city query was run across the full business file to rank all cities by business count, and Philadelphia was selected as the highest-volume city in the dataset (14,569 businesses, ahead of Tucson and Tampa, the next-highest). The business file was then filtered to city = 'Philadelphia' to produce</w:t>
      </w:r>
      <w:r w:rsidDel="00000000" w:rsidR="00000000" w:rsidRPr="00000000">
        <w:rPr>
          <w:b w:val="1"/>
          <w:bCs w:val="1"/>
          <w:rtl w:val="0"/>
        </w:rPr>
        <w:t xml:space="preserve"> Philly_Businesses</w:t>
      </w:r>
      <w:r w:rsidDel="00000000" w:rsidR="00000000" w:rsidRPr="00000000">
        <w:rPr>
          <w:rtl w:val="0"/>
        </w:rPr>
        <w:t xml:space="preserve">. A cleaning pass followed, selecting a defined column set (business_id, name, address, city, state, postal_code, latitude, longitude, stars, review_count, is_open, categories) and converting the nested attributes and hours struct fields to flat JSON strings for portability. The resulting table provides </w:t>
      </w:r>
      <w:r w:rsidDel="00000000" w:rsidR="00000000" w:rsidRPr="00000000">
        <w:rPr>
          <w:b w:val="1"/>
          <w:bCs w:val="1"/>
          <w:rtl w:val="0"/>
        </w:rPr>
        <w:t xml:space="preserve">name, address, city, state, postal_code, latitude/longitude, categories</w:t>
      </w:r>
      <w:r w:rsidDel="00000000" w:rsidR="00000000" w:rsidRPr="00000000">
        <w:rPr>
          <w:rtl w:val="0"/>
        </w:rPr>
        <w:t xml:space="preserve"> (used to isolate restaurants), </w:t>
      </w:r>
      <w:r w:rsidDel="00000000" w:rsidR="00000000" w:rsidRPr="00000000">
        <w:rPr>
          <w:b w:val="1"/>
          <w:bCs w:val="1"/>
          <w:rtl w:val="0"/>
        </w:rPr>
        <w:t xml:space="preserve">review_count </w:t>
      </w:r>
      <w:r w:rsidDel="00000000" w:rsidR="00000000" w:rsidRPr="00000000">
        <w:rPr>
          <w:rtl w:val="0"/>
        </w:rPr>
        <w:t xml:space="preserve">and </w:t>
      </w:r>
      <w:r w:rsidDel="00000000" w:rsidR="00000000" w:rsidRPr="00000000">
        <w:rPr>
          <w:b w:val="1"/>
          <w:bCs w:val="1"/>
          <w:rtl w:val="0"/>
        </w:rPr>
        <w:t xml:space="preserve">stars</w:t>
      </w:r>
      <w:r w:rsidDel="00000000" w:rsidR="00000000" w:rsidRPr="00000000">
        <w:rPr>
          <w:rtl w:val="0"/>
        </w:rPr>
        <w:t xml:space="preserve"> (aggregate rating), </w:t>
      </w:r>
      <w:r w:rsidDel="00000000" w:rsidR="00000000" w:rsidRPr="00000000">
        <w:rPr>
          <w:b w:val="1"/>
          <w:bCs w:val="1"/>
          <w:rtl w:val="0"/>
        </w:rPr>
        <w:t xml:space="preserve">is_open </w:t>
      </w:r>
      <w:r w:rsidDel="00000000" w:rsidR="00000000" w:rsidRPr="00000000">
        <w:rPr>
          <w:rtl w:val="0"/>
        </w:rPr>
        <w:t xml:space="preserve">(current open/closed status), </w:t>
      </w:r>
      <w:r w:rsidDel="00000000" w:rsidR="00000000" w:rsidRPr="00000000">
        <w:rPr>
          <w:b w:val="1"/>
          <w:bCs w:val="1"/>
          <w:rtl w:val="0"/>
        </w:rPr>
        <w:t xml:space="preserve">attributes</w:t>
      </w:r>
      <w:r w:rsidDel="00000000" w:rsidR="00000000" w:rsidRPr="00000000">
        <w:rPr>
          <w:rtl w:val="0"/>
        </w:rPr>
        <w:t xml:space="preserve">, and </w:t>
      </w:r>
      <w:r w:rsidDel="00000000" w:rsidR="00000000" w:rsidRPr="00000000">
        <w:rPr>
          <w:b w:val="1"/>
          <w:bCs w:val="1"/>
          <w:rtl w:val="0"/>
        </w:rPr>
        <w:t xml:space="preserve">hours</w:t>
      </w:r>
      <w:r w:rsidDel="00000000" w:rsidR="00000000" w:rsidRPr="00000000">
        <w:rPr>
          <w:rtl w:val="0"/>
        </w:rPr>
        <w:t xml:space="preserve">, keyed on </w:t>
      </w:r>
      <w:r w:rsidDel="00000000" w:rsidR="00000000" w:rsidRPr="00000000">
        <w:rPr>
          <w:b w:val="1"/>
          <w:bCs w:val="1"/>
          <w:rtl w:val="0"/>
        </w:rPr>
        <w:t xml:space="preserve">business_id</w:t>
      </w:r>
      <w:r w:rsidDel="00000000" w:rsidR="00000000" w:rsidRPr="00000000">
        <w:rPr>
          <w:rtl w:val="0"/>
        </w:rPr>
        <w:t xml:space="preserve">. Joined to SBA loan records on</w:t>
      </w:r>
      <w:r w:rsidDel="00000000" w:rsidR="00000000" w:rsidRPr="00000000">
        <w:rPr>
          <w:b w:val="1"/>
          <w:bCs w:val="1"/>
          <w:rtl w:val="0"/>
        </w:rPr>
        <w:t xml:space="preserve"> postal_code.</w:t>
      </w:r>
    </w:p>
    <w:p w:rsidR="00000000" w:rsidDel="00000000" w:rsidP="00000000" w:rsidRDefault="00000000" w:rsidRPr="00000000" w14:paraId="0000001C">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Philadelphia_reviews (Yelp Open Dataset) — </w:t>
      </w:r>
      <w:r w:rsidDel="00000000" w:rsidR="00000000" w:rsidRPr="00000000">
        <w:rPr>
          <w:rtl w:val="0"/>
        </w:rPr>
        <w:t xml:space="preserve">Sourced from the raw Yelp Open Dataset review file (yelp_academic_dataset_review.json), filtered via DuckDB to only reviews whose</w:t>
      </w:r>
      <w:r w:rsidDel="00000000" w:rsidR="00000000" w:rsidRPr="00000000">
        <w:rPr>
          <w:b w:val="1"/>
          <w:bCs w:val="1"/>
          <w:rtl w:val="0"/>
        </w:rPr>
        <w:t xml:space="preserve"> business_id </w:t>
      </w:r>
      <w:r w:rsidDel="00000000" w:rsidR="00000000" w:rsidRPr="00000000">
        <w:rPr>
          <w:rtl w:val="0"/>
        </w:rPr>
        <w:t xml:space="preserve">matched a business in </w:t>
      </w:r>
      <w:r w:rsidDel="00000000" w:rsidR="00000000" w:rsidRPr="00000000">
        <w:rPr>
          <w:b w:val="1"/>
          <w:bCs w:val="1"/>
          <w:rtl w:val="0"/>
        </w:rPr>
        <w:t xml:space="preserve">Philly_Businesses</w:t>
      </w:r>
      <w:r w:rsidDel="00000000" w:rsidR="00000000" w:rsidRPr="00000000">
        <w:rPr>
          <w:rtl w:val="0"/>
        </w:rPr>
        <w:t xml:space="preserve">. The raw review file contained a malformed JSON record partway through; this was resolved by reloading with read_json(..., ignore_errors=true) to skip the corrupted line rather than fail the full load. No date bounds or other filtering were applied to the reviews beyond the business_id match. Review-level table keyed on </w:t>
      </w:r>
      <w:r w:rsidDel="00000000" w:rsidR="00000000" w:rsidRPr="00000000">
        <w:rPr>
          <w:b w:val="1"/>
          <w:bCs w:val="1"/>
          <w:rtl w:val="0"/>
        </w:rPr>
        <w:t xml:space="preserve">review_id,</w:t>
      </w:r>
      <w:r w:rsidDel="00000000" w:rsidR="00000000" w:rsidRPr="00000000">
        <w:rPr>
          <w:rtl w:val="0"/>
        </w:rPr>
        <w:t xml:space="preserve"> linked to Philly_Businesses via </w:t>
      </w:r>
      <w:r w:rsidDel="00000000" w:rsidR="00000000" w:rsidRPr="00000000">
        <w:rPr>
          <w:b w:val="1"/>
          <w:bCs w:val="1"/>
          <w:rtl w:val="0"/>
        </w:rPr>
        <w:t xml:space="preserve">business_id </w:t>
      </w:r>
      <w:r w:rsidDel="00000000" w:rsidR="00000000" w:rsidRPr="00000000">
        <w:rPr>
          <w:rtl w:val="0"/>
        </w:rPr>
        <w:t xml:space="preserve">(and to reviewers via user_id). The table provides per-review stars, date, and text, along with community-engagement counts. The date field is used to derive business opening date, taken as the earliest review date per business_id. Since neither table contains a direct registration or opening-date field, this is a proxy rather than a confirmed opening date.</w:t>
      </w:r>
    </w:p>
    <w:p w:rsidR="00000000" w:rsidDel="00000000" w:rsidP="00000000" w:rsidRDefault="00000000" w:rsidRPr="00000000" w14:paraId="0000001D">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Scope note — </w:t>
      </w:r>
      <w:r w:rsidDel="00000000" w:rsidR="00000000" w:rsidRPr="00000000">
        <w:rPr>
          <w:rtl w:val="0"/>
        </w:rPr>
        <w:t xml:space="preserve">The Yelp Open Dataset also includes a checkin.json file and additional metadata; checkin data was not used in this analysis.</w:t>
      </w:r>
    </w:p>
    <w:p w:rsidR="00000000" w:rsidDel="00000000" w:rsidP="00000000" w:rsidRDefault="00000000" w:rsidRPr="00000000" w14:paraId="0000001E">
      <w:pPr>
        <w:numPr>
          <w:ilvl w:val="0"/>
          <w:numId w:val="3"/>
        </w:numPr>
        <w:spacing w:before="0" w:beforeAutospacing="0" w:lineRule="auto"/>
        <w:ind w:left="720" w:hanging="360"/>
        <w:rPr>
          <w:b w:val="1"/>
          <w:bCs w:val="1"/>
        </w:rPr>
      </w:pPr>
      <w:r w:rsidDel="00000000" w:rsidR="00000000" w:rsidRPr="00000000">
        <w:rPr>
          <w:b w:val="1"/>
          <w:bCs w:val="1"/>
          <w:rtl w:val="0"/>
        </w:rPr>
        <w:t xml:space="preserve">Experian Business, 2018 — </w:t>
      </w:r>
      <w:r w:rsidDel="00000000" w:rsidR="00000000" w:rsidRPr="00000000">
        <w:rPr>
          <w:rtl w:val="0"/>
        </w:rPr>
        <w:t xml:space="preserve">Published Intelliscore Plus model-lift statistics (12% overall, 91% for thin credit-file businesses) and review-coverage-by-industry figures, used as external validation for the reputation-scoring premise rather than as a data source for the analysis itself.</w:t>
      </w:r>
      <w:r w:rsidDel="00000000" w:rsidR="00000000" w:rsidRPr="00000000">
        <w:rPr>
          <w:rtl w:val="0"/>
        </w:rPr>
      </w:r>
    </w:p>
    <w:p w:rsidR="00000000" w:rsidDel="00000000" w:rsidP="00000000" w:rsidRDefault="00000000" w:rsidRPr="00000000" w14:paraId="0000001F">
      <w:pPr>
        <w:spacing w:after="200" w:before="200" w:lineRule="auto"/>
        <w:rPr/>
      </w:pPr>
      <w:r w:rsidDel="00000000" w:rsidR="00000000" w:rsidRPr="00000000">
        <w:rPr>
          <w:b w:val="1"/>
          <w:bCs w:val="1"/>
          <w:rtl w:val="0"/>
        </w:rPr>
        <w:t xml:space="preserve">Segmentation and derived variables. </w:t>
      </w:r>
      <w:r w:rsidDel="00000000" w:rsidR="00000000" w:rsidRPr="00000000">
        <w:rPr>
          <w:rtl w:val="0"/>
        </w:rPr>
        <w:t xml:space="preserve">Restaurants were isolated using two independent, cross-checked signals. On the Yelp side, the categories field in </w:t>
      </w:r>
      <w:r w:rsidDel="00000000" w:rsidR="00000000" w:rsidRPr="00000000">
        <w:rPr>
          <w:b w:val="1"/>
          <w:bCs w:val="1"/>
          <w:rtl w:val="0"/>
        </w:rPr>
        <w:t xml:space="preserve">Philly_Businesses</w:t>
      </w:r>
      <w:r w:rsidDel="00000000" w:rsidR="00000000" w:rsidRPr="00000000">
        <w:rPr>
          <w:rtl w:val="0"/>
        </w:rPr>
        <w:t xml:space="preserve">,  a comma-separated, multi-value field reflecting Yelp's own category taxonomy (e.g., “Restaurants, Chinese” or “Food, Bakeries, Coffee &amp; Tea”) was filtered for businesses whose categories included “Restaurants.” On the SBA side, </w:t>
      </w:r>
      <w:r w:rsidDel="00000000" w:rsidR="00000000" w:rsidRPr="00000000">
        <w:rPr>
          <w:b w:val="1"/>
          <w:bCs w:val="1"/>
          <w:rtl w:val="0"/>
        </w:rPr>
        <w:t xml:space="preserve">NaicsCode </w:t>
      </w:r>
      <w:r w:rsidDel="00000000" w:rsidR="00000000" w:rsidRPr="00000000">
        <w:rPr>
          <w:rtl w:val="0"/>
        </w:rPr>
        <w:t xml:space="preserve">was filtered using </w:t>
      </w:r>
      <w:r w:rsidDel="00000000" w:rsidR="00000000" w:rsidRPr="00000000">
        <w:rPr>
          <w:b w:val="1"/>
          <w:bCs w:val="1"/>
          <w:rtl w:val="0"/>
        </w:rPr>
        <w:t xml:space="preserve">NaicsCode LIKE '7225%',</w:t>
      </w:r>
      <w:r w:rsidDel="00000000" w:rsidR="00000000" w:rsidRPr="00000000">
        <w:rPr>
          <w:rtl w:val="0"/>
        </w:rPr>
        <w:t xml:space="preserve"> the standard NAICS prefix for Restaurants and Other Eating Places, providing an independent industry classification against which the Yelp-based restaurant flag could be cross-checked.</w:t>
      </w:r>
    </w:p>
    <w:p w:rsidR="00000000" w:rsidDel="00000000" w:rsidP="00000000" w:rsidRDefault="00000000" w:rsidRPr="00000000" w14:paraId="00000020">
      <w:pPr>
        <w:pStyle w:val="Heading1"/>
        <w:spacing w:after="100" w:before="300" w:lineRule="auto"/>
        <w:rPr/>
      </w:pPr>
      <w:r w:rsidDel="00000000" w:rsidR="00000000" w:rsidRPr="00000000">
        <w:rPr>
          <w:rtl w:val="0"/>
        </w:rPr>
        <w:t xml:space="preserve">METHODOLOGY</w:t>
      </w:r>
    </w:p>
    <w:p w:rsidR="00000000" w:rsidDel="00000000" w:rsidP="00000000" w:rsidRDefault="00000000" w:rsidRPr="00000000" w14:paraId="00000021">
      <w:pPr>
        <w:spacing w:after="200" w:lineRule="auto"/>
        <w:rPr/>
      </w:pPr>
      <w:r w:rsidDel="00000000" w:rsidR="00000000" w:rsidRPr="00000000">
        <w:rPr>
          <w:b w:val="1"/>
          <w:bCs w:val="1"/>
          <w:rtl w:val="0"/>
        </w:rPr>
        <w:t xml:space="preserve">Segmentation, Cohort Analysis, and Hypothesis Testing</w:t>
      </w:r>
      <w:r w:rsidDel="00000000" w:rsidR="00000000" w:rsidRPr="00000000">
        <w:rPr>
          <w:rtl w:val="0"/>
        </w:rPr>
      </w:r>
    </w:p>
    <w:p w:rsidR="00000000" w:rsidDel="00000000" w:rsidP="00000000" w:rsidRDefault="00000000" w:rsidRPr="00000000" w14:paraId="00000022">
      <w:pPr>
        <w:spacing w:after="200" w:lineRule="auto"/>
        <w:rPr/>
      </w:pPr>
      <w:r w:rsidDel="00000000" w:rsidR="00000000" w:rsidRPr="00000000">
        <w:rPr>
          <w:rtl w:val="0"/>
        </w:rPr>
        <w:t xml:space="preserve">Three distinct techniques were used, each addressing a different analytical question. </w:t>
      </w:r>
      <w:r w:rsidDel="00000000" w:rsidR="00000000" w:rsidRPr="00000000">
        <w:rPr>
          <w:i w:val="1"/>
          <w:iCs w:val="1"/>
          <w:rtl w:val="0"/>
        </w:rPr>
        <w:t xml:space="preserve">Segmentation</w:t>
      </w:r>
      <w:r w:rsidDel="00000000" w:rsidR="00000000" w:rsidRPr="00000000">
        <w:rPr>
          <w:rtl w:val="0"/>
        </w:rPr>
        <w:t xml:space="preserve"> (by ZIP code and by restaurant-vs-citywide) addresses where reputation and lending activity diverge, since both loan activity and review activity are inherently geographic. Cohort analysis addresses how that relationship develops over time, tracking loan-rate and review/rating trajectories side by side for restaurants versus all businesses across each cohort's early years. Hypothesis testing addresses whether an observed association is statistically meaningful, digging into the restaurant data specifically to test for explanatory associations, motivated in part by Experian's published research on “emerging” businesses, which made business age (via SBA's BusinessAge field) a natural variable to examine directly.</w:t>
      </w:r>
    </w:p>
    <w:p w:rsidR="00000000" w:rsidDel="00000000" w:rsidP="00000000" w:rsidRDefault="00000000" w:rsidRPr="00000000" w14:paraId="00000023">
      <w:pPr>
        <w:spacing w:after="200" w:lineRule="auto"/>
        <w:rPr/>
      </w:pPr>
      <w:r w:rsidDel="00000000" w:rsidR="00000000" w:rsidRPr="00000000">
        <w:rPr>
          <w:rtl w:val="0"/>
        </w:rPr>
        <w:t xml:space="preserve">For </w:t>
      </w:r>
      <w:r w:rsidDel="00000000" w:rsidR="00000000" w:rsidRPr="00000000">
        <w:rPr>
          <w:i w:val="1"/>
          <w:iCs w:val="1"/>
          <w:rtl w:val="0"/>
        </w:rPr>
        <w:t xml:space="preserve">cohort analysis</w:t>
      </w:r>
      <w:r w:rsidDel="00000000" w:rsidR="00000000" w:rsidRPr="00000000">
        <w:rPr>
          <w:rtl w:val="0"/>
        </w:rPr>
        <w:t xml:space="preserve">, each business's cohort year was defined as the calendar year of its earliest review in Philadelphia_reviews, restricted to cohort years 2012–2018 to ensure at least four full years of subsequent data within the dataset's 2012–2022 window. Loan-rate and review/rating trajectories were then tracked across years_since_start (years 1 through 4 after the cohort year), calculated separately for restaurants and for all businesses. The loan-rate trajectory required the ZIP-level ratio join described below; the review/rating trajectory relies only on Yelp's own data, where</w:t>
      </w:r>
      <w:r w:rsidDel="00000000" w:rsidR="00000000" w:rsidRPr="00000000">
        <w:rPr>
          <w:b w:val="1"/>
          <w:bCs w:val="1"/>
          <w:rtl w:val="0"/>
        </w:rPr>
        <w:t xml:space="preserve"> business_id</w:t>
      </w:r>
      <w:r w:rsidDel="00000000" w:rsidR="00000000" w:rsidRPr="00000000">
        <w:rPr>
          <w:rtl w:val="0"/>
        </w:rPr>
        <w:t xml:space="preserve"> is a shared key between </w:t>
      </w:r>
      <w:r w:rsidDel="00000000" w:rsidR="00000000" w:rsidRPr="00000000">
        <w:rPr>
          <w:b w:val="1"/>
          <w:bCs w:val="1"/>
          <w:rtl w:val="0"/>
        </w:rPr>
        <w:t xml:space="preserve">Philadelphia_reviews</w:t>
      </w:r>
      <w:r w:rsidDel="00000000" w:rsidR="00000000" w:rsidRPr="00000000">
        <w:rPr>
          <w:rtl w:val="0"/>
        </w:rPr>
        <w:t xml:space="preserve"> and </w:t>
      </w:r>
      <w:r w:rsidDel="00000000" w:rsidR="00000000" w:rsidRPr="00000000">
        <w:rPr>
          <w:b w:val="1"/>
          <w:bCs w:val="1"/>
          <w:rtl w:val="0"/>
        </w:rPr>
        <w:t xml:space="preserve">Philly_Businesses</w:t>
      </w:r>
      <w:r w:rsidDel="00000000" w:rsidR="00000000" w:rsidRPr="00000000">
        <w:rPr>
          <w:rtl w:val="0"/>
        </w:rPr>
        <w:t xml:space="preserve">, and so did not require ZIP-level aggregation.</w:t>
      </w:r>
    </w:p>
    <w:p w:rsidR="00000000" w:rsidDel="00000000" w:rsidP="00000000" w:rsidRDefault="00000000" w:rsidRPr="00000000" w14:paraId="00000024">
      <w:pPr>
        <w:spacing w:after="200" w:lineRule="auto"/>
        <w:rPr/>
      </w:pPr>
      <w:r w:rsidDel="00000000" w:rsidR="00000000" w:rsidRPr="00000000">
        <w:rPr>
          <w:rtl w:val="0"/>
        </w:rPr>
        <w:t xml:space="preserve">For </w:t>
      </w:r>
      <w:r w:rsidDel="00000000" w:rsidR="00000000" w:rsidRPr="00000000">
        <w:rPr>
          <w:i w:val="1"/>
          <w:iCs w:val="1"/>
          <w:rtl w:val="0"/>
        </w:rPr>
        <w:t xml:space="preserve">hypothesis testing</w:t>
      </w:r>
      <w:r w:rsidDel="00000000" w:rsidR="00000000" w:rsidRPr="00000000">
        <w:rPr>
          <w:rtl w:val="0"/>
        </w:rPr>
        <w:t xml:space="preserve">, a separate business-age construct was used, drawn from SBA's own </w:t>
      </w:r>
      <w:r w:rsidDel="00000000" w:rsidR="00000000" w:rsidRPr="00000000">
        <w:rPr>
          <w:b w:val="1"/>
          <w:bCs w:val="1"/>
          <w:rtl w:val="0"/>
        </w:rPr>
        <w:t xml:space="preserve">BusinessAge</w:t>
      </w:r>
      <w:r w:rsidDel="00000000" w:rsidR="00000000" w:rsidRPr="00000000">
        <w:rPr>
          <w:rtl w:val="0"/>
        </w:rPr>
        <w:t xml:space="preserve"> field and collapsed into a two-category startup vs. non-startup framing. A chi-square test of independence was run to test for a relationship between loan type (startup vs. non-startup) and business type (restaurant vs. non-restaurant); this test did not incorporate reputation.</w:t>
      </w:r>
    </w:p>
    <w:p w:rsidR="00000000" w:rsidDel="00000000" w:rsidP="00000000" w:rsidRDefault="00000000" w:rsidRPr="00000000" w14:paraId="00000025">
      <w:pPr>
        <w:spacing w:after="200" w:lineRule="auto"/>
        <w:rPr/>
      </w:pPr>
      <w:r w:rsidDel="00000000" w:rsidR="00000000" w:rsidRPr="00000000">
        <w:rPr>
          <w:b w:val="1"/>
          <w:bCs w:val="1"/>
          <w:rtl w:val="0"/>
        </w:rPr>
        <w:t xml:space="preserve">Noise-filtering decisions. </w:t>
      </w:r>
      <w:r w:rsidDel="00000000" w:rsidR="00000000" w:rsidRPr="00000000">
        <w:rPr>
          <w:rtl w:val="0"/>
        </w:rPr>
        <w:t xml:space="preserve">Because SBA loan records and Yelp businesses share no common business-level identifier, the SBA-Yelp comparison was joined at the ZIP-code level: Yelp data were aggregated by postal_code (business count, average rating, total review volume) and SBA data were aggregated by BorrZip (loan count, total and average loan amount), producing one row per ZIP code with reputation metrics on one side and lending-access metrics on the other. These joins used LEFT JOINs, which return NULL rather than 0 for any ZIP, industry, or year where no matching loan record exists — even though the correct interpretation in that case is zero loans, not missing data. COALESCE(loan_count, 0) was applied throughout to convert these NULLs to explicit zeros before computing loan percentages, ensuring ZIPs, industries, or years with genuinely no lending activity were counted correctly rather than dropped or miscalculated. For the cohort analysis's ZIP-level loan-rate trajectory specifically, ZIP-years with fewer than 10 businesses were flagged as unreliable (given how easily a small denominator can produce an unstable percentage) and their rate was backfilled with the citywide rate for that year, via a fallback COALESCE, rather than being excluded from the analysis outright.</w:t>
      </w:r>
    </w:p>
    <w:p w:rsidR="00000000" w:rsidDel="00000000" w:rsidP="00000000" w:rsidRDefault="00000000" w:rsidRPr="00000000" w14:paraId="00000026">
      <w:pPr>
        <w:spacing w:after="200" w:lineRule="auto"/>
        <w:rPr/>
      </w:pPr>
      <w:r w:rsidDel="00000000" w:rsidR="00000000" w:rsidRPr="00000000">
        <w:rPr>
          <w:b w:val="1"/>
          <w:bCs w:val="1"/>
          <w:rtl w:val="0"/>
        </w:rPr>
        <w:t xml:space="preserve">Restaurant NAICS/category matching. </w:t>
      </w:r>
      <w:r w:rsidDel="00000000" w:rsidR="00000000" w:rsidRPr="00000000">
        <w:rPr>
          <w:rtl w:val="0"/>
        </w:rPr>
        <w:t xml:space="preserve">As described above, restaurants were identified using two independently-sourced classification schemes – Yelp's categories taxonomy and SBA's NaicsCode — that may not perfectly agree; a business could be tagged as a restaurant in one system and not the other, depending on how each source categorizes mixed-use or borderline businesses (e.g., a bar with a food menu, or a bakery/cafe).</w:t>
      </w:r>
    </w:p>
    <w:p w:rsidR="00000000" w:rsidDel="00000000" w:rsidP="00000000" w:rsidRDefault="00000000" w:rsidRPr="00000000" w14:paraId="00000027">
      <w:pPr>
        <w:spacing w:after="200" w:lineRule="auto"/>
        <w:rPr/>
      </w:pPr>
      <w:r w:rsidDel="00000000" w:rsidR="00000000" w:rsidRPr="00000000">
        <w:rPr>
          <w:b w:val="1"/>
          <w:bCs w:val="1"/>
          <w:rtl w:val="0"/>
        </w:rPr>
        <w:t xml:space="preserve">Scope and limitations. </w:t>
      </w:r>
      <w:r w:rsidDel="00000000" w:rsidR="00000000" w:rsidRPr="00000000">
        <w:rPr>
          <w:rtl w:val="0"/>
        </w:rPr>
        <w:t xml:space="preserve">Data cover Philadelphia only and reflect lending activity from 2012–2022; findings may not generalize to other metro markets or lending periods. Because Yelp and SBA share no common identifier, the join operates at the ZIP-code level rather than the individual-business level — this means findings describe association between reputation and lending access within a geographic area, not a confirmed causal link between any specific business's reputation and its own loan outcome. Business-level matching (e.g., fuzzy matching on business name or address) was not attempted, based on two observed data-quality issues: incomplete address fields in the Yelp business data, and evidence that SBA's BorrName field frequently reflects the owning entity rather than the operating business name — for example, Yelp business names contain “LLC” in only 14 distinct cases, compared to 1,055 distinct businesses in the SBA data, suggesting BorrName often captures a holding company or legal entity name rather than the storefront/brand name a Yelp listing would use. Given these mismatches, the ZIP-code aggregate join was used as the primary linking strategy instead. Business age is derived from the earliest date in Philadelphia_reviews rather than an independent registration record, so opening-date accuracy depends on how quickly a business accumulated its first review — a business could be older than its first-review date suggests. The stars and review_count fields in Philly_Businesses are aggregate/current values rather than point-in-time snapshots, so they may not exactly reflect what a lender would have seen at the moment of a given loan decision. ZIP-code formatting was verified across both sources to confirm consistent 5-digit representation before joining.</w:t>
      </w:r>
    </w:p>
    <w:p w:rsidR="00000000" w:rsidDel="00000000" w:rsidP="00000000" w:rsidRDefault="00000000" w:rsidRPr="00000000" w14:paraId="00000028">
      <w:pPr>
        <w:pStyle w:val="Heading1"/>
        <w:spacing w:after="100" w:before="300" w:lineRule="auto"/>
        <w:rPr/>
      </w:pPr>
      <w:r w:rsidDel="00000000" w:rsidR="00000000" w:rsidRPr="00000000">
        <w:rPr>
          <w:rtl w:val="0"/>
        </w:rPr>
        <w:t xml:space="preserve">TECHNIQUE 1 – SEGMENTATION</w:t>
      </w:r>
    </w:p>
    <w:p w:rsidR="00000000" w:rsidDel="00000000" w:rsidP="00000000" w:rsidRDefault="00000000" w:rsidRPr="00000000" w14:paraId="00000029">
      <w:pPr>
        <w:spacing w:after="200" w:lineRule="auto"/>
        <w:rPr/>
      </w:pPr>
      <w:r w:rsidDel="00000000" w:rsidR="00000000" w:rsidRPr="00000000">
        <w:rPr>
          <w:b w:val="1"/>
          <w:bCs w:val="1"/>
          <w:rtl w:val="0"/>
        </w:rPr>
        <w:t xml:space="preserve">Citywide Reputation × Capital-Access Patterns</w:t>
      </w:r>
      <w:r w:rsidDel="00000000" w:rsidR="00000000" w:rsidRPr="00000000">
        <w:rPr>
          <w:rtl w:val="0"/>
        </w:rPr>
      </w:r>
    </w:p>
    <w:p w:rsidR="00000000" w:rsidDel="00000000" w:rsidP="00000000" w:rsidRDefault="00000000" w:rsidRPr="00000000" w14:paraId="0000002A">
      <w:pPr>
        <w:spacing w:after="200" w:lineRule="auto"/>
        <w:rPr/>
      </w:pPr>
      <w:r w:rsidDel="00000000" w:rsidR="00000000" w:rsidRPr="00000000">
        <w:rPr>
          <w:b w:val="1"/>
          <w:bCs w:val="1"/>
          <w:rtl w:val="0"/>
        </w:rPr>
        <w:t xml:space="preserve">Cross-industry citywide comparison. </w:t>
      </w:r>
      <w:r w:rsidDel="00000000" w:rsidR="00000000" w:rsidRPr="00000000">
        <w:rPr>
          <w:rtl w:val="0"/>
        </w:rPr>
        <w:t xml:space="preserve">Before narrowing to restaurants specifically, it is worth establishing that low lending access is not a restaurant-specific phenomenon in isolation — it is part of a much larger pattern of industry-level disparity that dwarfs any explanation reputation alone could offer. Comparing SBA loan rates (2018–2022) across eight NAICS-classified industries citywide:</w:t>
      </w:r>
    </w:p>
    <w:p w:rsidR="00000000" w:rsidDel="00000000" w:rsidP="00000000" w:rsidRDefault="00000000" w:rsidRPr="00000000" w14:paraId="0000002B">
      <w:pPr>
        <w:spacing w:after="60" w:lineRule="auto"/>
        <w:ind w:left="360" w:firstLine="0"/>
        <w:rPr/>
      </w:pPr>
      <w:r w:rsidDel="00000000" w:rsidR="00000000" w:rsidRPr="00000000">
        <w:rPr>
          <w:sz w:val="20"/>
          <w:szCs w:val="20"/>
          <w:rtl w:val="0"/>
        </w:rPr>
        <w:t xml:space="preserve">Dentists </w:t>
      </w:r>
      <w:r w:rsidDel="00000000" w:rsidR="00000000" w:rsidRPr="00000000">
        <w:rPr>
          <w:rtl w:val="0"/>
        </w:rPr>
        <w:t xml:space="preserve">– </w:t>
      </w:r>
      <w:r w:rsidDel="00000000" w:rsidR="00000000" w:rsidRPr="00000000">
        <w:rPr>
          <w:sz w:val="20"/>
          <w:szCs w:val="20"/>
          <w:rtl w:val="0"/>
        </w:rPr>
        <w:t xml:space="preserve"> 209 businesses, 1 loan, 0.48% loan rate</w:t>
      </w:r>
      <w:r w:rsidDel="00000000" w:rsidR="00000000" w:rsidRPr="00000000">
        <w:rPr>
          <w:rtl w:val="0"/>
        </w:rPr>
      </w:r>
    </w:p>
    <w:p w:rsidR="00000000" w:rsidDel="00000000" w:rsidP="00000000" w:rsidRDefault="00000000" w:rsidRPr="00000000" w14:paraId="0000002C">
      <w:pPr>
        <w:spacing w:after="60" w:lineRule="auto"/>
        <w:ind w:left="360" w:firstLine="0"/>
        <w:rPr/>
      </w:pPr>
      <w:r w:rsidDel="00000000" w:rsidR="00000000" w:rsidRPr="00000000">
        <w:rPr>
          <w:sz w:val="20"/>
          <w:szCs w:val="20"/>
          <w:rtl w:val="0"/>
        </w:rPr>
        <w:t xml:space="preserve">Restaurants </w:t>
      </w:r>
      <w:r w:rsidDel="00000000" w:rsidR="00000000" w:rsidRPr="00000000">
        <w:rPr>
          <w:rtl w:val="0"/>
        </w:rPr>
        <w:t xml:space="preserve">– </w:t>
      </w:r>
      <w:r w:rsidDel="00000000" w:rsidR="00000000" w:rsidRPr="00000000">
        <w:rPr>
          <w:sz w:val="20"/>
          <w:szCs w:val="20"/>
          <w:rtl w:val="0"/>
        </w:rPr>
        <w:t xml:space="preserve">5,851 businesses, 109 loans, 1.86% loan rate</w:t>
      </w:r>
      <w:r w:rsidDel="00000000" w:rsidR="00000000" w:rsidRPr="00000000">
        <w:rPr>
          <w:rtl w:val="0"/>
        </w:rPr>
      </w:r>
    </w:p>
    <w:p w:rsidR="00000000" w:rsidDel="00000000" w:rsidP="00000000" w:rsidRDefault="00000000" w:rsidRPr="00000000" w14:paraId="0000002D">
      <w:pPr>
        <w:spacing w:after="60" w:lineRule="auto"/>
        <w:ind w:left="360" w:firstLine="0"/>
        <w:rPr/>
      </w:pPr>
      <w:r w:rsidDel="00000000" w:rsidR="00000000" w:rsidRPr="00000000">
        <w:rPr>
          <w:sz w:val="20"/>
          <w:szCs w:val="20"/>
          <w:rtl w:val="0"/>
        </w:rPr>
        <w:t xml:space="preserve">Beauty Shops </w:t>
      </w:r>
      <w:r w:rsidDel="00000000" w:rsidR="00000000" w:rsidRPr="00000000">
        <w:rPr>
          <w:rtl w:val="0"/>
        </w:rPr>
        <w:t xml:space="preserve">– </w:t>
      </w:r>
      <w:r w:rsidDel="00000000" w:rsidR="00000000" w:rsidRPr="00000000">
        <w:rPr>
          <w:sz w:val="20"/>
          <w:szCs w:val="20"/>
          <w:rtl w:val="0"/>
        </w:rPr>
        <w:t xml:space="preserve">1,320 businesses, 33 loans, 2.50% loan rate</w:t>
      </w:r>
      <w:r w:rsidDel="00000000" w:rsidR="00000000" w:rsidRPr="00000000">
        <w:rPr>
          <w:rtl w:val="0"/>
        </w:rPr>
      </w:r>
    </w:p>
    <w:p w:rsidR="00000000" w:rsidDel="00000000" w:rsidP="00000000" w:rsidRDefault="00000000" w:rsidRPr="00000000" w14:paraId="0000002E">
      <w:pPr>
        <w:spacing w:after="60" w:lineRule="auto"/>
        <w:ind w:left="360" w:firstLine="0"/>
        <w:rPr/>
      </w:pPr>
      <w:r w:rsidDel="00000000" w:rsidR="00000000" w:rsidRPr="00000000">
        <w:rPr>
          <w:sz w:val="20"/>
          <w:szCs w:val="20"/>
          <w:rtl w:val="0"/>
        </w:rPr>
        <w:t xml:space="preserve">Veterinarians </w:t>
      </w:r>
      <w:r w:rsidDel="00000000" w:rsidR="00000000" w:rsidRPr="00000000">
        <w:rPr>
          <w:rtl w:val="0"/>
        </w:rPr>
        <w:t xml:space="preserve">–</w:t>
      </w:r>
      <w:r w:rsidDel="00000000" w:rsidR="00000000" w:rsidRPr="00000000">
        <w:rPr>
          <w:sz w:val="20"/>
          <w:szCs w:val="20"/>
          <w:rtl w:val="0"/>
        </w:rPr>
        <w:t xml:space="preserve"> 73 businesses, 3 loans, 4.11% loan rate</w:t>
      </w:r>
      <w:r w:rsidDel="00000000" w:rsidR="00000000" w:rsidRPr="00000000">
        <w:rPr>
          <w:rtl w:val="0"/>
        </w:rPr>
      </w:r>
    </w:p>
    <w:p w:rsidR="00000000" w:rsidDel="00000000" w:rsidP="00000000" w:rsidRDefault="00000000" w:rsidRPr="00000000" w14:paraId="0000002F">
      <w:pPr>
        <w:spacing w:after="60" w:lineRule="auto"/>
        <w:ind w:left="360" w:firstLine="0"/>
        <w:rPr/>
      </w:pPr>
      <w:r w:rsidDel="00000000" w:rsidR="00000000" w:rsidRPr="00000000">
        <w:rPr>
          <w:sz w:val="20"/>
          <w:szCs w:val="20"/>
          <w:rtl w:val="0"/>
        </w:rPr>
        <w:t xml:space="preserve">Accountants </w:t>
      </w:r>
      <w:r w:rsidDel="00000000" w:rsidR="00000000" w:rsidRPr="00000000">
        <w:rPr>
          <w:rtl w:val="0"/>
        </w:rPr>
        <w:t xml:space="preserve">– </w:t>
      </w:r>
      <w:r w:rsidDel="00000000" w:rsidR="00000000" w:rsidRPr="00000000">
        <w:rPr>
          <w:sz w:val="20"/>
          <w:szCs w:val="20"/>
          <w:rtl w:val="0"/>
        </w:rPr>
        <w:t xml:space="preserve">24 businesses, 1 loan, 4.17% loan rate</w:t>
      </w:r>
      <w:r w:rsidDel="00000000" w:rsidR="00000000" w:rsidRPr="00000000">
        <w:rPr>
          <w:rtl w:val="0"/>
        </w:rPr>
      </w:r>
    </w:p>
    <w:p w:rsidR="00000000" w:rsidDel="00000000" w:rsidP="00000000" w:rsidRDefault="00000000" w:rsidRPr="00000000" w14:paraId="00000030">
      <w:pPr>
        <w:spacing w:after="60" w:lineRule="auto"/>
        <w:ind w:left="360" w:firstLine="0"/>
        <w:rPr/>
      </w:pPr>
      <w:r w:rsidDel="00000000" w:rsidR="00000000" w:rsidRPr="00000000">
        <w:rPr>
          <w:sz w:val="20"/>
          <w:szCs w:val="20"/>
          <w:rtl w:val="0"/>
        </w:rPr>
        <w:t xml:space="preserve">Optometrists </w:t>
      </w:r>
      <w:r w:rsidDel="00000000" w:rsidR="00000000" w:rsidRPr="00000000">
        <w:rPr>
          <w:rtl w:val="0"/>
        </w:rPr>
        <w:t xml:space="preserve">– </w:t>
      </w:r>
      <w:r w:rsidDel="00000000" w:rsidR="00000000" w:rsidRPr="00000000">
        <w:rPr>
          <w:sz w:val="20"/>
          <w:szCs w:val="20"/>
          <w:rtl w:val="0"/>
        </w:rPr>
        <w:t xml:space="preserve"> 93 businesses, 6 loans, 6.45% loan rate</w:t>
      </w:r>
      <w:r w:rsidDel="00000000" w:rsidR="00000000" w:rsidRPr="00000000">
        <w:rPr>
          <w:rtl w:val="0"/>
        </w:rPr>
      </w:r>
    </w:p>
    <w:p w:rsidR="00000000" w:rsidDel="00000000" w:rsidP="00000000" w:rsidRDefault="00000000" w:rsidRPr="00000000" w14:paraId="00000031">
      <w:pPr>
        <w:spacing w:after="60" w:lineRule="auto"/>
        <w:ind w:left="360" w:firstLine="0"/>
        <w:rPr/>
      </w:pPr>
      <w:r w:rsidDel="00000000" w:rsidR="00000000" w:rsidRPr="00000000">
        <w:rPr>
          <w:sz w:val="20"/>
          <w:szCs w:val="20"/>
          <w:rtl w:val="0"/>
        </w:rPr>
        <w:t xml:space="preserve">Automotive </w:t>
      </w:r>
      <w:r w:rsidDel="00000000" w:rsidR="00000000" w:rsidRPr="00000000">
        <w:rPr>
          <w:rtl w:val="0"/>
        </w:rPr>
        <w:t xml:space="preserve">– </w:t>
      </w:r>
      <w:r w:rsidDel="00000000" w:rsidR="00000000" w:rsidRPr="00000000">
        <w:rPr>
          <w:sz w:val="20"/>
          <w:szCs w:val="20"/>
          <w:rtl w:val="0"/>
        </w:rPr>
        <w:t xml:space="preserve">351 businesses, 23 loans, 6.55% loan rate</w:t>
      </w:r>
      <w:r w:rsidDel="00000000" w:rsidR="00000000" w:rsidRPr="00000000">
        <w:rPr>
          <w:rtl w:val="0"/>
        </w:rPr>
      </w:r>
    </w:p>
    <w:p w:rsidR="00000000" w:rsidDel="00000000" w:rsidP="00000000" w:rsidRDefault="00000000" w:rsidRPr="00000000" w14:paraId="00000032">
      <w:pPr>
        <w:spacing w:after="200" w:lineRule="auto"/>
        <w:ind w:left="360" w:firstLine="0"/>
        <w:rPr/>
      </w:pPr>
      <w:r w:rsidDel="00000000" w:rsidR="00000000" w:rsidRPr="00000000">
        <w:rPr>
          <w:sz w:val="20"/>
          <w:szCs w:val="20"/>
          <w:rtl w:val="0"/>
        </w:rPr>
        <w:t xml:space="preserve">Primary Care </w:t>
      </w:r>
      <w:r w:rsidDel="00000000" w:rsidR="00000000" w:rsidRPr="00000000">
        <w:rPr>
          <w:rtl w:val="0"/>
        </w:rPr>
        <w:t xml:space="preserve">–</w:t>
      </w:r>
      <w:r w:rsidDel="00000000" w:rsidR="00000000" w:rsidRPr="00000000">
        <w:rPr>
          <w:sz w:val="20"/>
          <w:szCs w:val="20"/>
          <w:rtl w:val="0"/>
        </w:rPr>
        <w:t xml:space="preserve"> 45 businesses, 8 loans, 17.78% loan rate</w:t>
      </w:r>
      <w:r w:rsidDel="00000000" w:rsidR="00000000" w:rsidRPr="00000000">
        <w:rPr>
          <w:rtl w:val="0"/>
        </w:rPr>
      </w:r>
    </w:p>
    <w:p w:rsidR="00000000" w:rsidDel="00000000" w:rsidP="00000000" w:rsidRDefault="00000000" w:rsidRPr="00000000" w14:paraId="00000033">
      <w:pPr>
        <w:spacing w:after="200" w:lineRule="auto"/>
        <w:rPr/>
      </w:pPr>
      <w:r w:rsidDel="00000000" w:rsidR="00000000" w:rsidRPr="00000000">
        <w:rPr>
          <w:rtl w:val="0"/>
        </w:rPr>
        <w:t xml:space="preserve">Restaurants rank second-lowest of the eight industries, just above dentists. Restaurants sit in a broader citywide context exhibited by the wide range of funding rates: whatever is driving restaurant underfunding, it sits within a citywide pattern where lending access varies dramatically by industry for reasons that go well beyond any single industry's public reputation.</w:t>
      </w:r>
    </w:p>
    <w:p w:rsidR="00000000" w:rsidDel="00000000" w:rsidP="00000000" w:rsidRDefault="00000000" w:rsidRPr="00000000" w14:paraId="00000034">
      <w:pPr>
        <w:spacing w:after="200" w:lineRule="auto"/>
        <w:rPr/>
      </w:pPr>
      <w:r w:rsidDel="00000000" w:rsidR="00000000" w:rsidRPr="00000000">
        <w:rPr>
          <w:b w:val="1"/>
          <w:bCs w:val="1"/>
          <w:rtl w:val="0"/>
        </w:rPr>
        <w:t xml:space="preserve">Citywide ZIP-level reputation × capital-access join. </w:t>
      </w:r>
      <w:r w:rsidDel="00000000" w:rsidR="00000000" w:rsidRPr="00000000">
        <w:rPr>
          <w:rtl w:val="0"/>
        </w:rPr>
        <w:t xml:space="preserve">At the ZIP-code level, restaurants show a small reputation gap relative to the citywide average — 3.54 average rating versus 3.62 citywide, a difference of roughly 2% — but a much larger loan-access gap: restaurants received SBA loans at 1.86% citywide, compared to 6.07% for all businesses citywide, roughly a third of the citywide rate. The magnitude mismatch between these two gaps is the core of the project's central claim: a reputation difference this small cannot plausibly account for a lending-access difference this large.</w:t>
      </w:r>
    </w:p>
    <w:p w:rsidR="00000000" w:rsidDel="00000000" w:rsidP="00000000" w:rsidRDefault="00000000" w:rsidRPr="00000000" w14:paraId="00000035">
      <w:pPr>
        <w:spacing w:after="200" w:lineRule="auto"/>
        <w:rPr/>
      </w:pPr>
      <w:r w:rsidDel="00000000" w:rsidR="00000000" w:rsidRPr="00000000">
        <w:rPr>
          <w:b w:val="1"/>
          <w:bCs w:val="1"/>
          <w:rtl w:val="0"/>
        </w:rPr>
        <w:t xml:space="preserve">Restaurant drill-down – the 19140 finding. </w:t>
      </w:r>
      <w:r w:rsidDel="00000000" w:rsidR="00000000" w:rsidRPr="00000000">
        <w:rPr>
          <w:rtl w:val="0"/>
        </w:rPr>
        <w:t xml:space="preserve">This citywide pattern holds up, and sharpens, at the individual-ZIP level. In ZIP 19140, restaurants make up the majority of local businesses (55 of 95 businesses, 57.89%) and are rated slightly above the ZIP's all-business average (3.309 vs. 3.221). Reputation is not a weak point here, yet loan access diverges sharply: 28.42% of all businesses in the ZIP received an SBA loan in this window, compared to just 1.82% of restaurants (1 loan among 55 restaurants, versus 27 loans among 95 total businesses). This is a 26.6-percentage-point gap, the second-largest divergence of any ZIP in the dataset. This is a clean example of the project's central tension: a restaurant population that is reputationally sound, and even locally dominant, but still severely underrepresented in lending outcomes relative to its non-restaurant neighbors.</w:t>
      </w:r>
    </w:p>
    <w:p w:rsidR="00000000" w:rsidDel="00000000" w:rsidP="00000000" w:rsidRDefault="00000000" w:rsidRPr="00000000" w14:paraId="00000036">
      <w:pPr>
        <w:spacing w:after="200" w:lineRule="auto"/>
        <w:rPr/>
      </w:pPr>
      <w:r w:rsidDel="00000000" w:rsidR="00000000" w:rsidRPr="00000000">
        <w:rPr>
          <w:b w:val="1"/>
          <w:bCs w:val="1"/>
          <w:rtl w:val="0"/>
        </w:rPr>
        <w:t xml:space="preserve">Data-quality flag – ZIP codes 19176 and 19195. </w:t>
      </w:r>
      <w:r w:rsidDel="00000000" w:rsidR="00000000" w:rsidRPr="00000000">
        <w:rPr>
          <w:rtl w:val="0"/>
        </w:rPr>
        <w:t xml:space="preserve">Two ZIP codes in the results warrant a caveat rather than confident interpretation. USPS designates 19176 as a PO Box/mail-processing-facility-only ZIP (Philadelphia's postal distribution center, zero residential population) and 19195 as a “Unique – Single Entity” ZIP assigned to a single organization, with exactly one legitimate business address. Despite this, the Yelp data shows 55 businesses (21 restaurants) geocoded to 19176 and 35 businesses (20 restaurants) geocoded to 19195 — figures inconsistent with what these ZIP codes actually represent. Both ZIPs show 0% loan activity for both restaurants and all businesses, which is more plausibly a geocoding artifact than a genuine finding about lending in these areas, and results tied to these two ZIP codes should be read with that caveat rather than taken at face value.</w:t>
      </w:r>
    </w:p>
    <w:p w:rsidR="00000000" w:rsidDel="00000000" w:rsidP="00000000" w:rsidRDefault="00000000" w:rsidRPr="00000000" w14:paraId="00000037">
      <w:pPr>
        <w:pStyle w:val="Heading1"/>
        <w:spacing w:after="100" w:before="300" w:lineRule="auto"/>
        <w:rPr/>
      </w:pPr>
      <w:r w:rsidDel="00000000" w:rsidR="00000000" w:rsidRPr="00000000">
        <w:rPr>
          <w:rtl w:val="0"/>
        </w:rPr>
        <w:t xml:space="preserve">TECHNIQUE 2 – COHORT ANALYSIS</w:t>
      </w:r>
    </w:p>
    <w:p w:rsidR="00000000" w:rsidDel="00000000" w:rsidP="00000000" w:rsidRDefault="00000000" w:rsidRPr="00000000" w14:paraId="00000038">
      <w:pPr>
        <w:spacing w:after="200" w:lineRule="auto"/>
        <w:rPr/>
      </w:pPr>
      <w:r w:rsidDel="00000000" w:rsidR="00000000" w:rsidRPr="00000000">
        <w:rPr>
          <w:b w:val="1"/>
          <w:bCs w:val="1"/>
          <w:rtl w:val="0"/>
        </w:rPr>
        <w:t xml:space="preserve">Loan-Rate and Reputation Trajectories by Business Cohort</w:t>
      </w:r>
      <w:r w:rsidDel="00000000" w:rsidR="00000000" w:rsidRPr="00000000">
        <w:rPr>
          <w:rtl w:val="0"/>
        </w:rPr>
      </w:r>
    </w:p>
    <w:p w:rsidR="00000000" w:rsidDel="00000000" w:rsidP="00000000" w:rsidRDefault="00000000" w:rsidRPr="00000000" w14:paraId="00000039">
      <w:pPr>
        <w:spacing w:after="200" w:lineRule="auto"/>
        <w:rPr/>
      </w:pPr>
      <w:r w:rsidDel="00000000" w:rsidR="00000000" w:rsidRPr="00000000">
        <w:rPr>
          <w:b w:val="1"/>
          <w:bCs w:val="1"/>
          <w:rtl w:val="0"/>
        </w:rPr>
        <w:t xml:space="preserve">Cohort definition and range. </w:t>
      </w:r>
      <w:r w:rsidDel="00000000" w:rsidR="00000000" w:rsidRPr="00000000">
        <w:rPr>
          <w:rtl w:val="0"/>
        </w:rPr>
        <w:t xml:space="preserve">Each business's cohort was defined by the calendar year of its earliest Yelp review, restricted to cohort years 2012–2018 to ensure at least four full years of subsequent data within the dataset's 2012–2022 window. Loan-rate and review/rating trajectories were then tracked across years_since_start (years 1 through 4 after the cohort year), calculated separately for restaurants and for all businesses.</w:t>
      </w:r>
    </w:p>
    <w:p w:rsidR="00000000" w:rsidDel="00000000" w:rsidP="00000000" w:rsidRDefault="00000000" w:rsidRPr="00000000" w14:paraId="0000003A">
      <w:pPr>
        <w:spacing w:after="100" w:lineRule="auto"/>
        <w:rPr/>
      </w:pPr>
      <w:r w:rsidDel="00000000" w:rsidR="00000000" w:rsidRPr="00000000">
        <w:rPr>
          <w:b w:val="1"/>
          <w:bCs w:val="1"/>
          <w:rtl w:val="0"/>
        </w:rPr>
        <w:t xml:space="preserve">Loan-rate trajectory. </w:t>
      </w:r>
      <w:r w:rsidDel="00000000" w:rsidR="00000000" w:rsidRPr="00000000">
        <w:rPr>
          <w:rtl w:val="0"/>
        </w:rPr>
        <w:t xml:space="preserve">Across all 28 cohort-year × years-since-start combinations, the restaurant loan rate is lower than the all-business rate without exception. Averaged by years since a business's first review:</w:t>
      </w:r>
    </w:p>
    <w:tbl>
      <w:tblPr>
        <w:tblStyle w:val="Table1"/>
        <w:tblW w:w="7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5"/>
        <w:gridCol w:w="2235"/>
        <w:gridCol w:w="3420"/>
        <w:tblGridChange w:id="0">
          <w:tblGrid>
            <w:gridCol w:w="1635"/>
            <w:gridCol w:w="2235"/>
            <w:gridCol w:w="3420"/>
          </w:tblGrid>
        </w:tblGridChange>
      </w:tblGrid>
      <w:tr>
        <w:trPr>
          <w:cantSplit w:val="0"/>
          <w:tblHeader w:val="0"/>
        </w:trPr>
        <w:tc>
          <w:tcPr/>
          <w:p w:rsidR="00000000" w:rsidDel="00000000" w:rsidP="00000000" w:rsidRDefault="00000000" w:rsidRPr="00000000" w14:paraId="0000003B">
            <w:pPr>
              <w:jc w:val="center"/>
              <w:rPr/>
            </w:pPr>
            <w:r w:rsidDel="00000000" w:rsidR="00000000" w:rsidRPr="00000000">
              <w:rPr>
                <w:b w:val="1"/>
                <w:bCs w:val="1"/>
                <w:rtl w:val="0"/>
              </w:rPr>
              <w:t xml:space="preserve">Years Since First Review</w:t>
            </w:r>
            <w:r w:rsidDel="00000000" w:rsidR="00000000" w:rsidRPr="00000000">
              <w:rPr>
                <w:rtl w:val="0"/>
              </w:rPr>
            </w:r>
          </w:p>
        </w:tc>
        <w:tc>
          <w:tcPr/>
          <w:p w:rsidR="00000000" w:rsidDel="00000000" w:rsidP="00000000" w:rsidRDefault="00000000" w:rsidRPr="00000000" w14:paraId="0000003C">
            <w:pPr>
              <w:jc w:val="center"/>
              <w:rPr/>
            </w:pPr>
            <w:r w:rsidDel="00000000" w:rsidR="00000000" w:rsidRPr="00000000">
              <w:rPr>
                <w:b w:val="1"/>
                <w:bCs w:val="1"/>
                <w:rtl w:val="0"/>
              </w:rPr>
              <w:t xml:space="preserve">All-Business Loan Rate</w:t>
            </w:r>
            <w:r w:rsidDel="00000000" w:rsidR="00000000" w:rsidRPr="00000000">
              <w:rPr>
                <w:rtl w:val="0"/>
              </w:rPr>
            </w:r>
          </w:p>
        </w:tc>
        <w:tc>
          <w:tcPr/>
          <w:p w:rsidR="00000000" w:rsidDel="00000000" w:rsidP="00000000" w:rsidRDefault="00000000" w:rsidRPr="00000000" w14:paraId="0000003D">
            <w:pPr>
              <w:jc w:val="center"/>
              <w:rPr/>
            </w:pPr>
            <w:r w:rsidDel="00000000" w:rsidR="00000000" w:rsidRPr="00000000">
              <w:rPr>
                <w:b w:val="1"/>
                <w:bCs w:val="1"/>
                <w:rtl w:val="0"/>
              </w:rPr>
              <w:t xml:space="preserve">Restaurant Loan Rate</w:t>
            </w:r>
            <w:r w:rsidDel="00000000" w:rsidR="00000000" w:rsidRPr="00000000">
              <w:rPr>
                <w:rtl w:val="0"/>
              </w:rPr>
            </w:r>
          </w:p>
        </w:tc>
      </w:tr>
      <w:tr>
        <w:trPr>
          <w:cantSplit w:val="0"/>
          <w:tblHeader w:val="0"/>
        </w:trPr>
        <w:tc>
          <w:tcPr/>
          <w:p w:rsidR="00000000" w:rsidDel="00000000" w:rsidP="00000000" w:rsidRDefault="00000000" w:rsidRPr="00000000" w14:paraId="0000003E">
            <w:pPr>
              <w:jc w:val="center"/>
              <w:rPr/>
            </w:pPr>
            <w:r w:rsidDel="00000000" w:rsidR="00000000" w:rsidRPr="00000000">
              <w:rPr>
                <w:b w:val="0"/>
                <w:bCs w:val="0"/>
                <w:rtl w:val="0"/>
              </w:rPr>
              <w:t xml:space="preserve">1</w:t>
            </w:r>
            <w:r w:rsidDel="00000000" w:rsidR="00000000" w:rsidRPr="00000000">
              <w:rPr>
                <w:rtl w:val="0"/>
              </w:rPr>
            </w:r>
          </w:p>
        </w:tc>
        <w:tc>
          <w:tcPr/>
          <w:p w:rsidR="00000000" w:rsidDel="00000000" w:rsidP="00000000" w:rsidRDefault="00000000" w:rsidRPr="00000000" w14:paraId="0000003F">
            <w:pPr>
              <w:jc w:val="center"/>
              <w:rPr/>
            </w:pPr>
            <w:r w:rsidDel="00000000" w:rsidR="00000000" w:rsidRPr="00000000">
              <w:rPr>
                <w:b w:val="0"/>
                <w:bCs w:val="0"/>
                <w:rtl w:val="0"/>
              </w:rPr>
              <w:t xml:space="preserve">1.52%</w:t>
            </w:r>
            <w:r w:rsidDel="00000000" w:rsidR="00000000" w:rsidRPr="00000000">
              <w:rPr>
                <w:rtl w:val="0"/>
              </w:rPr>
            </w:r>
          </w:p>
        </w:tc>
        <w:tc>
          <w:tcPr/>
          <w:p w:rsidR="00000000" w:rsidDel="00000000" w:rsidP="00000000" w:rsidRDefault="00000000" w:rsidRPr="00000000" w14:paraId="00000040">
            <w:pPr>
              <w:jc w:val="center"/>
              <w:rPr/>
            </w:pPr>
            <w:r w:rsidDel="00000000" w:rsidR="00000000" w:rsidRPr="00000000">
              <w:rPr>
                <w:b w:val="0"/>
                <w:bCs w:val="0"/>
                <w:rtl w:val="0"/>
              </w:rPr>
              <w:t xml:space="preserve">0.55%</w:t>
            </w:r>
            <w:r w:rsidDel="00000000" w:rsidR="00000000" w:rsidRPr="00000000">
              <w:rPr>
                <w:rtl w:val="0"/>
              </w:rPr>
            </w:r>
          </w:p>
        </w:tc>
      </w:tr>
      <w:tr>
        <w:trPr>
          <w:cantSplit w:val="0"/>
          <w:tblHeader w:val="0"/>
        </w:trPr>
        <w:tc>
          <w:tcPr/>
          <w:p w:rsidR="00000000" w:rsidDel="00000000" w:rsidP="00000000" w:rsidRDefault="00000000" w:rsidRPr="00000000" w14:paraId="00000041">
            <w:pPr>
              <w:jc w:val="center"/>
              <w:rPr/>
            </w:pPr>
            <w:r w:rsidDel="00000000" w:rsidR="00000000" w:rsidRPr="00000000">
              <w:rPr>
                <w:b w:val="0"/>
                <w:bCs w:val="0"/>
                <w:rtl w:val="0"/>
              </w:rPr>
              <w:t xml:space="preserve">2</w:t>
            </w:r>
            <w:r w:rsidDel="00000000" w:rsidR="00000000" w:rsidRPr="00000000">
              <w:rPr>
                <w:rtl w:val="0"/>
              </w:rPr>
            </w:r>
          </w:p>
        </w:tc>
        <w:tc>
          <w:tcPr/>
          <w:p w:rsidR="00000000" w:rsidDel="00000000" w:rsidP="00000000" w:rsidRDefault="00000000" w:rsidRPr="00000000" w14:paraId="00000042">
            <w:pPr>
              <w:jc w:val="center"/>
              <w:rPr/>
            </w:pPr>
            <w:r w:rsidDel="00000000" w:rsidR="00000000" w:rsidRPr="00000000">
              <w:rPr>
                <w:b w:val="0"/>
                <w:bCs w:val="0"/>
                <w:rtl w:val="0"/>
              </w:rPr>
              <w:t xml:space="preserve">1.49%</w:t>
            </w:r>
            <w:r w:rsidDel="00000000" w:rsidR="00000000" w:rsidRPr="00000000">
              <w:rPr>
                <w:rtl w:val="0"/>
              </w:rPr>
            </w:r>
          </w:p>
        </w:tc>
        <w:tc>
          <w:tcPr/>
          <w:p w:rsidR="00000000" w:rsidDel="00000000" w:rsidP="00000000" w:rsidRDefault="00000000" w:rsidRPr="00000000" w14:paraId="00000043">
            <w:pPr>
              <w:jc w:val="center"/>
              <w:rPr/>
            </w:pPr>
            <w:r w:rsidDel="00000000" w:rsidR="00000000" w:rsidRPr="00000000">
              <w:rPr>
                <w:b w:val="0"/>
                <w:bCs w:val="0"/>
                <w:rtl w:val="0"/>
              </w:rPr>
              <w:t xml:space="preserve">0.52%</w:t>
            </w:r>
            <w:r w:rsidDel="00000000" w:rsidR="00000000" w:rsidRPr="00000000">
              <w:rPr>
                <w:rtl w:val="0"/>
              </w:rPr>
            </w:r>
          </w:p>
        </w:tc>
      </w:tr>
      <w:tr>
        <w:trPr>
          <w:cantSplit w:val="0"/>
          <w:tblHeader w:val="0"/>
        </w:trPr>
        <w:tc>
          <w:tcPr/>
          <w:p w:rsidR="00000000" w:rsidDel="00000000" w:rsidP="00000000" w:rsidRDefault="00000000" w:rsidRPr="00000000" w14:paraId="00000044">
            <w:pPr>
              <w:jc w:val="center"/>
              <w:rPr/>
            </w:pPr>
            <w:r w:rsidDel="00000000" w:rsidR="00000000" w:rsidRPr="00000000">
              <w:rPr>
                <w:b w:val="0"/>
                <w:bCs w:val="0"/>
                <w:rtl w:val="0"/>
              </w:rPr>
              <w:t xml:space="preserve">3</w:t>
            </w:r>
            <w:r w:rsidDel="00000000" w:rsidR="00000000" w:rsidRPr="00000000">
              <w:rPr>
                <w:rtl w:val="0"/>
              </w:rPr>
            </w:r>
          </w:p>
        </w:tc>
        <w:tc>
          <w:tcPr/>
          <w:p w:rsidR="00000000" w:rsidDel="00000000" w:rsidP="00000000" w:rsidRDefault="00000000" w:rsidRPr="00000000" w14:paraId="00000045">
            <w:pPr>
              <w:jc w:val="center"/>
              <w:rPr/>
            </w:pPr>
            <w:r w:rsidDel="00000000" w:rsidR="00000000" w:rsidRPr="00000000">
              <w:rPr>
                <w:b w:val="0"/>
                <w:bCs w:val="0"/>
                <w:rtl w:val="0"/>
              </w:rPr>
              <w:t xml:space="preserve">1.50%</w:t>
            </w:r>
            <w:r w:rsidDel="00000000" w:rsidR="00000000" w:rsidRPr="00000000">
              <w:rPr>
                <w:rtl w:val="0"/>
              </w:rPr>
            </w:r>
          </w:p>
        </w:tc>
        <w:tc>
          <w:tcPr/>
          <w:p w:rsidR="00000000" w:rsidDel="00000000" w:rsidP="00000000" w:rsidRDefault="00000000" w:rsidRPr="00000000" w14:paraId="00000046">
            <w:pPr>
              <w:jc w:val="center"/>
              <w:rPr/>
            </w:pPr>
            <w:r w:rsidDel="00000000" w:rsidR="00000000" w:rsidRPr="00000000">
              <w:rPr>
                <w:b w:val="0"/>
                <w:bCs w:val="0"/>
                <w:rtl w:val="0"/>
              </w:rPr>
              <w:t xml:space="preserve">0.45%</w:t>
            </w:r>
            <w:r w:rsidDel="00000000" w:rsidR="00000000" w:rsidRPr="00000000">
              <w:rPr>
                <w:rtl w:val="0"/>
              </w:rPr>
            </w:r>
          </w:p>
        </w:tc>
      </w:tr>
      <w:tr>
        <w:trPr>
          <w:cantSplit w:val="0"/>
          <w:tblHeader w:val="0"/>
        </w:trPr>
        <w:tc>
          <w:tcPr/>
          <w:p w:rsidR="00000000" w:rsidDel="00000000" w:rsidP="00000000" w:rsidRDefault="00000000" w:rsidRPr="00000000" w14:paraId="00000047">
            <w:pPr>
              <w:jc w:val="center"/>
              <w:rPr/>
            </w:pPr>
            <w:r w:rsidDel="00000000" w:rsidR="00000000" w:rsidRPr="00000000">
              <w:rPr>
                <w:b w:val="0"/>
                <w:bCs w:val="0"/>
                <w:rtl w:val="0"/>
              </w:rPr>
              <w:t xml:space="preserve">4</w:t>
            </w:r>
            <w:r w:rsidDel="00000000" w:rsidR="00000000" w:rsidRPr="00000000">
              <w:rPr>
                <w:rtl w:val="0"/>
              </w:rPr>
            </w:r>
          </w:p>
        </w:tc>
        <w:tc>
          <w:tcPr/>
          <w:p w:rsidR="00000000" w:rsidDel="00000000" w:rsidP="00000000" w:rsidRDefault="00000000" w:rsidRPr="00000000" w14:paraId="00000048">
            <w:pPr>
              <w:jc w:val="center"/>
              <w:rPr/>
            </w:pPr>
            <w:r w:rsidDel="00000000" w:rsidR="00000000" w:rsidRPr="00000000">
              <w:rPr>
                <w:b w:val="0"/>
                <w:bCs w:val="0"/>
                <w:rtl w:val="0"/>
              </w:rPr>
              <w:t xml:space="preserve">1.46%</w:t>
            </w:r>
            <w:r w:rsidDel="00000000" w:rsidR="00000000" w:rsidRPr="00000000">
              <w:rPr>
                <w:rtl w:val="0"/>
              </w:rPr>
            </w:r>
          </w:p>
        </w:tc>
        <w:tc>
          <w:tcPr/>
          <w:p w:rsidR="00000000" w:rsidDel="00000000" w:rsidP="00000000" w:rsidRDefault="00000000" w:rsidRPr="00000000" w14:paraId="00000049">
            <w:pPr>
              <w:jc w:val="center"/>
              <w:rPr/>
            </w:pPr>
            <w:r w:rsidDel="00000000" w:rsidR="00000000" w:rsidRPr="00000000">
              <w:rPr>
                <w:b w:val="0"/>
                <w:bCs w:val="0"/>
                <w:rtl w:val="0"/>
              </w:rPr>
              <w:t xml:space="preserve">0.43%</w:t>
            </w:r>
            <w:r w:rsidDel="00000000" w:rsidR="00000000" w:rsidRPr="00000000">
              <w:rPr>
                <w:rtl w:val="0"/>
              </w:rPr>
            </w:r>
          </w:p>
        </w:tc>
      </w:tr>
    </w:tbl>
    <w:p w:rsidR="00000000" w:rsidDel="00000000" w:rsidP="00000000" w:rsidRDefault="00000000" w:rsidRPr="00000000" w14:paraId="0000004A">
      <w:pPr>
        <w:spacing w:after="200" w:before="200" w:lineRule="auto"/>
        <w:rPr/>
      </w:pPr>
      <w:r w:rsidDel="00000000" w:rsidR="00000000" w:rsidRPr="00000000">
        <w:rPr>
          <w:rtl w:val="0"/>
        </w:rPr>
        <w:t xml:space="preserve">The all-business rate holds roughly steady around 1.5% throughout, while the restaurant rate declines slightly over time, meaning the gap does not close as a restaurant cohort ages, and if anything widens marginally by year 4. This is a more durable version of the ZIP-level finding in Technique 1: restaurants receive loans at roughly a third of the all-business rate consistently across seven different cohort years, not as a one-time snapshot.</w:t>
      </w:r>
    </w:p>
    <w:p w:rsidR="00000000" w:rsidDel="00000000" w:rsidP="00000000" w:rsidRDefault="00000000" w:rsidRPr="00000000" w14:paraId="0000004B">
      <w:pPr>
        <w:spacing w:after="100" w:lineRule="auto"/>
        <w:rPr/>
      </w:pPr>
      <w:r w:rsidDel="00000000" w:rsidR="00000000" w:rsidRPr="00000000">
        <w:rPr>
          <w:b w:val="1"/>
          <w:bCs w:val="1"/>
          <w:rtl w:val="0"/>
        </w:rPr>
        <w:t xml:space="preserve">Review-rating trajectory. </w:t>
      </w:r>
      <w:r w:rsidDel="00000000" w:rsidR="00000000" w:rsidRPr="00000000">
        <w:rPr>
          <w:rtl w:val="0"/>
        </w:rPr>
        <w:t xml:space="preserve">The same cohorts show a much smaller and steadier gap in reputation:</w:t>
      </w:r>
    </w:p>
    <w:tbl>
      <w:tblPr>
        <w:tblStyle w:val="Table2"/>
        <w:tblW w:w="74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220"/>
        <w:gridCol w:w="3540"/>
        <w:tblGridChange w:id="0">
          <w:tblGrid>
            <w:gridCol w:w="1650"/>
            <w:gridCol w:w="2220"/>
            <w:gridCol w:w="3540"/>
          </w:tblGrid>
        </w:tblGridChange>
      </w:tblGrid>
      <w:tr>
        <w:trPr>
          <w:cantSplit w:val="0"/>
          <w:tblHeader w:val="0"/>
        </w:trPr>
        <w:tc>
          <w:tcPr/>
          <w:p w:rsidR="00000000" w:rsidDel="00000000" w:rsidP="00000000" w:rsidRDefault="00000000" w:rsidRPr="00000000" w14:paraId="0000004C">
            <w:pPr>
              <w:jc w:val="center"/>
              <w:rPr/>
            </w:pPr>
            <w:r w:rsidDel="00000000" w:rsidR="00000000" w:rsidRPr="00000000">
              <w:rPr>
                <w:b w:val="1"/>
                <w:bCs w:val="1"/>
                <w:rtl w:val="0"/>
              </w:rPr>
              <w:t xml:space="preserve">Years Since First Review</w:t>
            </w:r>
            <w:r w:rsidDel="00000000" w:rsidR="00000000" w:rsidRPr="00000000">
              <w:rPr>
                <w:rtl w:val="0"/>
              </w:rPr>
            </w:r>
          </w:p>
        </w:tc>
        <w:tc>
          <w:tcPr/>
          <w:p w:rsidR="00000000" w:rsidDel="00000000" w:rsidP="00000000" w:rsidRDefault="00000000" w:rsidRPr="00000000" w14:paraId="0000004D">
            <w:pPr>
              <w:jc w:val="center"/>
              <w:rPr/>
            </w:pPr>
            <w:r w:rsidDel="00000000" w:rsidR="00000000" w:rsidRPr="00000000">
              <w:rPr>
                <w:b w:val="1"/>
                <w:bCs w:val="1"/>
                <w:rtl w:val="0"/>
              </w:rPr>
              <w:t xml:space="preserve">All-Business Rating</w:t>
            </w:r>
            <w:r w:rsidDel="00000000" w:rsidR="00000000" w:rsidRPr="00000000">
              <w:rPr>
                <w:rtl w:val="0"/>
              </w:rPr>
            </w:r>
          </w:p>
        </w:tc>
        <w:tc>
          <w:tcPr/>
          <w:p w:rsidR="00000000" w:rsidDel="00000000" w:rsidP="00000000" w:rsidRDefault="00000000" w:rsidRPr="00000000" w14:paraId="0000004E">
            <w:pPr>
              <w:jc w:val="center"/>
              <w:rPr/>
            </w:pPr>
            <w:r w:rsidDel="00000000" w:rsidR="00000000" w:rsidRPr="00000000">
              <w:rPr>
                <w:b w:val="1"/>
                <w:bCs w:val="1"/>
                <w:rtl w:val="0"/>
              </w:rPr>
              <w:t xml:space="preserve">Restaurant Rating</w:t>
            </w:r>
            <w:r w:rsidDel="00000000" w:rsidR="00000000" w:rsidRPr="00000000">
              <w:rPr>
                <w:rtl w:val="0"/>
              </w:rPr>
            </w:r>
          </w:p>
        </w:tc>
      </w:tr>
      <w:tr>
        <w:trPr>
          <w:cantSplit w:val="0"/>
          <w:tblHeader w:val="0"/>
        </w:trPr>
        <w:tc>
          <w:tcPr/>
          <w:p w:rsidR="00000000" w:rsidDel="00000000" w:rsidP="00000000" w:rsidRDefault="00000000" w:rsidRPr="00000000" w14:paraId="0000004F">
            <w:pPr>
              <w:jc w:val="center"/>
              <w:rPr/>
            </w:pPr>
            <w:r w:rsidDel="00000000" w:rsidR="00000000" w:rsidRPr="00000000">
              <w:rPr>
                <w:b w:val="0"/>
                <w:bCs w:val="0"/>
                <w:rtl w:val="0"/>
              </w:rPr>
              <w:t xml:space="preserve">1</w:t>
            </w:r>
            <w:r w:rsidDel="00000000" w:rsidR="00000000" w:rsidRPr="00000000">
              <w:rPr>
                <w:rtl w:val="0"/>
              </w:rPr>
            </w:r>
          </w:p>
        </w:tc>
        <w:tc>
          <w:tcPr/>
          <w:p w:rsidR="00000000" w:rsidDel="00000000" w:rsidP="00000000" w:rsidRDefault="00000000" w:rsidRPr="00000000" w14:paraId="00000050">
            <w:pPr>
              <w:jc w:val="center"/>
              <w:rPr/>
            </w:pPr>
            <w:r w:rsidDel="00000000" w:rsidR="00000000" w:rsidRPr="00000000">
              <w:rPr>
                <w:b w:val="0"/>
                <w:bCs w:val="0"/>
                <w:rtl w:val="0"/>
              </w:rPr>
              <w:t xml:space="preserve">3.75</w:t>
            </w:r>
            <w:r w:rsidDel="00000000" w:rsidR="00000000" w:rsidRPr="00000000">
              <w:rPr>
                <w:rtl w:val="0"/>
              </w:rPr>
            </w:r>
          </w:p>
        </w:tc>
        <w:tc>
          <w:tcPr/>
          <w:p w:rsidR="00000000" w:rsidDel="00000000" w:rsidP="00000000" w:rsidRDefault="00000000" w:rsidRPr="00000000" w14:paraId="00000051">
            <w:pPr>
              <w:jc w:val="center"/>
              <w:rPr/>
            </w:pPr>
            <w:r w:rsidDel="00000000" w:rsidR="00000000" w:rsidRPr="00000000">
              <w:rPr>
                <w:b w:val="0"/>
                <w:bCs w:val="0"/>
                <w:rtl w:val="0"/>
              </w:rPr>
              <w:t xml:space="preserve">3.63</w:t>
            </w:r>
            <w:r w:rsidDel="00000000" w:rsidR="00000000" w:rsidRPr="00000000">
              <w:rPr>
                <w:rtl w:val="0"/>
              </w:rPr>
            </w:r>
          </w:p>
        </w:tc>
      </w:tr>
      <w:tr>
        <w:trPr>
          <w:cantSplit w:val="0"/>
          <w:tblHeader w:val="0"/>
        </w:trPr>
        <w:tc>
          <w:tcPr/>
          <w:p w:rsidR="00000000" w:rsidDel="00000000" w:rsidP="00000000" w:rsidRDefault="00000000" w:rsidRPr="00000000" w14:paraId="00000052">
            <w:pPr>
              <w:jc w:val="center"/>
              <w:rPr/>
            </w:pPr>
            <w:r w:rsidDel="00000000" w:rsidR="00000000" w:rsidRPr="00000000">
              <w:rPr>
                <w:b w:val="0"/>
                <w:bCs w:val="0"/>
                <w:rtl w:val="0"/>
              </w:rPr>
              <w:t xml:space="preserve">2</w:t>
            </w:r>
            <w:r w:rsidDel="00000000" w:rsidR="00000000" w:rsidRPr="00000000">
              <w:rPr>
                <w:rtl w:val="0"/>
              </w:rPr>
            </w:r>
          </w:p>
        </w:tc>
        <w:tc>
          <w:tcPr/>
          <w:p w:rsidR="00000000" w:rsidDel="00000000" w:rsidP="00000000" w:rsidRDefault="00000000" w:rsidRPr="00000000" w14:paraId="00000053">
            <w:pPr>
              <w:jc w:val="center"/>
              <w:rPr/>
            </w:pPr>
            <w:r w:rsidDel="00000000" w:rsidR="00000000" w:rsidRPr="00000000">
              <w:rPr>
                <w:b w:val="0"/>
                <w:bCs w:val="0"/>
                <w:rtl w:val="0"/>
              </w:rPr>
              <w:t xml:space="preserve">3.68</w:t>
            </w:r>
            <w:r w:rsidDel="00000000" w:rsidR="00000000" w:rsidRPr="00000000">
              <w:rPr>
                <w:rtl w:val="0"/>
              </w:rPr>
            </w:r>
          </w:p>
        </w:tc>
        <w:tc>
          <w:tcPr/>
          <w:p w:rsidR="00000000" w:rsidDel="00000000" w:rsidP="00000000" w:rsidRDefault="00000000" w:rsidRPr="00000000" w14:paraId="00000054">
            <w:pPr>
              <w:jc w:val="center"/>
              <w:rPr/>
            </w:pPr>
            <w:r w:rsidDel="00000000" w:rsidR="00000000" w:rsidRPr="00000000">
              <w:rPr>
                <w:b w:val="0"/>
                <w:bCs w:val="0"/>
                <w:rtl w:val="0"/>
              </w:rPr>
              <w:t xml:space="preserve">3.57</w:t>
            </w:r>
            <w:r w:rsidDel="00000000" w:rsidR="00000000" w:rsidRPr="00000000">
              <w:rPr>
                <w:rtl w:val="0"/>
              </w:rPr>
            </w:r>
          </w:p>
        </w:tc>
      </w:tr>
      <w:tr>
        <w:trPr>
          <w:cantSplit w:val="0"/>
          <w:tblHeader w:val="0"/>
        </w:trPr>
        <w:tc>
          <w:tcPr/>
          <w:p w:rsidR="00000000" w:rsidDel="00000000" w:rsidP="00000000" w:rsidRDefault="00000000" w:rsidRPr="00000000" w14:paraId="00000055">
            <w:pPr>
              <w:jc w:val="center"/>
              <w:rPr/>
            </w:pPr>
            <w:r w:rsidDel="00000000" w:rsidR="00000000" w:rsidRPr="00000000">
              <w:rPr>
                <w:b w:val="0"/>
                <w:bCs w:val="0"/>
                <w:rtl w:val="0"/>
              </w:rPr>
              <w:t xml:space="preserve">3</w:t>
            </w:r>
            <w:r w:rsidDel="00000000" w:rsidR="00000000" w:rsidRPr="00000000">
              <w:rPr>
                <w:rtl w:val="0"/>
              </w:rPr>
            </w:r>
          </w:p>
        </w:tc>
        <w:tc>
          <w:tcPr/>
          <w:p w:rsidR="00000000" w:rsidDel="00000000" w:rsidP="00000000" w:rsidRDefault="00000000" w:rsidRPr="00000000" w14:paraId="00000056">
            <w:pPr>
              <w:jc w:val="center"/>
              <w:rPr/>
            </w:pPr>
            <w:r w:rsidDel="00000000" w:rsidR="00000000" w:rsidRPr="00000000">
              <w:rPr>
                <w:b w:val="0"/>
                <w:bCs w:val="0"/>
                <w:rtl w:val="0"/>
              </w:rPr>
              <w:t xml:space="preserve">3.61</w:t>
            </w:r>
            <w:r w:rsidDel="00000000" w:rsidR="00000000" w:rsidRPr="00000000">
              <w:rPr>
                <w:rtl w:val="0"/>
              </w:rPr>
            </w:r>
          </w:p>
        </w:tc>
        <w:tc>
          <w:tcPr/>
          <w:p w:rsidR="00000000" w:rsidDel="00000000" w:rsidP="00000000" w:rsidRDefault="00000000" w:rsidRPr="00000000" w14:paraId="00000057">
            <w:pPr>
              <w:jc w:val="center"/>
              <w:rPr/>
            </w:pPr>
            <w:r w:rsidDel="00000000" w:rsidR="00000000" w:rsidRPr="00000000">
              <w:rPr>
                <w:b w:val="0"/>
                <w:bCs w:val="0"/>
                <w:rtl w:val="0"/>
              </w:rPr>
              <w:t xml:space="preserve">3.54</w:t>
            </w:r>
            <w:r w:rsidDel="00000000" w:rsidR="00000000" w:rsidRPr="00000000">
              <w:rPr>
                <w:rtl w:val="0"/>
              </w:rPr>
            </w:r>
          </w:p>
        </w:tc>
      </w:tr>
      <w:tr>
        <w:trPr>
          <w:cantSplit w:val="0"/>
          <w:tblHeader w:val="0"/>
        </w:trPr>
        <w:tc>
          <w:tcPr/>
          <w:p w:rsidR="00000000" w:rsidDel="00000000" w:rsidP="00000000" w:rsidRDefault="00000000" w:rsidRPr="00000000" w14:paraId="00000058">
            <w:pPr>
              <w:jc w:val="center"/>
              <w:rPr/>
            </w:pPr>
            <w:r w:rsidDel="00000000" w:rsidR="00000000" w:rsidRPr="00000000">
              <w:rPr>
                <w:b w:val="0"/>
                <w:bCs w:val="0"/>
                <w:rtl w:val="0"/>
              </w:rPr>
              <w:t xml:space="preserve">4</w:t>
            </w:r>
            <w:r w:rsidDel="00000000" w:rsidR="00000000" w:rsidRPr="00000000">
              <w:rPr>
                <w:rtl w:val="0"/>
              </w:rPr>
            </w:r>
          </w:p>
        </w:tc>
        <w:tc>
          <w:tcPr/>
          <w:p w:rsidR="00000000" w:rsidDel="00000000" w:rsidP="00000000" w:rsidRDefault="00000000" w:rsidRPr="00000000" w14:paraId="00000059">
            <w:pPr>
              <w:jc w:val="center"/>
              <w:rPr/>
            </w:pPr>
            <w:r w:rsidDel="00000000" w:rsidR="00000000" w:rsidRPr="00000000">
              <w:rPr>
                <w:b w:val="0"/>
                <w:bCs w:val="0"/>
                <w:rtl w:val="0"/>
              </w:rPr>
              <w:t xml:space="preserve">3.56</w:t>
            </w:r>
            <w:r w:rsidDel="00000000" w:rsidR="00000000" w:rsidRPr="00000000">
              <w:rPr>
                <w:rtl w:val="0"/>
              </w:rPr>
            </w:r>
          </w:p>
        </w:tc>
        <w:tc>
          <w:tcPr/>
          <w:p w:rsidR="00000000" w:rsidDel="00000000" w:rsidP="00000000" w:rsidRDefault="00000000" w:rsidRPr="00000000" w14:paraId="0000005A">
            <w:pPr>
              <w:jc w:val="center"/>
              <w:rPr/>
            </w:pPr>
            <w:r w:rsidDel="00000000" w:rsidR="00000000" w:rsidRPr="00000000">
              <w:rPr>
                <w:b w:val="0"/>
                <w:bCs w:val="0"/>
                <w:rtl w:val="0"/>
              </w:rPr>
              <w:t xml:space="preserve">3.51</w:t>
            </w:r>
            <w:r w:rsidDel="00000000" w:rsidR="00000000" w:rsidRPr="00000000">
              <w:rPr>
                <w:rtl w:val="0"/>
              </w:rPr>
            </w:r>
          </w:p>
        </w:tc>
      </w:tr>
    </w:tbl>
    <w:p w:rsidR="00000000" w:rsidDel="00000000" w:rsidP="00000000" w:rsidRDefault="00000000" w:rsidRPr="00000000" w14:paraId="0000005B">
      <w:pPr>
        <w:spacing w:after="200" w:before="200" w:lineRule="auto"/>
        <w:rPr/>
      </w:pPr>
      <w:r w:rsidDel="00000000" w:rsidR="00000000" w:rsidRPr="00000000">
        <w:rPr>
          <w:rtl w:val="0"/>
        </w:rPr>
        <w:t xml:space="preserve">Both groups decline at a similar pace as cohorts age, and restaurants track roughly 0.08–0.13 points below the all-business average throughout. This is  a small, stable gap that does not widen. This confirms that the loan-rate divergence above is not being driven by restaurants falling behind on reputation over time; the two trajectories move in parallel while lending access does not. Restaurant review counts also run consistently higher than the all-business average across the same period (e.g., 16.44 vs. 9.88 average reviews in the 2012 cohort's first year), which is consistent with the Introduction's Experian-sourced premise that restaurants generate disproportionately more review data than other industries, which makes the lending gap harder to attribute to a lack of reputational signal.</w:t>
      </w:r>
    </w:p>
    <w:p w:rsidR="00000000" w:rsidDel="00000000" w:rsidP="00000000" w:rsidRDefault="00000000" w:rsidRPr="00000000" w14:paraId="0000005C">
      <w:pPr>
        <w:pStyle w:val="Heading1"/>
        <w:spacing w:after="100" w:before="300" w:lineRule="auto"/>
        <w:rPr/>
      </w:pPr>
      <w:r w:rsidDel="00000000" w:rsidR="00000000" w:rsidRPr="00000000">
        <w:rPr>
          <w:rtl w:val="0"/>
        </w:rPr>
        <w:t xml:space="preserve">TECHNIQUE 3 – HYPOTHESIS TESTING</w:t>
      </w:r>
    </w:p>
    <w:p w:rsidR="00000000" w:rsidDel="00000000" w:rsidP="00000000" w:rsidRDefault="00000000" w:rsidRPr="00000000" w14:paraId="0000005D">
      <w:pPr>
        <w:spacing w:after="200" w:lineRule="auto"/>
        <w:rPr/>
      </w:pPr>
      <w:r w:rsidDel="00000000" w:rsidR="00000000" w:rsidRPr="00000000">
        <w:rPr>
          <w:b w:val="1"/>
          <w:bCs w:val="1"/>
          <w:rtl w:val="0"/>
        </w:rPr>
        <w:t xml:space="preserve">Startup vs. Non-Startup and Restaurant vs. Non-Restaurant</w:t>
      </w:r>
      <w:r w:rsidDel="00000000" w:rsidR="00000000" w:rsidRPr="00000000">
        <w:rPr>
          <w:rtl w:val="0"/>
        </w:rPr>
      </w:r>
    </w:p>
    <w:p w:rsidR="00000000" w:rsidDel="00000000" w:rsidP="00000000" w:rsidRDefault="00000000" w:rsidRPr="00000000" w14:paraId="0000005E">
      <w:pPr>
        <w:spacing w:after="200" w:lineRule="auto"/>
        <w:rPr/>
      </w:pPr>
      <w:r w:rsidDel="00000000" w:rsidR="00000000" w:rsidRPr="00000000">
        <w:rPr>
          <w:b w:val="1"/>
          <w:bCs w:val="1"/>
          <w:rtl w:val="0"/>
        </w:rPr>
        <w:t xml:space="preserve">Test setup. </w:t>
      </w:r>
      <w:r w:rsidDel="00000000" w:rsidR="00000000" w:rsidRPr="00000000">
        <w:rPr>
          <w:rtl w:val="0"/>
        </w:rPr>
        <w:t xml:space="preserve">SBA loans were categorized along two dimensions: business age (Startup, defined as BusinessAge = 'Startup, Loan Funds will Open Business', vs. Non-Startup, all other categories) and business type (Restaurant, NaicsCode LIKE '7225%', vs. Non-restaurant). A chi-square test of independence was run to test whether these two dimensions are associated.</w:t>
      </w:r>
    </w:p>
    <w:tbl>
      <w:tblPr>
        <w:tblStyle w:val="Table3"/>
        <w:tblW w:w="5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855"/>
        <w:gridCol w:w="1275"/>
        <w:gridCol w:w="2115"/>
        <w:tblGridChange w:id="0">
          <w:tblGrid>
            <w:gridCol w:w="1740"/>
            <w:gridCol w:w="855"/>
            <w:gridCol w:w="1275"/>
            <w:gridCol w:w="2115"/>
          </w:tblGrid>
        </w:tblGridChange>
      </w:tblGrid>
      <w:tr>
        <w:trPr>
          <w:cantSplit w:val="0"/>
          <w:tblHeader w:val="0"/>
        </w:trPr>
        <w:tc>
          <w:tcPr/>
          <w:p w:rsidR="00000000" w:rsidDel="00000000" w:rsidP="00000000" w:rsidRDefault="00000000" w:rsidRPr="00000000" w14:paraId="0000005F">
            <w:pPr>
              <w:jc w:val="center"/>
              <w:rPr/>
            </w:pPr>
            <w:r w:rsidDel="00000000" w:rsidR="00000000" w:rsidRPr="00000000">
              <w:rPr>
                <w:b w:val="1"/>
                <w:bCs w:val="1"/>
                <w:rtl w:val="0"/>
              </w:rPr>
              <w:t xml:space="preserve">Age Group</w:t>
            </w:r>
            <w:r w:rsidDel="00000000" w:rsidR="00000000" w:rsidRPr="00000000">
              <w:rPr>
                <w:rtl w:val="0"/>
              </w:rPr>
            </w:r>
          </w:p>
        </w:tc>
        <w:tc>
          <w:tcPr/>
          <w:p w:rsidR="00000000" w:rsidDel="00000000" w:rsidP="00000000" w:rsidRDefault="00000000" w:rsidRPr="00000000" w14:paraId="00000060">
            <w:pPr>
              <w:jc w:val="center"/>
              <w:rPr/>
            </w:pPr>
            <w:r w:rsidDel="00000000" w:rsidR="00000000" w:rsidRPr="00000000">
              <w:rPr>
                <w:b w:val="1"/>
                <w:bCs w:val="1"/>
                <w:rtl w:val="0"/>
              </w:rPr>
              <w:t xml:space="preserve">Total Loans</w:t>
            </w:r>
            <w:r w:rsidDel="00000000" w:rsidR="00000000" w:rsidRPr="00000000">
              <w:rPr>
                <w:rtl w:val="0"/>
              </w:rPr>
            </w:r>
          </w:p>
        </w:tc>
        <w:tc>
          <w:tcPr/>
          <w:p w:rsidR="00000000" w:rsidDel="00000000" w:rsidP="00000000" w:rsidRDefault="00000000" w:rsidRPr="00000000" w14:paraId="00000061">
            <w:pPr>
              <w:jc w:val="center"/>
              <w:rPr/>
            </w:pPr>
            <w:r w:rsidDel="00000000" w:rsidR="00000000" w:rsidRPr="00000000">
              <w:rPr>
                <w:b w:val="1"/>
                <w:bCs w:val="1"/>
                <w:rtl w:val="0"/>
              </w:rPr>
              <w:t xml:space="preserve">Restaurant Loans</w:t>
            </w:r>
            <w:r w:rsidDel="00000000" w:rsidR="00000000" w:rsidRPr="00000000">
              <w:rPr>
                <w:rtl w:val="0"/>
              </w:rPr>
            </w:r>
          </w:p>
        </w:tc>
        <w:tc>
          <w:tcPr/>
          <w:p w:rsidR="00000000" w:rsidDel="00000000" w:rsidP="00000000" w:rsidRDefault="00000000" w:rsidRPr="00000000" w14:paraId="00000062">
            <w:pPr>
              <w:jc w:val="center"/>
              <w:rPr/>
            </w:pPr>
            <w:r w:rsidDel="00000000" w:rsidR="00000000" w:rsidRPr="00000000">
              <w:rPr>
                <w:b w:val="1"/>
                <w:bCs w:val="1"/>
                <w:rtl w:val="0"/>
              </w:rPr>
              <w:t xml:space="preserve">Restaurant Share</w:t>
            </w:r>
            <w:r w:rsidDel="00000000" w:rsidR="00000000" w:rsidRPr="00000000">
              <w:rPr>
                <w:rtl w:val="0"/>
              </w:rPr>
            </w:r>
          </w:p>
        </w:tc>
      </w:tr>
      <w:tr>
        <w:trPr>
          <w:cantSplit w:val="0"/>
          <w:tblHeader w:val="0"/>
        </w:trPr>
        <w:tc>
          <w:tcPr/>
          <w:p w:rsidR="00000000" w:rsidDel="00000000" w:rsidP="00000000" w:rsidRDefault="00000000" w:rsidRPr="00000000" w14:paraId="00000063">
            <w:pPr>
              <w:jc w:val="center"/>
              <w:rPr/>
            </w:pPr>
            <w:r w:rsidDel="00000000" w:rsidR="00000000" w:rsidRPr="00000000">
              <w:rPr>
                <w:b w:val="0"/>
                <w:bCs w:val="0"/>
                <w:rtl w:val="0"/>
              </w:rPr>
              <w:t xml:space="preserve">Startup</w:t>
            </w:r>
            <w:r w:rsidDel="00000000" w:rsidR="00000000" w:rsidRPr="00000000">
              <w:rPr>
                <w:rtl w:val="0"/>
              </w:rPr>
            </w:r>
          </w:p>
        </w:tc>
        <w:tc>
          <w:tcPr/>
          <w:p w:rsidR="00000000" w:rsidDel="00000000" w:rsidP="00000000" w:rsidRDefault="00000000" w:rsidRPr="00000000" w14:paraId="00000064">
            <w:pPr>
              <w:jc w:val="center"/>
              <w:rPr/>
            </w:pPr>
            <w:r w:rsidDel="00000000" w:rsidR="00000000" w:rsidRPr="00000000">
              <w:rPr>
                <w:b w:val="0"/>
                <w:bCs w:val="0"/>
                <w:rtl w:val="0"/>
              </w:rPr>
              <w:t xml:space="preserve">338</w:t>
            </w:r>
            <w:r w:rsidDel="00000000" w:rsidR="00000000" w:rsidRPr="00000000">
              <w:rPr>
                <w:rtl w:val="0"/>
              </w:rPr>
            </w:r>
          </w:p>
        </w:tc>
        <w:tc>
          <w:tcPr/>
          <w:p w:rsidR="00000000" w:rsidDel="00000000" w:rsidP="00000000" w:rsidRDefault="00000000" w:rsidRPr="00000000" w14:paraId="00000065">
            <w:pPr>
              <w:jc w:val="center"/>
              <w:rPr/>
            </w:pPr>
            <w:r w:rsidDel="00000000" w:rsidR="00000000" w:rsidRPr="00000000">
              <w:rPr>
                <w:b w:val="0"/>
                <w:bCs w:val="0"/>
                <w:rtl w:val="0"/>
              </w:rPr>
              <w:t xml:space="preserve">87</w:t>
            </w:r>
            <w:r w:rsidDel="00000000" w:rsidR="00000000" w:rsidRPr="00000000">
              <w:rPr>
                <w:rtl w:val="0"/>
              </w:rPr>
            </w:r>
          </w:p>
        </w:tc>
        <w:tc>
          <w:tcPr/>
          <w:p w:rsidR="00000000" w:rsidDel="00000000" w:rsidP="00000000" w:rsidRDefault="00000000" w:rsidRPr="00000000" w14:paraId="00000066">
            <w:pPr>
              <w:jc w:val="center"/>
              <w:rPr/>
            </w:pPr>
            <w:r w:rsidDel="00000000" w:rsidR="00000000" w:rsidRPr="00000000">
              <w:rPr>
                <w:b w:val="0"/>
                <w:bCs w:val="0"/>
                <w:rtl w:val="0"/>
              </w:rPr>
              <w:t xml:space="preserve">25.74%</w:t>
            </w:r>
            <w:r w:rsidDel="00000000" w:rsidR="00000000" w:rsidRPr="00000000">
              <w:rPr>
                <w:rtl w:val="0"/>
              </w:rPr>
            </w:r>
          </w:p>
        </w:tc>
      </w:tr>
      <w:tr>
        <w:trPr>
          <w:cantSplit w:val="0"/>
          <w:tblHeader w:val="0"/>
        </w:trPr>
        <w:tc>
          <w:tcPr/>
          <w:p w:rsidR="00000000" w:rsidDel="00000000" w:rsidP="00000000" w:rsidRDefault="00000000" w:rsidRPr="00000000" w14:paraId="00000067">
            <w:pPr>
              <w:jc w:val="center"/>
              <w:rPr/>
            </w:pPr>
            <w:r w:rsidDel="00000000" w:rsidR="00000000" w:rsidRPr="00000000">
              <w:rPr>
                <w:b w:val="0"/>
                <w:bCs w:val="0"/>
                <w:rtl w:val="0"/>
              </w:rPr>
              <w:t xml:space="preserve">Non-Startup</w:t>
            </w:r>
            <w:r w:rsidDel="00000000" w:rsidR="00000000" w:rsidRPr="00000000">
              <w:rPr>
                <w:rtl w:val="0"/>
              </w:rPr>
            </w:r>
          </w:p>
        </w:tc>
        <w:tc>
          <w:tcPr/>
          <w:p w:rsidR="00000000" w:rsidDel="00000000" w:rsidP="00000000" w:rsidRDefault="00000000" w:rsidRPr="00000000" w14:paraId="00000068">
            <w:pPr>
              <w:jc w:val="center"/>
              <w:rPr/>
            </w:pPr>
            <w:r w:rsidDel="00000000" w:rsidR="00000000" w:rsidRPr="00000000">
              <w:rPr>
                <w:b w:val="0"/>
                <w:bCs w:val="0"/>
                <w:rtl w:val="0"/>
              </w:rPr>
              <w:t xml:space="preserve">2,596</w:t>
            </w:r>
            <w:r w:rsidDel="00000000" w:rsidR="00000000" w:rsidRPr="00000000">
              <w:rPr>
                <w:rtl w:val="0"/>
              </w:rPr>
            </w:r>
          </w:p>
        </w:tc>
        <w:tc>
          <w:tcPr/>
          <w:p w:rsidR="00000000" w:rsidDel="00000000" w:rsidP="00000000" w:rsidRDefault="00000000" w:rsidRPr="00000000" w14:paraId="00000069">
            <w:pPr>
              <w:jc w:val="center"/>
              <w:rPr/>
            </w:pPr>
            <w:r w:rsidDel="00000000" w:rsidR="00000000" w:rsidRPr="00000000">
              <w:rPr>
                <w:b w:val="0"/>
                <w:bCs w:val="0"/>
                <w:rtl w:val="0"/>
              </w:rPr>
              <w:t xml:space="preserve">198</w:t>
            </w:r>
            <w:r w:rsidDel="00000000" w:rsidR="00000000" w:rsidRPr="00000000">
              <w:rPr>
                <w:rtl w:val="0"/>
              </w:rPr>
            </w:r>
          </w:p>
        </w:tc>
        <w:tc>
          <w:tcPr/>
          <w:p w:rsidR="00000000" w:rsidDel="00000000" w:rsidP="00000000" w:rsidRDefault="00000000" w:rsidRPr="00000000" w14:paraId="0000006A">
            <w:pPr>
              <w:jc w:val="center"/>
              <w:rPr/>
            </w:pPr>
            <w:r w:rsidDel="00000000" w:rsidR="00000000" w:rsidRPr="00000000">
              <w:rPr>
                <w:b w:val="0"/>
                <w:bCs w:val="0"/>
                <w:rtl w:val="0"/>
              </w:rPr>
              <w:t xml:space="preserve">7.63%</w:t>
            </w:r>
            <w:r w:rsidDel="00000000" w:rsidR="00000000" w:rsidRPr="00000000">
              <w:rPr>
                <w:rtl w:val="0"/>
              </w:rPr>
            </w:r>
          </w:p>
        </w:tc>
      </w:tr>
    </w:tbl>
    <w:p w:rsidR="00000000" w:rsidDel="00000000" w:rsidP="00000000" w:rsidRDefault="00000000" w:rsidRPr="00000000" w14:paraId="0000006B">
      <w:pPr>
        <w:spacing w:after="200" w:before="200" w:lineRule="auto"/>
        <w:rPr/>
      </w:pPr>
      <w:r w:rsidDel="00000000" w:rsidR="00000000" w:rsidRPr="00000000">
        <w:rPr>
          <w:b w:val="1"/>
          <w:bCs w:val="1"/>
          <w:rtl w:val="0"/>
        </w:rPr>
        <w:t xml:space="preserve">χ² = 111.87, df = 1 (p &lt; .001)</w:t>
      </w:r>
      <w:r w:rsidDel="00000000" w:rsidR="00000000" w:rsidRPr="00000000">
        <w:rPr>
          <w:rtl w:val="0"/>
        </w:rPr>
      </w:r>
    </w:p>
    <w:p w:rsidR="00000000" w:rsidDel="00000000" w:rsidP="00000000" w:rsidRDefault="00000000" w:rsidRPr="00000000" w14:paraId="0000006C">
      <w:pPr>
        <w:spacing w:after="200" w:lineRule="auto"/>
        <w:rPr/>
      </w:pPr>
      <w:r w:rsidDel="00000000" w:rsidR="00000000" w:rsidRPr="00000000">
        <w:rPr>
          <w:b w:val="1"/>
          <w:bCs w:val="1"/>
          <w:rtl w:val="0"/>
        </w:rPr>
        <w:t xml:space="preserve">Result. </w:t>
      </w:r>
      <w:r w:rsidDel="00000000" w:rsidR="00000000" w:rsidRPr="00000000">
        <w:rPr>
          <w:rtl w:val="0"/>
        </w:rPr>
        <w:t xml:space="preserve">The test rejects the null hypothesis of independence decisively. A chi-square this large on a single degree of freedom corresponds to a p-value far below conventional significance thresholds. Restaurants make up 25.74% of startup-phase loans but only 7.63% of non-startup loans, more than a threefold difference in representation. Business type and loan-lifecycle stage are not independent: restaurants are disproportionately concentrated in the startup category specifically.</w:t>
      </w:r>
    </w:p>
    <w:p w:rsidR="00000000" w:rsidDel="00000000" w:rsidP="00000000" w:rsidRDefault="00000000" w:rsidRPr="00000000" w14:paraId="0000006D">
      <w:pPr>
        <w:spacing w:after="200" w:lineRule="auto"/>
        <w:rPr/>
      </w:pPr>
      <w:r w:rsidDel="00000000" w:rsidR="00000000" w:rsidRPr="00000000">
        <w:rPr>
          <w:b w:val="1"/>
          <w:bCs w:val="1"/>
          <w:rtl w:val="0"/>
        </w:rPr>
        <w:t xml:space="preserve">Connecting Techniques 1 and 3. </w:t>
      </w:r>
      <w:r w:rsidDel="00000000" w:rsidR="00000000" w:rsidRPr="00000000">
        <w:rPr>
          <w:rtl w:val="0"/>
        </w:rPr>
        <w:t xml:space="preserve">This result gives a structural explanation for the industry-level and lifecycle-stage gaps established in Techniques 1 and 2. Restaurants are not underfunded across the board — they capture a strong, even disproportionate, share of startup-phase lending, which does not require an established review history to obtain. What Techniques 1 and 2 show as a persistent, citywide loan-access gap is concentrated specifically in the post-startup population: once a restaurant has opened and begun accumulating the review history that Experian's own model identifies as predictive of credit risk, its access to further lending falls sharply relative to non-restaurant businesses at the same lifecycle stage. The chi-square result confirms, statistically, that this concentration in the startup phase is not incidental — restaurant lending and startup status are meaningfully associated, precisely at the lifecycle boundary where a reputation signal becomes available but isn't being used.</w:t>
      </w:r>
    </w:p>
    <w:p w:rsidR="00000000" w:rsidDel="00000000" w:rsidP="00000000" w:rsidRDefault="00000000" w:rsidRPr="00000000" w14:paraId="0000006E">
      <w:pPr>
        <w:pStyle w:val="Heading1"/>
        <w:spacing w:after="100" w:before="300" w:line="288" w:lineRule="auto"/>
        <w:rPr/>
      </w:pPr>
      <w:bookmarkStart w:colFirst="0" w:colLast="0" w:name="_mn34zs2fmula" w:id="3"/>
      <w:bookmarkEnd w:id="3"/>
      <w:r w:rsidDel="00000000" w:rsidR="00000000" w:rsidRPr="00000000">
        <w:rPr>
          <w:rtl w:val="0"/>
        </w:rPr>
        <w:t xml:space="preserve">DASHBOARD</w:t>
      </w:r>
    </w:p>
    <w:p w:rsidR="00000000" w:rsidDel="00000000" w:rsidP="00000000" w:rsidRDefault="00000000" w:rsidRPr="00000000" w14:paraId="0000006F">
      <w:pPr>
        <w:spacing w:after="200" w:line="288" w:lineRule="auto"/>
        <w:rPr>
          <w:b w:val="1"/>
          <w:bCs w:val="1"/>
        </w:rPr>
      </w:pPr>
      <w:hyperlink r:id="rId7">
        <w:r w:rsidDel="00000000" w:rsidR="00000000" w:rsidRPr="00000000">
          <w:rPr>
            <w:b w:val="1"/>
            <w:bCs w:val="1"/>
            <w:color w:val="1155cc"/>
            <w:u w:val="single"/>
            <w:rtl w:val="0"/>
          </w:rPr>
          <w:t xml:space="preserve">Tableau Public link </w:t>
        </w:r>
      </w:hyperlink>
      <w:r w:rsidDel="00000000" w:rsidR="00000000" w:rsidRPr="00000000">
        <w:rPr>
          <w:rtl w:val="0"/>
        </w:rPr>
      </w:r>
    </w:p>
    <w:p w:rsidR="00000000" w:rsidDel="00000000" w:rsidP="00000000" w:rsidRDefault="00000000" w:rsidRPr="00000000" w14:paraId="00000070">
      <w:pPr>
        <w:spacing w:after="200" w:line="288" w:lineRule="auto"/>
        <w:rPr/>
      </w:pPr>
      <w:r w:rsidDel="00000000" w:rsidR="00000000" w:rsidRPr="00000000">
        <w:rPr>
          <w:rtl w:val="0"/>
        </w:rPr>
        <w:t xml:space="preserve">The findings in this report are supported by an interactive Tableau dashboard, hosted separately on Tableau Public rather than embedded in this document. The dashboard allows a reader to explore the underlying data directly — filtering by ZIP code, cohort year, and business type — rather than relying solely on the static figures and tables presented above.</w:t>
      </w:r>
    </w:p>
    <w:p w:rsidR="00000000" w:rsidDel="00000000" w:rsidP="00000000" w:rsidRDefault="00000000" w:rsidRPr="00000000" w14:paraId="00000071">
      <w:pPr>
        <w:spacing w:after="200" w:line="288" w:lineRule="auto"/>
        <w:rPr/>
      </w:pPr>
      <w:r w:rsidDel="00000000" w:rsidR="00000000" w:rsidRPr="00000000">
        <w:rPr>
          <w:b w:val="1"/>
          <w:bCs w:val="1"/>
          <w:rtl w:val="0"/>
        </w:rPr>
        <w:t xml:space="preserve">What it shows. </w:t>
      </w:r>
      <w:r w:rsidDel="00000000" w:rsidR="00000000" w:rsidRPr="00000000">
        <w:rPr>
          <w:rtl w:val="0"/>
        </w:rPr>
        <w:t xml:space="preserve">The dashboard is organized into four linked views, navigable via a menu bar at the top of each page:</w:t>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Overview — </w:t>
      </w:r>
      <w:r w:rsidDel="00000000" w:rsidR="00000000" w:rsidRPr="00000000">
        <w:rPr>
          <w:rtl w:val="0"/>
        </w:rPr>
        <w:t xml:space="preserve">citywide restaurant reputation and lending figures, the cross-industry loan-rate comparison, and the startup-funding gap, summarizing the report's central finding on a single page.</w:t>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Zip Explorer — </w:t>
      </w:r>
      <w:r w:rsidDel="00000000" w:rsidR="00000000" w:rsidRPr="00000000">
        <w:rPr>
          <w:rtl w:val="0"/>
        </w:rPr>
        <w:t xml:space="preserve">an interactive choropleth map of Philadelphia ZIP codes, clickable to compare citywide and restaurant-specific business counts, review activity, ratings, loan counts, and loan-access divergence for any selected neighborhood.</w:t>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Cohort Trends — </w:t>
      </w:r>
      <w:r w:rsidDel="00000000" w:rsidR="00000000" w:rsidRPr="00000000">
        <w:rPr>
          <w:rtl w:val="0"/>
        </w:rPr>
        <w:t xml:space="preserve">loan-rate and review-rating trajectories for restaurants versus all businesses, tracked across each cohort's first four years since its earliest Yelp review, filterable by cohort year.</w:t>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Hypothesis Test — </w:t>
      </w:r>
      <w:r w:rsidDel="00000000" w:rsidR="00000000" w:rsidRPr="00000000">
        <w:rPr>
          <w:rtl w:val="0"/>
        </w:rPr>
        <w:t xml:space="preserve">the startup vs. non-startup chi-square analysis, showing loan counts and rates by business type and lifecycle stage, along with the statistical test result.</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spacing w:after="200" w:line="288" w:lineRule="auto"/>
        <w:rPr/>
      </w:pPr>
      <w:r w:rsidDel="00000000" w:rsidR="00000000" w:rsidRPr="00000000">
        <w:rPr>
          <w:b w:val="1"/>
          <w:bCs w:val="1"/>
          <w:rtl w:val="0"/>
        </w:rPr>
        <w:t xml:space="preserve">How to access it. </w:t>
      </w:r>
      <w:r w:rsidDel="00000000" w:rsidR="00000000" w:rsidRPr="00000000">
        <w:rPr>
          <w:rtl w:val="0"/>
        </w:rPr>
        <w:t xml:space="preserve">The dashboard is publicly accessible at the link above; no login or account is required to view or interact with it. It is optimized for desktop viewing given its map and multi-panel layout.</w:t>
      </w:r>
    </w:p>
    <w:p w:rsidR="00000000" w:rsidDel="00000000" w:rsidP="00000000" w:rsidRDefault="00000000" w:rsidRPr="00000000" w14:paraId="00000078">
      <w:pPr>
        <w:pStyle w:val="Heading1"/>
        <w:spacing w:after="100" w:before="300" w:lineRule="auto"/>
        <w:rPr/>
      </w:pPr>
      <w:bookmarkStart w:colFirst="0" w:colLast="0" w:name="_jm5zsvcvllzh" w:id="4"/>
      <w:bookmarkEnd w:id="4"/>
      <w:r w:rsidDel="00000000" w:rsidR="00000000" w:rsidRPr="00000000">
        <w:rPr>
          <w:rtl w:val="0"/>
        </w:rPr>
        <w:t xml:space="preserve">LIMITATIONS</w:t>
      </w:r>
    </w:p>
    <w:p w:rsidR="00000000" w:rsidDel="00000000" w:rsidP="00000000" w:rsidRDefault="00000000" w:rsidRPr="00000000" w14:paraId="00000079">
      <w:pPr>
        <w:spacing w:after="200" w:lineRule="auto"/>
        <w:rPr/>
      </w:pPr>
      <w:r w:rsidDel="00000000" w:rsidR="00000000" w:rsidRPr="00000000">
        <w:rPr>
          <w:rtl w:val="0"/>
        </w:rPr>
        <w:t xml:space="preserve">This study's findings should be interpreted alongside several methodological constraints inherent to the data sources and analytical approach used.</w:t>
      </w:r>
    </w:p>
    <w:p w:rsidR="00000000" w:rsidDel="00000000" w:rsidP="00000000" w:rsidRDefault="00000000" w:rsidRPr="00000000" w14:paraId="0000007A">
      <w:pPr>
        <w:spacing w:after="200" w:lineRule="auto"/>
        <w:rPr/>
      </w:pPr>
      <w:r w:rsidDel="00000000" w:rsidR="00000000" w:rsidRPr="00000000">
        <w:rPr>
          <w:b w:val="1"/>
          <w:bCs w:val="1"/>
          <w:rtl w:val="0"/>
        </w:rPr>
        <w:t xml:space="preserve">Two different date ranges used across analyses. </w:t>
      </w:r>
      <w:r w:rsidDel="00000000" w:rsidR="00000000" w:rsidRPr="00000000">
        <w:rPr>
          <w:rtl w:val="0"/>
        </w:rPr>
        <w:t xml:space="preserve">Analyses in this study draw on two different date windows, chosen based on data-fitness requirements for each method. Cross-industry comparison, geographic (ZIP-level) analysis, and hypothesis testing use 2018–2022 data. Cohort maturation analysis instead uses 2012–2018, since SBA restaurant loan records begin in April 2012; restricting the cohort window to this range ensures every included cohort can be tracked through a complete four-year window (years 1 through 4 since first Yelp review) without truncation or the false zero-rates that earlier cohorts would show from before SBA data coverage began. These two date ranges are not interchangeable and should not be read as reflecting the same period.</w:t>
      </w:r>
    </w:p>
    <w:p w:rsidR="00000000" w:rsidDel="00000000" w:rsidP="00000000" w:rsidRDefault="00000000" w:rsidRPr="00000000" w14:paraId="0000007B">
      <w:pPr>
        <w:spacing w:after="200" w:lineRule="auto"/>
        <w:rPr/>
      </w:pPr>
      <w:r w:rsidDel="00000000" w:rsidR="00000000" w:rsidRPr="00000000">
        <w:rPr>
          <w:b w:val="1"/>
          <w:bCs w:val="1"/>
          <w:rtl w:val="0"/>
        </w:rPr>
        <w:t xml:space="preserve">No direct business-to-loan match. </w:t>
      </w:r>
      <w:r w:rsidDel="00000000" w:rsidR="00000000" w:rsidRPr="00000000">
        <w:rPr>
          <w:rtl w:val="0"/>
        </w:rPr>
        <w:t xml:space="preserve">Neither of the two data sets this project draws on — Yelp and SBA — shares a direct row-level connection matching individual loan recipients to individual reviewed businesses. Because of this, the connection between the two data sets must be derived by proxy at the ZIP-code aggregate level: both data sets include ZIP codes (postal_code in Yelp, BorrZip in SBA), and the join is made there. This still yields effective results, but matches at the individual-row level would always be the stronger approach.</w:t>
      </w:r>
    </w:p>
    <w:p w:rsidR="00000000" w:rsidDel="00000000" w:rsidP="00000000" w:rsidRDefault="00000000" w:rsidRPr="00000000" w14:paraId="0000007C">
      <w:pPr>
        <w:spacing w:after="200" w:lineRule="auto"/>
        <w:rPr/>
      </w:pPr>
      <w:r w:rsidDel="00000000" w:rsidR="00000000" w:rsidRPr="00000000">
        <w:rPr>
          <w:b w:val="1"/>
          <w:bCs w:val="1"/>
          <w:rtl w:val="0"/>
        </w:rPr>
        <w:t xml:space="preserve">Anomalous ZIP codes (19176, 19195). </w:t>
      </w:r>
      <w:r w:rsidDel="00000000" w:rsidR="00000000" w:rsidRPr="00000000">
        <w:rPr>
          <w:rtl w:val="0"/>
        </w:rPr>
        <w:t xml:space="preserve">These two ZIP codes were on the lower side, though still non-trivial, in business presence (55 and 35 businesses, respectively) but unexpectedly showed zero recorded loan activity. It is impossible to verify whether this reflects a true absence of lending or an error in data input or transmission, but it is worth flagging: overall loan rates across the SBA dataset run around 6%, making zero loans in these two areas notable.</w:t>
      </w:r>
    </w:p>
    <w:p w:rsidR="00000000" w:rsidDel="00000000" w:rsidP="00000000" w:rsidRDefault="00000000" w:rsidRPr="00000000" w14:paraId="0000007D">
      <w:pPr>
        <w:spacing w:after="200" w:lineRule="auto"/>
        <w:rPr/>
      </w:pPr>
      <w:r w:rsidDel="00000000" w:rsidR="00000000" w:rsidRPr="00000000">
        <w:rPr>
          <w:b w:val="1"/>
          <w:bCs w:val="1"/>
          <w:rtl w:val="0"/>
        </w:rPr>
        <w:t xml:space="preserve">SBA BusinessAge field redesign (2018). </w:t>
      </w:r>
      <w:r w:rsidDel="00000000" w:rsidR="00000000" w:rsidRPr="00000000">
        <w:rPr>
          <w:rtl w:val="0"/>
        </w:rPr>
        <w:t xml:space="preserve">The hypothesis test was built on the SBA table's BusinessAge column. Querying for distinct BusinessAge categories revealed a change in classification after 2018: prior to that year, alongside a startup category, SBA used a “New, Less Than 1 Year Old” category, followed by tiers for 2–3 years, 3–4 years, 4–5 years, and 5 or more years. After 2018, “Startup, Loan Funds will Open Business” remained, but the next tier up became a single “Existing, or More Than 2 Years Old” category, collapsing the finer age tiers used previously. This created a potential source of confusion in the data that could not be fully reconciled. However, inspecting the underlying data supported an overall startup vs. non-startup framing across the full dataset, and this framing held up consistently across both eras, rather than attempting a finer age-tier comparison across the full date range.</w:t>
      </w:r>
    </w:p>
    <w:p w:rsidR="00000000" w:rsidDel="00000000" w:rsidP="00000000" w:rsidRDefault="00000000" w:rsidRPr="00000000" w14:paraId="0000007E">
      <w:pPr>
        <w:spacing w:after="200" w:lineRule="auto"/>
        <w:rPr/>
      </w:pPr>
      <w:r w:rsidDel="00000000" w:rsidR="00000000" w:rsidRPr="00000000">
        <w:rPr>
          <w:b w:val="1"/>
          <w:bCs w:val="1"/>
          <w:rtl w:val="0"/>
        </w:rPr>
        <w:t xml:space="preserve">Yelp as an imperfect proxy for true business population. </w:t>
      </w:r>
      <w:r w:rsidDel="00000000" w:rsidR="00000000" w:rsidRPr="00000000">
        <w:rPr>
          <w:rtl w:val="0"/>
        </w:rPr>
        <w:t xml:space="preserve">Yelp's business categories are well-scoped for industries that are frequently reviewed on the platform, such as restaurants, auto repair, and veterinarians — which is part of why restaurants were an intuitive focus for this project. Other professions, however, do not have a comparable pattern of reviews on Yelp. Lawyers are a clear example: only 45 lawyers appear as reviewed businesses across the entire city, far fewer than the true population of Philadelphia law practices, and 22 of them had received an SBA loan — a 48.9% loan rate, far higher than any other industry examined and a clear sign of a severely undersized, unrepresentative Yelp sample. Including a category this thin would have produced a disproportionate and misleading result.</w:t>
      </w:r>
    </w:p>
    <w:p w:rsidR="00000000" w:rsidDel="00000000" w:rsidP="00000000" w:rsidRDefault="00000000" w:rsidRPr="00000000" w14:paraId="0000007F">
      <w:pPr>
        <w:spacing w:after="200" w:lineRule="auto"/>
        <w:rPr/>
      </w:pPr>
      <w:r w:rsidDel="00000000" w:rsidR="00000000" w:rsidRPr="00000000">
        <w:rPr>
          <w:b w:val="1"/>
          <w:bCs w:val="1"/>
          <w:rtl w:val="0"/>
        </w:rPr>
        <w:t xml:space="preserve">Reputation signal relies on Yelp only. </w:t>
      </w:r>
      <w:r w:rsidDel="00000000" w:rsidR="00000000" w:rsidRPr="00000000">
        <w:rPr>
          <w:rtl w:val="0"/>
        </w:rPr>
        <w:t xml:space="preserve">The reputation-parity finding throughout this analysis relies on Yelp ratings alone. Restaurants with a stronger review presence on Google or Facebook — both larger review platforms by volume — may be under- or mis-represented here. Cross-platform validation, matching the kind of multi-source reputation signal vendors like Experian's Social Media Insight product draw on, would strengthen confidence in the reputation-parity finding beyond what a single-platform dataset can support.</w:t>
      </w:r>
    </w:p>
    <w:p w:rsidR="00000000" w:rsidDel="00000000" w:rsidP="00000000" w:rsidRDefault="00000000" w:rsidRPr="00000000" w14:paraId="00000080">
      <w:pPr>
        <w:spacing w:after="200" w:lineRule="auto"/>
        <w:rPr/>
      </w:pPr>
      <w:r w:rsidDel="00000000" w:rsidR="00000000" w:rsidRPr="00000000">
        <w:rPr>
          <w:b w:val="1"/>
          <w:bCs w:val="1"/>
          <w:rtl w:val="0"/>
        </w:rPr>
        <w:t xml:space="preserve">ZIP-level findings do not always hold at the citywide level. </w:t>
      </w:r>
      <w:r w:rsidDel="00000000" w:rsidR="00000000" w:rsidRPr="00000000">
        <w:rPr>
          <w:rtl w:val="0"/>
        </w:rPr>
        <w:t xml:space="preserve">Auto repair/body shop businesses had several ZIP-code areas with no loan activity despite strong Yelp ratings, which might initially suggest these businesses are underserved by lending. However, the citywide aggregate showed auto-industry loan rates (6.55%) sitting slightly higher than the rate for all businesses (6.07%), indicating auto-related businesses are not, in fact, underserved overall. Testing findings at both the ZIP-code and citywide-aggregate level, despite certain divergent areas, is a strength of this analysis, since it shows results were checked across multiple levels of granularity rather than reported only at whichever grain produced the most favorable result.</w:t>
      </w:r>
    </w:p>
    <w:p w:rsidR="00000000" w:rsidDel="00000000" w:rsidP="00000000" w:rsidRDefault="00000000" w:rsidRPr="00000000" w14:paraId="00000081">
      <w:pPr>
        <w:spacing w:after="200" w:lineRule="auto"/>
        <w:rPr/>
      </w:pPr>
      <w:r w:rsidDel="00000000" w:rsidR="00000000" w:rsidRPr="00000000">
        <w:rPr>
          <w:b w:val="1"/>
          <w:bCs w:val="1"/>
          <w:rtl w:val="0"/>
        </w:rPr>
        <w:t xml:space="preserve">Cohort ZIP-loan-rate denominator uses a current business count, not a historical one. </w:t>
      </w:r>
      <w:r w:rsidDel="00000000" w:rsidR="00000000" w:rsidRPr="00000000">
        <w:rPr>
          <w:rtl w:val="0"/>
        </w:rPr>
        <w:t xml:space="preserve">The cohort analysis's ZIP-level loan rate divides loan counts by each ZIP's current total business count, since Yelp does not provide a true historical business census by year. This is a reasonable simplification but introduces some imprecision for older cohort years, where the actual business population at that time may have differed from today's count.</w:t>
      </w:r>
    </w:p>
    <w:p w:rsidR="00000000" w:rsidDel="00000000" w:rsidP="00000000" w:rsidRDefault="00000000" w:rsidRPr="00000000" w14:paraId="00000082">
      <w:pPr>
        <w:spacing w:after="200" w:lineRule="auto"/>
        <w:rPr/>
      </w:pPr>
      <w:r w:rsidDel="00000000" w:rsidR="00000000" w:rsidRPr="00000000">
        <w:rPr>
          <w:b w:val="1"/>
          <w:bCs w:val="1"/>
          <w:rtl w:val="0"/>
        </w:rPr>
        <w:t xml:space="preserve">Correction made to cohort loan-rate calculation (ZIP-year coverage). </w:t>
      </w:r>
      <w:r w:rsidDel="00000000" w:rsidR="00000000" w:rsidRPr="00000000">
        <w:rPr>
          <w:rtl w:val="0"/>
        </w:rPr>
        <w:t xml:space="preserve">An earlier version of the cohort loan-rate calculation joined cohort businesses directly to ZIP-year loan records, which inadvertently excluded any business located in a ZIP-year with zero recorded loans, rather than counting that business at a true 0% rate. This understated the actual gap between restaurant and citywide loan rates. The calculation was corrected by computing rates against a complete ZIP × year grid, ensuring zero-loan periods are represented rather than dropped from the average. The corrected data shows restaurant loan rates running 2.8x to 3.4x lower than citywide rates across all four cohort-maturity offsets — a larger gap than the uncorrected calculation indicated.</w:t>
      </w:r>
    </w:p>
    <w:p w:rsidR="00000000" w:rsidDel="00000000" w:rsidP="00000000" w:rsidRDefault="00000000" w:rsidRPr="00000000" w14:paraId="00000083">
      <w:pPr>
        <w:spacing w:after="200" w:lineRule="auto"/>
        <w:rPr/>
      </w:pPr>
      <w:r w:rsidDel="00000000" w:rsidR="00000000" w:rsidRPr="00000000">
        <w:rPr>
          <w:b w:val="1"/>
          <w:bCs w:val="1"/>
          <w:rtl w:val="0"/>
        </w:rPr>
        <w:t xml:space="preserve">Small-denominator ZIP-years use a citywide fallback rate. </w:t>
      </w:r>
      <w:r w:rsidDel="00000000" w:rsidR="00000000" w:rsidRPr="00000000">
        <w:rPr>
          <w:rtl w:val="0"/>
        </w:rPr>
        <w:t xml:space="preserve">To prevent unstable rates from ZIP-years with very few businesses (for example, a ZIP with two restaurants and one loan producing a misleading 50% rate), any ZIP-year combination with fewer than 10 businesses in the relevant category falls back to that year's citywide rate rather than using its own ZIP-specific rate. This threshold was chosen as a reasonable minimum sample size; it reduces, but does not eliminate, the influence of the smallest and least reliable ZIP-year cells on cohort-level averages.</w:t>
      </w:r>
    </w:p>
    <w:p w:rsidR="00000000" w:rsidDel="00000000" w:rsidP="00000000" w:rsidRDefault="00000000" w:rsidRPr="00000000" w14:paraId="00000084">
      <w:pPr>
        <w:spacing w:after="200" w:lineRule="auto"/>
        <w:rPr/>
      </w:pPr>
      <w:r w:rsidDel="00000000" w:rsidR="00000000" w:rsidRPr="00000000">
        <w:rPr>
          <w:b w:val="1"/>
          <w:bCs w:val="1"/>
          <w:rtl w:val="0"/>
        </w:rPr>
        <w:t xml:space="preserve">Small-sample caution for select industry comparisons. </w:t>
      </w:r>
      <w:r w:rsidDel="00000000" w:rsidR="00000000" w:rsidRPr="00000000">
        <w:rPr>
          <w:rtl w:val="0"/>
        </w:rPr>
        <w:t xml:space="preserve">Certain professional/work categories had relatively low business counts, such as veterinarians and accountants (73 and 24, respectively). While large enough to compute a stable citywide rate, data from these categories should be treated with somewhat more caution than restaurants or automotive, which had much larger samples (5,851 and 351, respectively).</w:t>
      </w:r>
    </w:p>
    <w:p w:rsidR="00000000" w:rsidDel="00000000" w:rsidP="00000000" w:rsidRDefault="00000000" w:rsidRPr="00000000" w14:paraId="00000085">
      <w:pPr>
        <w:pStyle w:val="Heading1"/>
        <w:rPr/>
      </w:pPr>
      <w:bookmarkStart w:colFirst="0" w:colLast="0" w:name="_hjjr0ufgf6nf" w:id="5"/>
      <w:bookmarkEnd w:id="5"/>
      <w:r w:rsidDel="00000000" w:rsidR="00000000" w:rsidRPr="00000000">
        <w:rPr>
          <w:rtl w:val="0"/>
        </w:rPr>
        <w:t xml:space="preserve">RECOMMENDATIONS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Reputation-aware underwriting</w:t>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industry context for this analysis is reputation-aware lending, which is an active and growing practice. Experian's Social Media Insight product has shown that incorporating reputation signals improves predictive models for delinquency risk. Philadelphia's data reinforces this: restaurant reputation (ratings, review volume) tracks closely with citywide averages, even though loan access does not. In other words, the reputational signal exists and is informative, but it isn't reflected in current lending outcomes. Lenders working with Philadelphia restaurants have a clear opportunity (and existing industry precedent) to pilot reputation-aware underwriting for this sector specifically.</w:t>
      </w:r>
      <w:r w:rsidDel="00000000" w:rsidR="00000000" w:rsidRPr="00000000">
        <w:rPr>
          <w:b w:val="1"/>
          <w:bCs w:val="1"/>
          <w:rtl w:val="0"/>
        </w:rPr>
        <w:t xml:space="preserve"> </w:t>
      </w:r>
      <w:r w:rsidDel="00000000" w:rsidR="00000000" w:rsidRPr="00000000">
        <w:rPr>
          <w:rtl w:val="0"/>
        </w:rPr>
        <w:t xml:space="preserve">If restaurant ratings are within 0.1 to 0.15 points of citywide average but loan access is 2.8–3.4x lower, then this is a clear call for targeted action.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Targeted geographic outreach</w:t>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rtl w:val="0"/>
        </w:rPr>
        <w:t xml:space="preserve">Prioritize outreach in ZIP codes with the highest loan-divergence percentages  (i.e. 19140). The Zip Explorer dashboard can identify areas with the most disproportionate gap between overall business funding and restaurant funding specifically. Partner with local financial institutions and support agencies to extend reach into areas where SBA funding is not currently effective.</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Address the startup-vs-maturity gap</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This is one of the clearest and most immediately actionable findings: restaurants in the startup phase access SBA loans at more than 3x the rate of established restaurants (25.74% vs. 7.63%). This gap can be addressed by extending Experian's reputation-data approach to post-startup restaurants, using accumulated review history (something startups don't yet have) as a predictive input mature businesses can actually leverage. This both increases access and does so through predictive analytics, rather than relaxed risk standards, meaning greater inclusion doesn't have to come at the cost of underwriting rigor.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Cross-industry prioritization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Extend this analysis framework to the other underserved industries identified, notably dentists and beauty (inclusive of barber &amp; nail) shops, which showed a comparable gap, to determine whether the reputation-lending disconnect is restaurant-specific or sector-general. Dentists were greatly underfunded and beauty shops tend to be oft-reviewed and could benefit from more exploration.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Further research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Investigate causal drivers behind the gap (e.g., loan officer risk models, collateral requirements, revenue volatility assumptions specific to food service) that this dataset can't isolate.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Validate findings against a second city's Yelp/SBA data to test generalizability beyond Philadelphia.</w:t>
      </w:r>
    </w:p>
    <w:p w:rsidR="00000000" w:rsidDel="00000000" w:rsidP="00000000" w:rsidRDefault="00000000" w:rsidRPr="00000000" w14:paraId="0000009C">
      <w:pPr>
        <w:rPr/>
      </w:pPr>
      <w:r w:rsidDel="00000000" w:rsidR="00000000" w:rsidRPr="00000000">
        <w:rPr>
          <w:rtl w:val="0"/>
        </w:rPr>
        <w:t xml:space="preserve">Treat these findings as a snapshot, not a fixed conclusion. Future work should periodically re-validate results as new SBA and Yelp data become available.</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pStyle w:val="Heading1"/>
        <w:rPr/>
      </w:pPr>
      <w:bookmarkStart w:colFirst="0" w:colLast="0" w:name="_tvjwh3z9h4ct" w:id="6"/>
      <w:bookmarkEnd w:id="6"/>
      <w:r w:rsidDel="00000000" w:rsidR="00000000" w:rsidRPr="00000000">
        <w:rPr>
          <w:rtl w:val="0"/>
        </w:rPr>
        <w:t xml:space="preserve">CONCLUSIONS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Philadelphia restaurants face a persistent capital access gap, with loan rates 3.26x lower than aggregated citywide loan rates and 2.8x–3.4x lower than the citywide average across 4-year cohort business maturity</w:t>
      </w:r>
      <w:r w:rsidDel="00000000" w:rsidR="00000000" w:rsidRPr="00000000">
        <w:rPr>
          <w:sz w:val="24"/>
          <w:szCs w:val="24"/>
          <w:rtl w:val="0"/>
        </w:rPr>
        <w:t xml:space="preserve">.</w:t>
      </w:r>
      <w:r w:rsidDel="00000000" w:rsidR="00000000" w:rsidRPr="00000000">
        <w:rPr>
          <w:rtl w:val="0"/>
        </w:rPr>
        <w:t xml:space="preserve"> A critical perspective for this analysis is that this gap is not explained by reputation: restaurant ratings and review volume track closely with citywide averages throughout the same period while lending outcomes diverge.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disparity is most pronounced for established restaurants, with post-startup businesses accessing loans at roughly a third the rate of startups. The gap is also geographically oriented - while it is happening all throughout the city, it is especially concentrated in certain ZIP codes (as shown on the ZIP Explorer Dashboard).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These findings point to a clear and actionable opportunity for reputation-aware underwriting. This practice is already supported by industry evidence such as Experian's Social Media Insight product, and offers a way to close the lending gap using data that already exists but (as reflected in this analysis's 2022 dataset) has gone unused in lending decisions</w:t>
      </w:r>
      <w:r w:rsidDel="00000000" w:rsidR="00000000" w:rsidRPr="00000000">
        <w:rPr>
          <w:sz w:val="24"/>
          <w:szCs w:val="24"/>
          <w:rtl w:val="0"/>
        </w:rPr>
        <w:t xml:space="preserve">.</w:t>
      </w:r>
      <w:r w:rsidDel="00000000" w:rsidR="00000000" w:rsidRPr="00000000">
        <w:rPr>
          <w:rtl w:val="0"/>
        </w:rPr>
        <w:t xml:space="preserve"> Beauty shops are the most comparable industry showing this pattern: a substantial business base (1,320 businesses), strong ratings (3.864 average), and high review volume (51,246 reviews), yet experiencing underfunding similar to restaurants, suggesting the disconnect may extend beyond food service and merits further investigation.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As with any analysis of this kind, these results represent a snapshot rather than a fixed conclusion, and should be periodically re-validated as new SBA and Yelp data become available.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udy@turingcollege.com" TargetMode="External"/><Relationship Id="rId7" Type="http://schemas.openxmlformats.org/officeDocument/2006/relationships/hyperlink" Target="https://public.tableau.com/app/profile/hakeem.leonard/viz/Restaurant_Capital_Analysis/Overview?publish=y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