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F75710">
      <w:pPr>
        <w:jc w:val="center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                  绘本阅读观察量表（创新阅读）      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记录者：</w:t>
      </w:r>
    </w:p>
    <w:tbl>
      <w:tblPr>
        <w:tblStyle w:val="3"/>
        <w:tblW w:w="10890" w:type="dxa"/>
        <w:tblInd w:w="-34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1201"/>
        <w:gridCol w:w="2595"/>
        <w:gridCol w:w="3120"/>
        <w:gridCol w:w="2386"/>
      </w:tblGrid>
      <w:tr w14:paraId="3FE7A468">
        <w:trPr>
          <w:trHeight w:val="582" w:hRule="atLeast"/>
        </w:trPr>
        <w:tc>
          <w:tcPr>
            <w:tcW w:w="1588" w:type="dxa"/>
            <w:noWrap w:val="0"/>
            <w:vAlign w:val="top"/>
          </w:tcPr>
          <w:p w14:paraId="204461A7">
            <w:pPr>
              <w:jc w:val="center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观察核心</w:t>
            </w:r>
          </w:p>
        </w:tc>
        <w:tc>
          <w:tcPr>
            <w:tcW w:w="9302" w:type="dxa"/>
            <w:gridSpan w:val="4"/>
            <w:noWrap w:val="0"/>
            <w:vAlign w:val="top"/>
          </w:tcPr>
          <w:p w14:paraId="52E33458">
            <w:pPr>
              <w:jc w:val="both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传统与创新两种不同绘本阅读活动组织形式对幼儿阅读兴趣、阅读水平的影响</w:t>
            </w:r>
          </w:p>
        </w:tc>
      </w:tr>
      <w:tr w14:paraId="6A4D0755">
        <w:trPr>
          <w:trHeight w:val="672" w:hRule="atLeast"/>
        </w:trPr>
        <w:tc>
          <w:tcPr>
            <w:tcW w:w="1588" w:type="dxa"/>
            <w:noWrap w:val="0"/>
            <w:vAlign w:val="top"/>
          </w:tcPr>
          <w:p w14:paraId="50D4F5D3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观</w:t>
            </w: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察维度</w:t>
            </w:r>
          </w:p>
        </w:tc>
        <w:tc>
          <w:tcPr>
            <w:tcW w:w="1201" w:type="dxa"/>
            <w:noWrap w:val="0"/>
            <w:vAlign w:val="top"/>
          </w:tcPr>
          <w:p w14:paraId="5A0951FC">
            <w:pPr>
              <w:jc w:val="center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观察指标</w:t>
            </w:r>
          </w:p>
        </w:tc>
        <w:tc>
          <w:tcPr>
            <w:tcW w:w="2595" w:type="dxa"/>
            <w:noWrap w:val="0"/>
            <w:vAlign w:val="top"/>
          </w:tcPr>
          <w:p w14:paraId="01479FEE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具体</w:t>
            </w: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观察内容</w:t>
            </w:r>
          </w:p>
        </w:tc>
        <w:tc>
          <w:tcPr>
            <w:tcW w:w="3120" w:type="dxa"/>
            <w:noWrap w:val="0"/>
            <w:vAlign w:val="top"/>
          </w:tcPr>
          <w:p w14:paraId="4201A2F6">
            <w:pPr>
              <w:jc w:val="center"/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典型行为记录</w:t>
            </w:r>
          </w:p>
          <w:p w14:paraId="079AFBC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（记录幼儿具体言行）</w:t>
            </w:r>
          </w:p>
        </w:tc>
        <w:tc>
          <w:tcPr>
            <w:tcW w:w="2386" w:type="dxa"/>
            <w:noWrap w:val="0"/>
            <w:vAlign w:val="top"/>
          </w:tcPr>
          <w:p w14:paraId="2D1B434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评价等级</w:t>
            </w:r>
          </w:p>
        </w:tc>
      </w:tr>
      <w:tr w14:paraId="0E666524">
        <w:trPr>
          <w:trHeight w:val="1003" w:hRule="atLeast"/>
        </w:trPr>
        <w:tc>
          <w:tcPr>
            <w:tcW w:w="1588" w:type="dxa"/>
            <w:vMerge w:val="restart"/>
            <w:noWrap w:val="0"/>
            <w:vAlign w:val="top"/>
          </w:tcPr>
          <w:p w14:paraId="5EE2E919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爱上阅读</w:t>
            </w:r>
          </w:p>
          <w:p w14:paraId="657C9062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（阅读兴趣）</w:t>
            </w:r>
          </w:p>
        </w:tc>
        <w:tc>
          <w:tcPr>
            <w:tcW w:w="1201" w:type="dxa"/>
            <w:noWrap w:val="0"/>
            <w:vAlign w:val="top"/>
          </w:tcPr>
          <w:p w14:paraId="0BB819C2">
            <w:pPr>
              <w:jc w:val="both"/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1.主动参与情况</w:t>
            </w:r>
          </w:p>
        </w:tc>
        <w:tc>
          <w:tcPr>
            <w:tcW w:w="2595" w:type="dxa"/>
            <w:noWrap w:val="0"/>
            <w:vAlign w:val="top"/>
          </w:tcPr>
          <w:p w14:paraId="75754F1E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主动举手、发言、提问</w:t>
            </w:r>
          </w:p>
        </w:tc>
        <w:tc>
          <w:tcPr>
            <w:tcW w:w="3120" w:type="dxa"/>
            <w:noWrap w:val="0"/>
            <w:vAlign w:val="top"/>
          </w:tcPr>
          <w:p w14:paraId="6D008542">
            <w:pPr>
              <w:jc w:val="center"/>
              <w:rPr>
                <w:vertAlign w:val="baseline"/>
              </w:rPr>
            </w:pPr>
          </w:p>
          <w:p w14:paraId="5000A9B7">
            <w:pPr>
              <w:jc w:val="center"/>
              <w:rPr>
                <w:vertAlign w:val="baseline"/>
              </w:rPr>
            </w:pPr>
          </w:p>
          <w:p w14:paraId="343F0547">
            <w:pPr>
              <w:jc w:val="center"/>
              <w:rPr>
                <w:vertAlign w:val="baseline"/>
              </w:rPr>
            </w:pPr>
          </w:p>
          <w:p w14:paraId="68AC187A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0B3F0F2B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高频（≥5次）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中频（3-4次）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低频（1-2次）</w:t>
            </w:r>
          </w:p>
          <w:p w14:paraId="60157DC3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无（0次）</w:t>
            </w:r>
          </w:p>
        </w:tc>
      </w:tr>
      <w:tr w14:paraId="5CF4876F">
        <w:trPr>
          <w:trHeight w:val="1003" w:hRule="atLeast"/>
        </w:trPr>
        <w:tc>
          <w:tcPr>
            <w:tcW w:w="1588" w:type="dxa"/>
            <w:vMerge w:val="continue"/>
            <w:noWrap w:val="0"/>
            <w:vAlign w:val="top"/>
          </w:tcPr>
          <w:p w14:paraId="6C9E137C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3C96A5CC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2.积极情绪表现</w:t>
            </w:r>
          </w:p>
        </w:tc>
        <w:tc>
          <w:tcPr>
            <w:tcW w:w="2595" w:type="dxa"/>
            <w:noWrap w:val="0"/>
            <w:vAlign w:val="top"/>
          </w:tcPr>
          <w:p w14:paraId="4BB2527C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表现出愉悦、惊喜、好奇等积极情绪</w:t>
            </w:r>
          </w:p>
        </w:tc>
        <w:tc>
          <w:tcPr>
            <w:tcW w:w="3120" w:type="dxa"/>
            <w:noWrap w:val="0"/>
            <w:vAlign w:val="top"/>
          </w:tcPr>
          <w:p w14:paraId="6C807201">
            <w:pPr>
              <w:jc w:val="center"/>
              <w:rPr>
                <w:vertAlign w:val="baseline"/>
              </w:rPr>
            </w:pPr>
          </w:p>
          <w:p w14:paraId="0162429B">
            <w:pPr>
              <w:jc w:val="center"/>
              <w:rPr>
                <w:vertAlign w:val="baseline"/>
              </w:rPr>
            </w:pPr>
          </w:p>
          <w:p w14:paraId="0C329078">
            <w:pPr>
              <w:jc w:val="center"/>
              <w:rPr>
                <w:vertAlign w:val="baseline"/>
              </w:rPr>
            </w:pPr>
          </w:p>
          <w:p w14:paraId="789CD2EA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6016EFC8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高频（≥5次）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中频（3-4次）</w:t>
            </w:r>
          </w:p>
          <w:p w14:paraId="556E6FF4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低频（1-2次）</w:t>
            </w:r>
          </w:p>
          <w:p w14:paraId="75E38FD1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无（0次）</w:t>
            </w:r>
          </w:p>
        </w:tc>
      </w:tr>
      <w:tr w14:paraId="31EFAC5F">
        <w:trPr>
          <w:trHeight w:val="1003" w:hRule="atLeast"/>
        </w:trPr>
        <w:tc>
          <w:tcPr>
            <w:tcW w:w="1588" w:type="dxa"/>
            <w:vMerge w:val="continue"/>
            <w:noWrap w:val="0"/>
            <w:vAlign w:val="top"/>
          </w:tcPr>
          <w:p w14:paraId="6143D2AF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53F7871C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3.同伴分享行为</w:t>
            </w:r>
          </w:p>
        </w:tc>
        <w:tc>
          <w:tcPr>
            <w:tcW w:w="2595" w:type="dxa"/>
            <w:noWrap w:val="0"/>
            <w:vAlign w:val="top"/>
          </w:tcPr>
          <w:p w14:paraId="2CD8297D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主动与同伴分享自己的发现或想法</w:t>
            </w:r>
          </w:p>
        </w:tc>
        <w:tc>
          <w:tcPr>
            <w:tcW w:w="3120" w:type="dxa"/>
            <w:noWrap w:val="0"/>
            <w:vAlign w:val="top"/>
          </w:tcPr>
          <w:p w14:paraId="1117B07C">
            <w:pPr>
              <w:jc w:val="center"/>
              <w:rPr>
                <w:vertAlign w:val="baseline"/>
              </w:rPr>
            </w:pPr>
          </w:p>
          <w:p w14:paraId="2749E4DE">
            <w:pPr>
              <w:jc w:val="center"/>
              <w:rPr>
                <w:vertAlign w:val="baseline"/>
              </w:rPr>
            </w:pPr>
          </w:p>
          <w:p w14:paraId="74B245FD">
            <w:pPr>
              <w:jc w:val="center"/>
              <w:rPr>
                <w:vertAlign w:val="baseline"/>
              </w:rPr>
            </w:pPr>
          </w:p>
          <w:p w14:paraId="1C446009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329C1C95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高频（≥4次）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中频（2-3次）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低频（1次）</w:t>
            </w:r>
          </w:p>
          <w:p w14:paraId="0C5C522C">
            <w:pPr>
              <w:jc w:val="both"/>
              <w:rPr>
                <w:vertAlign w:val="baseline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无（0次）</w:t>
            </w:r>
          </w:p>
        </w:tc>
      </w:tr>
      <w:tr w14:paraId="435238EC">
        <w:trPr>
          <w:trHeight w:val="1228" w:hRule="atLeast"/>
        </w:trPr>
        <w:tc>
          <w:tcPr>
            <w:tcW w:w="1588" w:type="dxa"/>
            <w:vMerge w:val="continue"/>
            <w:noWrap w:val="0"/>
            <w:vAlign w:val="top"/>
          </w:tcPr>
          <w:p w14:paraId="57AF35EE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353C90B0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4.活动后延续兴趣</w:t>
            </w:r>
          </w:p>
        </w:tc>
        <w:tc>
          <w:tcPr>
            <w:tcW w:w="2595" w:type="dxa"/>
            <w:noWrap w:val="0"/>
            <w:vAlign w:val="top"/>
          </w:tcPr>
          <w:p w14:paraId="154A04F0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活动结束后，是否表现出对绘本的持续兴趣</w:t>
            </w:r>
          </w:p>
        </w:tc>
        <w:tc>
          <w:tcPr>
            <w:tcW w:w="3120" w:type="dxa"/>
            <w:noWrap w:val="0"/>
            <w:vAlign w:val="top"/>
          </w:tcPr>
          <w:p w14:paraId="580EB69F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479F78F4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强烈（主动再看/</w:t>
            </w:r>
          </w:p>
          <w:p w14:paraId="55DA60D2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讨论）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一般（被邀请后愿意）</w:t>
            </w:r>
          </w:p>
          <w:p w14:paraId="1273B522">
            <w:pPr>
              <w:jc w:val="both"/>
              <w:rPr>
                <w:vertAlign w:val="baseline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无（急于离开）</w:t>
            </w:r>
          </w:p>
        </w:tc>
      </w:tr>
      <w:tr w14:paraId="1CD31E11">
        <w:trPr>
          <w:trHeight w:val="1228" w:hRule="atLeast"/>
        </w:trPr>
        <w:tc>
          <w:tcPr>
            <w:tcW w:w="1588" w:type="dxa"/>
            <w:vMerge w:val="restart"/>
            <w:noWrap w:val="0"/>
            <w:vAlign w:val="top"/>
          </w:tcPr>
          <w:p w14:paraId="1654D2AD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学会阅读</w:t>
            </w:r>
          </w:p>
          <w:p w14:paraId="09BA5CF2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（阅读水平）</w:t>
            </w:r>
          </w:p>
        </w:tc>
        <w:tc>
          <w:tcPr>
            <w:tcW w:w="1201" w:type="dxa"/>
            <w:noWrap w:val="0"/>
            <w:vAlign w:val="top"/>
          </w:tcPr>
          <w:p w14:paraId="4AD19A90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1.句式掌握与运用</w:t>
            </w:r>
          </w:p>
        </w:tc>
        <w:tc>
          <w:tcPr>
            <w:tcW w:w="2595" w:type="dxa"/>
            <w:noWrap w:val="0"/>
            <w:vAlign w:val="top"/>
          </w:tcPr>
          <w:p w14:paraId="2FABA651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能否正确、完整地运用</w:t>
            </w:r>
          </w:p>
          <w:p w14:paraId="0DD06AA9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“XX哒哒哒...咣，变成了XX”句式？</w:t>
            </w:r>
          </w:p>
        </w:tc>
        <w:tc>
          <w:tcPr>
            <w:tcW w:w="3120" w:type="dxa"/>
            <w:noWrap w:val="0"/>
            <w:vAlign w:val="top"/>
          </w:tcPr>
          <w:p w14:paraId="11D9BAA6">
            <w:pPr>
              <w:jc w:val="center"/>
              <w:rPr>
                <w:vertAlign w:val="baseline"/>
              </w:rPr>
            </w:pPr>
          </w:p>
          <w:p w14:paraId="74D4DBB2">
            <w:pPr>
              <w:jc w:val="center"/>
              <w:rPr>
                <w:vertAlign w:val="baseline"/>
              </w:rPr>
            </w:pPr>
          </w:p>
          <w:p w14:paraId="1D70FA73">
            <w:pPr>
              <w:jc w:val="center"/>
              <w:rPr>
                <w:vertAlign w:val="baseline"/>
              </w:rPr>
            </w:pPr>
          </w:p>
          <w:p w14:paraId="0260A438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73A3A396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熟练运用（≥5次</w:t>
            </w:r>
          </w:p>
          <w:p w14:paraId="222828F6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正确）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基本掌握（2-4次正确）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初步尝试（1次或需提示）</w:t>
            </w:r>
          </w:p>
          <w:p w14:paraId="4B7C6B11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无法运用</w:t>
            </w:r>
          </w:p>
        </w:tc>
      </w:tr>
      <w:tr w14:paraId="3BA5572A">
        <w:trPr>
          <w:trHeight w:val="1381" w:hRule="atLeast"/>
        </w:trPr>
        <w:tc>
          <w:tcPr>
            <w:tcW w:w="1588" w:type="dxa"/>
            <w:vMerge w:val="continue"/>
            <w:noWrap w:val="0"/>
            <w:vAlign w:val="top"/>
          </w:tcPr>
          <w:p w14:paraId="375DD3BA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445AB7B1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2.语言表达完整性</w:t>
            </w:r>
          </w:p>
        </w:tc>
        <w:tc>
          <w:tcPr>
            <w:tcW w:w="2595" w:type="dxa"/>
            <w:noWrap w:val="0"/>
            <w:vAlign w:val="top"/>
          </w:tcPr>
          <w:p w14:paraId="400A9CD8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表达时，是“单词式”（如“猫头鹰”）还是“完整句式”（如“小</w:t>
            </w:r>
          </w:p>
          <w:p w14:paraId="162BBF53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猫和小鹰碰在一起变成了猫头鹰”）？</w:t>
            </w:r>
          </w:p>
        </w:tc>
        <w:tc>
          <w:tcPr>
            <w:tcW w:w="3120" w:type="dxa"/>
            <w:noWrap w:val="0"/>
            <w:vAlign w:val="top"/>
          </w:tcPr>
          <w:p w14:paraId="30F4CB48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142DD700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完整句式为主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短语为主</w:t>
            </w:r>
          </w:p>
          <w:p w14:paraId="29016862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单词为主</w:t>
            </w:r>
          </w:p>
          <w:p w14:paraId="198DDF60">
            <w:pPr>
              <w:jc w:val="both"/>
              <w:rPr>
                <w:vertAlign w:val="baseline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无法表达</w:t>
            </w:r>
          </w:p>
        </w:tc>
      </w:tr>
      <w:tr w14:paraId="53A7FE15">
        <w:trPr>
          <w:trHeight w:val="1228" w:hRule="atLeast"/>
        </w:trPr>
        <w:tc>
          <w:tcPr>
            <w:tcW w:w="1588" w:type="dxa"/>
            <w:vMerge w:val="continue"/>
            <w:noWrap w:val="0"/>
            <w:vAlign w:val="top"/>
          </w:tcPr>
          <w:p w14:paraId="652679B8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43EF6A52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.理解与迁移能力</w:t>
            </w:r>
          </w:p>
        </w:tc>
        <w:tc>
          <w:tcPr>
            <w:tcW w:w="2595" w:type="dxa"/>
            <w:noWrap w:val="0"/>
            <w:vAlign w:val="top"/>
          </w:tcPr>
          <w:p w14:paraId="7D63FE05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能否理解“组合创新”的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内在逻辑（形状、颜色、功能等）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，并迁移到其他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情境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？</w:t>
            </w:r>
          </w:p>
        </w:tc>
        <w:tc>
          <w:tcPr>
            <w:tcW w:w="3120" w:type="dxa"/>
            <w:noWrap w:val="0"/>
            <w:vAlign w:val="top"/>
          </w:tcPr>
          <w:p w14:paraId="4C8E01C7">
            <w:pPr>
              <w:jc w:val="center"/>
              <w:rPr>
                <w:vertAlign w:val="baseline"/>
              </w:rPr>
            </w:pPr>
          </w:p>
          <w:p w14:paraId="57CCAFB7">
            <w:pPr>
              <w:jc w:val="center"/>
              <w:rPr>
                <w:vertAlign w:val="baseline"/>
              </w:rPr>
            </w:pPr>
          </w:p>
          <w:p w14:paraId="2856CDB9">
            <w:pPr>
              <w:jc w:val="center"/>
              <w:rPr>
                <w:vertAlign w:val="baseline"/>
              </w:rPr>
            </w:pPr>
          </w:p>
          <w:p w14:paraId="5F2B88C4">
            <w:pPr>
              <w:jc w:val="both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221834B9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能理解并主动迁移（如举出生活例子）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能理解，但需引导才迁移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仅理解绘本内容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不理解</w:t>
            </w:r>
          </w:p>
        </w:tc>
      </w:tr>
      <w:tr w14:paraId="33958A3F">
        <w:trPr>
          <w:trHeight w:val="543" w:hRule="atLeast"/>
        </w:trPr>
        <w:tc>
          <w:tcPr>
            <w:tcW w:w="1588" w:type="dxa"/>
            <w:vMerge w:val="continue"/>
            <w:noWrap w:val="0"/>
            <w:vAlign w:val="top"/>
          </w:tcPr>
          <w:p w14:paraId="13E1336D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113C81B8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.想象与创造水平</w:t>
            </w:r>
          </w:p>
        </w:tc>
        <w:tc>
          <w:tcPr>
            <w:tcW w:w="2595" w:type="dxa"/>
            <w:noWrap w:val="0"/>
            <w:vAlign w:val="top"/>
          </w:tcPr>
          <w:p w14:paraId="61126986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能否提出原创的组合想法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（绘本未出现）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，并清晰描述？</w:t>
            </w:r>
          </w:p>
        </w:tc>
        <w:tc>
          <w:tcPr>
            <w:tcW w:w="3120" w:type="dxa"/>
            <w:noWrap w:val="0"/>
            <w:vAlign w:val="top"/>
          </w:tcPr>
          <w:p w14:paraId="42E9BCAB">
            <w:pPr>
              <w:jc w:val="both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5FF2180F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高水平（原创想法≥3个，描述清晰）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中等水平（原创1-2个，描述较清晰）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低水平（仅复述绘</w:t>
            </w:r>
          </w:p>
          <w:p w14:paraId="5ED610AA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本）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无法想象</w:t>
            </w:r>
          </w:p>
        </w:tc>
      </w:tr>
      <w:tr w14:paraId="1D0D60B9">
        <w:trPr>
          <w:trHeight w:val="1424" w:hRule="atLeast"/>
        </w:trPr>
        <w:tc>
          <w:tcPr>
            <w:tcW w:w="1588" w:type="dxa"/>
            <w:vMerge w:val="restart"/>
            <w:noWrap w:val="0"/>
            <w:vAlign w:val="top"/>
          </w:tcPr>
          <w:p w14:paraId="7A980E1B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个体差异</w:t>
            </w:r>
          </w:p>
          <w:p w14:paraId="7ED206C8">
            <w:pPr>
              <w:jc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关注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</w:p>
        </w:tc>
        <w:tc>
          <w:tcPr>
            <w:tcW w:w="1201" w:type="dxa"/>
            <w:noWrap w:val="0"/>
            <w:vAlign w:val="top"/>
          </w:tcPr>
          <w:p w14:paraId="56502D6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高水平幼</w:t>
            </w:r>
          </w:p>
          <w:p w14:paraId="4F0CD97F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儿表现</w:t>
            </w:r>
          </w:p>
        </w:tc>
        <w:tc>
          <w:tcPr>
            <w:tcW w:w="2595" w:type="dxa"/>
            <w:noWrap w:val="0"/>
            <w:vAlign w:val="top"/>
          </w:tcPr>
          <w:p w14:paraId="1AABF3F0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语言能力较强的幼儿，</w:t>
            </w:r>
          </w:p>
          <w:p w14:paraId="4E1F57BA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在该教学法下是否有“跳一跳够得着”的挑战机会？</w:t>
            </w:r>
          </w:p>
        </w:tc>
        <w:tc>
          <w:tcPr>
            <w:tcW w:w="3120" w:type="dxa"/>
            <w:noWrap w:val="0"/>
            <w:vAlign w:val="top"/>
          </w:tcPr>
          <w:p w14:paraId="5A701772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3C55A310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有，表现出色，有</w:t>
            </w:r>
          </w:p>
          <w:p w14:paraId="181AD5A2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深度思考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有，但表现一般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无挑战，表现轻松但无提升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无法判断</w:t>
            </w:r>
          </w:p>
        </w:tc>
      </w:tr>
      <w:tr w14:paraId="4703473A">
        <w:trPr>
          <w:trHeight w:val="1338" w:hRule="atLeast"/>
        </w:trPr>
        <w:tc>
          <w:tcPr>
            <w:tcW w:w="1588" w:type="dxa"/>
            <w:vMerge w:val="continue"/>
            <w:noWrap w:val="0"/>
            <w:vAlign w:val="top"/>
          </w:tcPr>
          <w:p w14:paraId="79F21C18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2BCC9546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低水平幼</w:t>
            </w:r>
          </w:p>
          <w:p w14:paraId="5C7216C6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儿表现</w:t>
            </w:r>
          </w:p>
        </w:tc>
        <w:tc>
          <w:tcPr>
            <w:tcW w:w="2595" w:type="dxa"/>
            <w:noWrap w:val="0"/>
            <w:vAlign w:val="top"/>
          </w:tcPr>
          <w:p w14:paraId="6FA3266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语言能力较弱的幼儿，</w:t>
            </w:r>
          </w:p>
          <w:p w14:paraId="1A2A68BC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在该教学法下是否获得有效支持和成功体验？</w:t>
            </w:r>
          </w:p>
        </w:tc>
        <w:tc>
          <w:tcPr>
            <w:tcW w:w="3120" w:type="dxa"/>
            <w:noWrap w:val="0"/>
            <w:vAlign w:val="top"/>
          </w:tcPr>
          <w:p w14:paraId="5C6AE73F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36435B34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有，获得支持并有</w:t>
            </w:r>
          </w:p>
          <w:p w14:paraId="784AC98A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所表现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有，但表现被动或困难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bookmarkStart w:id="0" w:name="_GoBack"/>
            <w:bookmarkEnd w:id="0"/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无支持，被忽视或放弃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无法判断</w:t>
            </w:r>
          </w:p>
        </w:tc>
      </w:tr>
      <w:tr w14:paraId="5D22DC6E">
        <w:trPr>
          <w:trHeight w:val="478" w:hRule="atLeast"/>
        </w:trPr>
        <w:tc>
          <w:tcPr>
            <w:tcW w:w="10890" w:type="dxa"/>
            <w:gridSpan w:val="5"/>
            <w:noWrap w:val="0"/>
            <w:vAlign w:val="top"/>
          </w:tcPr>
          <w:p w14:paraId="0ED939DE">
            <w:pP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观察者综合评估（请在对应选项打√，可多选）：</w:t>
            </w:r>
          </w:p>
          <w:p w14:paraId="1F44CB53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23566B3B">
        <w:trPr>
          <w:trHeight w:val="1338" w:hRule="atLeast"/>
        </w:trPr>
        <w:tc>
          <w:tcPr>
            <w:tcW w:w="10890" w:type="dxa"/>
            <w:gridSpan w:val="5"/>
            <w:noWrap w:val="0"/>
            <w:vAlign w:val="top"/>
          </w:tcPr>
          <w:p w14:paraId="3CF67BD5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关于“爱上阅读”：您认为该教学法在激发阅读兴趣方面效果如何？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效果显著，幼儿普遍表现出浓厚兴趣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效果一般，部分幼儿兴趣浓厚，部分平淡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效果不佳，幼儿兴趣普遍不高</w:t>
            </w:r>
          </w:p>
          <w:p w14:paraId="68EA3403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714C066B">
        <w:trPr>
          <w:trHeight w:val="1338" w:hRule="atLeast"/>
        </w:trPr>
        <w:tc>
          <w:tcPr>
            <w:tcW w:w="10890" w:type="dxa"/>
            <w:gridSpan w:val="5"/>
            <w:noWrap w:val="0"/>
            <w:vAlign w:val="top"/>
          </w:tcPr>
          <w:p w14:paraId="68EFA110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049493EB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关于“学会阅读”：您认为该教学法在提升阅读水平方面效果如何？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效果显著，幼儿在语言表达和想象创造上均有明显提升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效果一般，在某一维度有提升，另一维度不明显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具体备注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效果不佳，幼儿阅读水平无明显提升</w:t>
            </w:r>
          </w:p>
          <w:p w14:paraId="5B213045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4CC7C481">
        <w:trPr>
          <w:trHeight w:val="2666" w:hRule="atLeast"/>
        </w:trPr>
        <w:tc>
          <w:tcPr>
            <w:tcW w:w="10890" w:type="dxa"/>
            <w:gridSpan w:val="5"/>
            <w:noWrap w:val="0"/>
            <w:vAlign w:val="top"/>
          </w:tcPr>
          <w:p w14:paraId="508820A8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教育指导建议（结合观察，您认为该教学法在“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激发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阅读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兴趣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”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和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提升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阅读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水平”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可以如何进行优化调整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）：</w:t>
            </w:r>
          </w:p>
        </w:tc>
      </w:tr>
    </w:tbl>
    <w:p w14:paraId="3EE527BE">
      <w:pPr>
        <w:jc w:val="center"/>
      </w:pPr>
    </w:p>
    <w:p w14:paraId="70874937">
      <w:pPr>
        <w:jc w:val="both"/>
      </w:pPr>
    </w:p>
    <w:sectPr>
      <w:pgSz w:w="11906" w:h="16838"/>
      <w:pgMar w:top="930" w:right="952" w:bottom="930" w:left="952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var(--dsw-font-markdown-table-h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var(--dsw-font-markdown-table)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NotDisplayPageBoundaries w:val="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BB436F"/>
    <w:rsid w:val="31E0281A"/>
    <w:rsid w:val="4CFAA469"/>
    <w:rsid w:val="53B7FACE"/>
    <w:rsid w:val="60970281"/>
    <w:rsid w:val="649A0446"/>
    <w:rsid w:val="6E3E7963"/>
    <w:rsid w:val="76BF45CB"/>
    <w:rsid w:val="7DFF3A43"/>
    <w:rsid w:val="7DFF481C"/>
    <w:rsid w:val="7E575A9B"/>
    <w:rsid w:val="9FEF2A1C"/>
    <w:rsid w:val="AB7D4DF7"/>
    <w:rsid w:val="FABD48F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1048</Words>
  <Characters>1074</Characters>
  <Lines>0</Lines>
  <Paragraphs>0</Paragraphs>
  <TotalTime>44</TotalTime>
  <ScaleCrop>false</ScaleCrop>
  <LinksUpToDate>false</LinksUpToDate>
  <CharactersWithSpaces>1143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2026-05-15T05:15:00Z</dcterms:created>
  <dc:creator>Administrator</dc:creator>
  <cp:lastModifiedBy>音狐狸</cp:lastModifiedBy>
  <cp:lastPrinted>2026-05-15T06:32:00Z</cp:lastPrinted>
  <dcterms:modified xsi:type="dcterms:W3CDTF">2026-05-28T23:23:07Z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KSOTemplateDocerSaveRecord">
    <vt:lpwstr>eyJoZGlkIjoiNDJjYzU3NDJiMjYwYWJiMGZlMjkxMDMxMDQ1M2JkZWMiLCJ1c2VySWQiOiIyNTEyMjQ2MjUifQ==</vt:lpwstr>
  </property>
  <property fmtid="{D5CDD505-2E9C-101B-9397-08002B2CF9AE}" pid="4" name="ICV">
    <vt:lpwstr>FF3181128E8831B3224B186AB1B1E428_43</vt:lpwstr>
  </property>
</Properties>
</file>