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Отчёт по заданию № 2 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>на тему: “Поддержка обработки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исключительных ситуаций”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</w:rPr>
        <w:t>Алгоритмы и структуры данных”</w:t>
      </w:r>
    </w:p>
    <w:p>
      <w:pPr>
        <w:pStyle w:val="Normal"/>
        <w:ind w:left="-284" w:hanging="0"/>
        <w:jc w:val="center"/>
        <w:rPr/>
      </w:pPr>
      <w:r>
        <w:rPr>
          <w:b/>
          <w:bCs/>
          <w:sz w:val="40"/>
          <w:szCs w:val="40"/>
        </w:rPr>
        <w:t>Вариант 26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0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105"/>
        <w:gridCol w:w="5100"/>
      </w:tblGrid>
      <w:tr>
        <w:trPr/>
        <w:tc>
          <w:tcPr>
            <w:tcW w:w="51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гр.</w:t>
            </w:r>
            <w:r>
              <w:rPr>
                <w:sz w:val="28"/>
                <w:szCs w:val="28"/>
                <w:lang w:val="en-US"/>
              </w:rPr>
              <w:t>9308</w:t>
            </w:r>
            <w:r>
              <w:rPr>
                <w:sz w:val="28"/>
                <w:szCs w:val="28"/>
              </w:rPr>
              <w:t>:</w:t>
              <w:tab/>
            </w:r>
          </w:p>
        </w:tc>
        <w:tc>
          <w:tcPr>
            <w:tcW w:w="51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6"/>
              <w:widowControl w:val="false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Яловега Н.В.  </w:t>
            </w:r>
          </w:p>
        </w:tc>
      </w:tr>
      <w:tr>
        <w:trPr/>
        <w:tc>
          <w:tcPr>
            <w:tcW w:w="5105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1"/>
            <w:suppressLineNumbers/>
            <w:ind w:left="0" w:hanging="0"/>
            <w:jc w:val="center"/>
            <w:rPr/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304_2067246640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06_2067246640">
            <w:r>
              <w:rPr/>
              <w:t xml:space="preserve">​ </w:t>
            </w:r>
            <w:r>
              <w:rPr/>
              <w:t>1. Задание</w:t>
              <w:tab/>
              <w:t>4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08_2067246640">
            <w:r>
              <w:rPr/>
              <w:t xml:space="preserve">​ </w:t>
            </w:r>
            <w:r>
              <w:rPr/>
              <w:t>2. Формализация задания</w:t>
              <w:tab/>
              <w:t>5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18_2067246640">
            <w:r>
              <w:rPr/>
              <w:t xml:space="preserve"> </w:t>
            </w:r>
            <w:r>
              <w:rPr/>
              <w:t>3. Работа с наследованием объектов</w:t>
              <w:tab/>
              <w:t>6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0_2067246640">
            <w:r>
              <w:rPr/>
              <w:t xml:space="preserve">​ </w:t>
            </w:r>
            <w:r>
              <w:rPr/>
              <w:t>4. Результаты эксперимента</w:t>
              <w:tab/>
              <w:t>7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6_2067246640">
            <w:r>
              <w:rPr/>
              <w:t xml:space="preserve">​ </w:t>
            </w:r>
            <w:r>
              <w:rPr/>
              <w:t>Вывод</w:t>
              <w:tab/>
              <w:t>10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28_2067246640">
            <w:r>
              <w:rPr/>
              <w:t xml:space="preserve">​ </w:t>
            </w:r>
            <w:r>
              <w:rPr/>
              <w:t>Список используемых источников</w:t>
              <w:tab/>
              <w:t>11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330_2067246640">
            <w:r>
              <w:rPr/>
              <w:t xml:space="preserve">​ </w:t>
            </w:r>
            <w:r>
              <w:rPr/>
              <w:t>Приложение 1 (Исходный текст программы)</w:t>
              <w:tab/>
              <w:t>12</w:t>
            </w:r>
          </w:hyperlink>
          <w:r>
            <w:rPr/>
            <w:fldChar w:fldCharType="end"/>
          </w:r>
        </w:p>
      </w:sdtContent>
    </w:sdt>
    <w:p>
      <w:pPr>
        <w:pStyle w:val="21"/>
        <w:tabs>
          <w:tab w:val="clear" w:pos="420"/>
          <w:tab w:val="right" w:pos="10206" w:leader="dot"/>
        </w:tabs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rFonts w:eastAsia="Times New Roman" w:cs="Times New Roman"/>
        </w:rPr>
      </w:pPr>
      <w:bookmarkStart w:id="0" w:name="_Toc65366441"/>
      <w:r>
        <w:rPr>
          <w:rFonts w:eastAsia="Times New Roman" w:cs="Times New Roman"/>
        </w:rPr>
        <w:t>Введение</w:t>
      </w:r>
      <w:bookmarkEnd w:id="0"/>
    </w:p>
    <w:p>
      <w:pPr>
        <w:pStyle w:val="Style18"/>
        <w:numPr>
          <w:ilvl w:val="1"/>
          <w:numId w:val="2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ab/>
        <w:t>Целью практической работы является получение навыков обработки исключительных ситуаций.</w:t>
      </w:r>
    </w:p>
    <w:p>
      <w:pPr>
        <w:pStyle w:val="2"/>
        <w:numPr>
          <w:ilvl w:val="1"/>
          <w:numId w:val="2"/>
        </w:numPr>
        <w:rPr/>
      </w:pPr>
      <w:bookmarkStart w:id="1" w:name="__RefHeading___Toc306_2067246640"/>
      <w:bookmarkStart w:id="2" w:name="_Toc65366442"/>
      <w:bookmarkEnd w:id="1"/>
      <w:r>
        <w:rPr/>
        <w:t>1. Задание</w:t>
      </w:r>
      <w:bookmarkEnd w:id="2"/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Переработать программу работы с библиотекой фигур, дополнив ее</w:t>
      </w:r>
    </w:p>
    <w:p>
      <w:pPr>
        <w:pStyle w:val="Normal"/>
        <w:jc w:val="both"/>
        <w:rPr/>
      </w:pPr>
      <w:r>
        <w:rPr>
          <w:sz w:val="28"/>
          <w:szCs w:val="28"/>
        </w:rPr>
        <w:t>механизмом контроля исключительных ситуаций.</w:t>
      </w:r>
    </w:p>
    <w:p>
      <w:pPr>
        <w:pStyle w:val="2"/>
        <w:widowControl/>
        <w:numPr>
          <w:ilvl w:val="0"/>
          <w:numId w:val="0"/>
        </w:numPr>
        <w:suppressAutoHyphens w:val="true"/>
        <w:ind w:left="0" w:hanging="0"/>
        <w:jc w:val="center"/>
        <w:outlineLvl w:val="1"/>
        <w:rPr/>
      </w:pPr>
      <w:bookmarkStart w:id="3" w:name="_Toc65366443"/>
      <w:r>
        <w:rPr/>
        <w:t>2. Формализация задания</w:t>
      </w:r>
      <w:bookmarkEnd w:id="3"/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выполнения задания было решено предусмотреть следущие особые случаи: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8"/>
          <w:szCs w:val="28"/>
        </w:rPr>
        <w:t>- некорректные параметры при формировании фигуры;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8"/>
          <w:szCs w:val="28"/>
        </w:rPr>
        <w:t>- непопадание точки на экран;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sz w:val="28"/>
          <w:szCs w:val="28"/>
        </w:rPr>
        <w:t>- нехватка места на экране для размещения фигуры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Был разработан класс error_figure, </w:t>
      </w:r>
      <w:r>
        <w:rPr>
          <w:bCs/>
          <w:sz w:val="28"/>
          <w:szCs w:val="28"/>
        </w:rPr>
        <w:t>являющийся производным от классов</w:t>
      </w:r>
      <w:r>
        <w:rPr>
          <w:bCs/>
          <w:sz w:val="28"/>
          <w:szCs w:val="28"/>
          <w:lang w:val="en-US"/>
        </w:rPr>
        <w:t xml:space="preserve"> rotatable и reflectable. Если объект повреждается вследствие неверных действий со стороны пользователя </w:t>
      </w:r>
      <w:r>
        <w:rPr>
          <w:sz w:val="28"/>
          <w:szCs w:val="28"/>
        </w:rPr>
        <w:t>или программы, которые приводят к исключительным ситуациям, объект удаляется и заменяется на error_figure. Особенность его в том, что он реализован так, что не вызывает исключений (все еще может вызвать исключение вследствие недостатка памяти). Это помогает пользователю понять, где и что пошло не так.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>Для фиксации некорректных параметров при формировании фигуры был создан класс bad_init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>Конструкторы классов фигур содержат блоки контроля, если объект создается вне экрана, то создается объект типа bad_init и вызывается исключение,  которое передается выше в main. Любой объект в функции main проходит этап проверки благодаря блокам контроля, и если при создании объекта что-то пошло не так, то этот объект удаляется, и фигура подменяется запасной фигурой — знаком ошибки error_figure. Если над этой фигурой предполагалось выполнять какие-либо изменения, то будет выводится сообщение о том, что сделать это над данной фигурой невозможно.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>Для фиксации непопадания точки на экран и нехватки места на экране для размещения фигуры был создан класс out_of_screen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>В программе имеется следующая цепочка вызовов функций:</w:t>
      </w:r>
    </w:p>
    <w:p>
      <w:pPr>
        <w:pStyle w:val="Normal"/>
        <w:jc w:val="both"/>
        <w:rPr/>
      </w:pPr>
      <w:r>
        <w:rPr>
          <w:sz w:val="28"/>
          <w:szCs w:val="28"/>
        </w:rPr>
        <w:t>main( ) → screen_refresh( ) → rectangle ∷ draw ( ) → put_line(a, b) → put_point(x, y) → on_screen(x, y).</w:t>
      </w:r>
    </w:p>
    <w:p>
      <w:pPr>
        <w:pStyle w:val="Normal"/>
        <w:jc w:val="both"/>
        <w:rPr/>
      </w:pPr>
      <w:r>
        <w:rPr>
          <w:sz w:val="28"/>
          <w:szCs w:val="28"/>
        </w:rPr>
        <w:t>Выход точки за пределы буферного массива SCREEN (экрана) выявляется функцией on_screen( ). Блок контроля вокруг вызова этой функции (или вызывающей ее put_point)  не имеет смысла: на этом уровне ничего, кроме выдачи сообщения об ошибке, сделать нельзя, а такое сообщение можно выдать и непосредственно, не прибегая к механизму throw— catсh. В то же время блок контроля внутри функции rectangle ∷ draw() позволит локализовать ошибку при выводе прямоугольника —  и попробовать изменить его размер. Если же изменение размера не помогло исправить ситуацию, то ошибка передается выше по иерархии в функцию screen_refresh( ). На данном уровне мы можем удалить испорченную фигуру и вывести знак ошибки error_figure в правом нижнем углу экрана, который будет означать то, что картинка была подвержена изменению вследствии удаления фигуры или фигур.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sz w:val="28"/>
          <w:szCs w:val="28"/>
        </w:rPr>
        <w:tab/>
        <w:t>Для фиксации неизвестных ошибок в конце каждого блока контроля стоят catch(…).</w:t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4" w:name="__RefHeading___Toc320_2067246640"/>
      <w:bookmarkEnd w:id="4"/>
      <w:r>
        <w:rPr/>
        <w:t>3</w:t>
      </w:r>
      <w:bookmarkStart w:id="5" w:name="_Toc65366452"/>
      <w:r>
        <w:rPr/>
        <w:t>. Результаты эксперимента</w:t>
      </w:r>
      <w:bookmarkEnd w:id="5"/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проверки обработки исплючительных ситуаций возьмем фигуру, параметры которой заданы некорректно, и две фигуры, которые не поместились на экран при изменениях.</w: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качестве фигуры с неверными параметрами будет выступать шляпа. Она создается второй, поэтому ее имя должно быть B.</w: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На рисунке 1 видем сообщение о том, что фигура B была за экраном при ее инициализации, поэтому вместо нее была использована специальная фигура ошибки. Это видно на рисунке 2.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0810" cy="151384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15138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480810" cy="1156970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1156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Ошибка при инициализации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0.3pt;height:119.2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0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480810" cy="1156970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1156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Ошибка при инициализации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Фигура ошибки рисуется с использованием знаков «!», чтоб было наглядно видно ее отличие от остальных фигур.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0810" cy="4379595"/>
                <wp:effectExtent l="0" t="0" r="0" b="0"/>
                <wp:wrapSquare wrapText="largest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43795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480810" cy="402272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4022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Фигура ошибки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0.3pt;height:344.8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0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480810" cy="402272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4022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Фигура ошибки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программе предполагалось, что мы будем вращать фигуру и изменять ее размер. При попытке сделать это с фигурой ошибки выводятся сообщения, которые показаны на рисунке 3</w:t>
      </w:r>
      <w:r>
        <w:br w:type="page"/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888365</wp:posOffset>
                </wp:positionH>
                <wp:positionV relativeFrom="paragraph">
                  <wp:posOffset>195580</wp:posOffset>
                </wp:positionV>
                <wp:extent cx="4609465" cy="1213485"/>
                <wp:effectExtent l="0" t="0" r="0" b="0"/>
                <wp:wrapSquare wrapText="largest"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9465" cy="12134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4609465" cy="856615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9465" cy="856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Сообщения о невозможности изменить фигуру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2.95pt;height:95.55pt;mso-wrap-distance-left:0pt;mso-wrap-distance-right:0pt;mso-wrap-distance-top:0pt;mso-wrap-distance-bottom:0pt;margin-top:15.4pt;mso-position-vertical-relative:text;margin-left:69.95pt;mso-position-horizontal-relative:text">
                <v:textbox inset="0in,0in,0in,0in">
                  <w:txbxContent>
                    <w:p>
                      <w:pPr>
                        <w:pStyle w:val="Style30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4609465" cy="856615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9465" cy="856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Сообщения о невозможности изменить фигуру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Теперь попробуем специально испортить фигуры. Для этого будем использовать правый рог и шишак, которые имеют имена С и E. </w: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Получим следущие сообщения об ошибке</w:t>
      </w:r>
      <w:r>
        <w:rPr>
          <w:sz w:val="28"/>
          <w:szCs w:val="28"/>
        </w:rPr>
        <w:t>:</w:t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852170</wp:posOffset>
                </wp:positionH>
                <wp:positionV relativeFrom="paragraph">
                  <wp:posOffset>373380</wp:posOffset>
                </wp:positionV>
                <wp:extent cx="4857115" cy="1042035"/>
                <wp:effectExtent l="0" t="0" r="0" b="0"/>
                <wp:wrapSquare wrapText="largest"/>
                <wp:docPr id="10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115" cy="10420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4857115" cy="685165"/>
                                  <wp:effectExtent l="0" t="0" r="0" b="0"/>
                                  <wp:docPr id="11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7115" cy="685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Сообщения о выходе фигур за границы экрана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82.45pt;height:82.05pt;mso-wrap-distance-left:0pt;mso-wrap-distance-right:0pt;mso-wrap-distance-top:0pt;mso-wrap-distance-bottom:0pt;margin-top:29.4pt;mso-position-vertical-relative:text;margin-left:67.1pt;mso-position-horizontal-relative:text">
                <v:textbox inset="0in,0in,0in,0in">
                  <w:txbxContent>
                    <w:p>
                      <w:pPr>
                        <w:pStyle w:val="Style30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4857115" cy="685165"/>
                            <wp:effectExtent l="0" t="0" r="0" b="0"/>
                            <wp:docPr id="12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7115" cy="685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Сообщения о выходе фигур за границы экрана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 рисунка 4 видим, что фигура С вышла за экран при ее изменении. Следующее сообщение говорит то, что фигуру не удалось починить так, чтоб она помещалась на экран и она была удалена. </w:t>
      </w:r>
      <w:r>
        <w:rPr>
          <w:sz w:val="28"/>
          <w:szCs w:val="28"/>
        </w:rPr>
        <w:t>На рисунке 5 видим, что появился специальный знак ошибки в правом нижнем углу экрана, который символизирует о том, что при составлении фигуры были удалены некоторые фигуры.</w: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Так же, из рисунка 5 было видно, что фигура D была уменьшена в размере для того, чтоб она поместилась на экран.</w: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0810" cy="3709670"/>
                <wp:effectExtent l="0" t="0" r="0" b="0"/>
                <wp:wrapSquare wrapText="largest"/>
                <wp:docPr id="13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37096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480810" cy="3352800"/>
                                  <wp:effectExtent l="0" t="0" r="0" b="0"/>
                                  <wp:docPr id="14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3352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Фигуры после преобразований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0.3pt;height:292.1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0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480810" cy="3352800"/>
                            <wp:effectExtent l="0" t="0" r="0" b="0"/>
                            <wp:docPr id="15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3352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Фигуры после преобразований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  <w:tab/>
        <w:t>Итоговую картинку можно увидеть на рисунке 6.</w: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0810" cy="3881120"/>
                <wp:effectExtent l="0" t="0" r="0" b="0"/>
                <wp:wrapSquare wrapText="largest"/>
                <wp:docPr id="16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38811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0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480810" cy="3524250"/>
                                  <wp:effectExtent l="0" t="0" r="0" b="0"/>
                                  <wp:docPr id="17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3524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 Итоговая картинка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10.3pt;height:305.6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0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480810" cy="3524250"/>
                            <wp:effectExtent l="0" t="0" r="0" b="0"/>
                            <wp:docPr id="18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3524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 Итоговая картинка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numPr>
          <w:ilvl w:val="1"/>
          <w:numId w:val="2"/>
        </w:numPr>
        <w:rPr/>
      </w:pPr>
      <w:bookmarkStart w:id="6" w:name="__RefHeading___Toc326_2067246640"/>
      <w:bookmarkStart w:id="7" w:name="_Toc65366455"/>
      <w:bookmarkEnd w:id="6"/>
      <w:r>
        <w:rPr/>
        <w:t>Вывод</w:t>
      </w:r>
      <w:bookmarkEnd w:id="7"/>
      <w:r>
        <w:rPr/>
        <w:t xml:space="preserve"> </w:t>
      </w:r>
    </w:p>
    <w:p>
      <w:pPr>
        <w:pStyle w:val="Normal"/>
        <w:jc w:val="both"/>
        <w:rPr>
          <w:sz w:val="28"/>
          <w:szCs w:val="28"/>
        </w:rPr>
      </w:pPr>
      <w:r>
        <w:rPr/>
        <w:tab/>
      </w:r>
      <w:r>
        <w:rPr>
          <w:sz w:val="28"/>
          <w:szCs w:val="28"/>
        </w:rPr>
        <w:t xml:space="preserve">При выполнении данной работы были получены практические навыки по работе с наследованием классов, по работе с исключительными ситуациями. Были изучены понятия производного класса, полиморфизма, виртуальных классов, механизмы работы с классами, механизм исключительных ситуаций. </w:t>
      </w:r>
    </w:p>
    <w:p>
      <w:pPr>
        <w:pStyle w:val="Style18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8" w:name="__RefHeading___Toc328_2067246640"/>
      <w:bookmarkStart w:id="9" w:name="_Toc65366456"/>
      <w:bookmarkEnd w:id="8"/>
      <w:r>
        <w:rPr/>
        <w:t>Список используемых источников</w:t>
      </w:r>
      <w:bookmarkEnd w:id="9"/>
    </w:p>
    <w:p>
      <w:pPr>
        <w:pStyle w:val="NormalWeb"/>
        <w:numPr>
          <w:ilvl w:val="0"/>
          <w:numId w:val="3"/>
        </w:numPr>
        <w:spacing w:lineRule="auto" w:line="360" w:before="28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Колинько П.Г. Пользовательские контейнеры / Методические указания по дисциплине «Алгоритмы и структуры данных» - Санкт-Петербург: СПбГЭТУ «ЛЭТИ», 2020.</w:t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spacing w:before="200" w:after="120"/>
        <w:ind w:left="-284" w:hanging="0"/>
        <w:rPr/>
      </w:pPr>
      <w:bookmarkStart w:id="10" w:name="__RefHeading___Toc330_2067246640"/>
      <w:bookmarkStart w:id="11" w:name="_Toc65366457"/>
      <w:bookmarkEnd w:id="10"/>
      <w:r>
        <w:rPr/>
        <w:t>Приложение 1 (Исходный текст программы)</w:t>
      </w:r>
      <w:bookmarkEnd w:id="11"/>
    </w:p>
    <w:p>
      <w:pPr>
        <w:pStyle w:val="Style18"/>
        <w:tabs>
          <w:tab w:val="clear" w:pos="420"/>
          <w:tab w:val="left" w:pos="8085" w:leader="none"/>
        </w:tabs>
        <w:spacing w:before="200" w:after="120"/>
        <w:ind w:left="-284" w:hanging="0"/>
        <w:rPr>
          <w:sz w:val="28"/>
          <w:szCs w:val="28"/>
        </w:rPr>
      </w:pPr>
      <w:r>
        <w:rPr/>
      </w:r>
    </w:p>
    <w:sectPr>
      <w:footerReference w:type="default" r:id="rId8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footer" w:uiPriority="99" w:qFormat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2"/>
    <w:next w:val="Style18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2"/>
    <w:next w:val="Style18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4">
    <w:name w:val="Heading 4"/>
    <w:basedOn w:val="Style17"/>
    <w:next w:val="Style18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7"/>
    <w:next w:val="Style18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9" w:customStyle="1">
    <w:name w:val="Интернет-ссылка"/>
    <w:basedOn w:val="DefaultParagraphFont"/>
    <w:unhideWhenUsed/>
    <w:rPr>
      <w:color w:val="0000FF" w:themeColor="hyperlink"/>
      <w:u w:val="single"/>
    </w:rPr>
  </w:style>
  <w:style w:type="character" w:styleId="Style10" w:customStyle="1">
    <w:name w:val="Основной текст Знак"/>
    <w:qFormat/>
    <w:rPr>
      <w:sz w:val="24"/>
      <w:szCs w:val="24"/>
    </w:rPr>
  </w:style>
  <w:style w:type="character" w:styleId="Style11" w:customStyle="1">
    <w:name w:val="Верхний колонтитул Знак"/>
    <w:qFormat/>
    <w:rPr>
      <w:sz w:val="24"/>
      <w:szCs w:val="24"/>
    </w:rPr>
  </w:style>
  <w:style w:type="character" w:styleId="Style12" w:customStyle="1">
    <w:name w:val="Нижний колонтитул Знак"/>
    <w:uiPriority w:val="99"/>
    <w:qFormat/>
    <w:rPr>
      <w:sz w:val="24"/>
      <w:szCs w:val="24"/>
    </w:rPr>
  </w:style>
  <w:style w:type="character" w:styleId="Style13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Style14" w:customStyle="1">
    <w:name w:val="Текст сноски Знак"/>
    <w:basedOn w:val="DefaultParagraphFont"/>
    <w:uiPriority w:val="99"/>
    <w:semiHidden/>
    <w:qFormat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cs="Courier New"/>
    </w:rPr>
  </w:style>
  <w:style w:type="character" w:styleId="Style15" w:customStyle="1">
    <w:name w:val="Ссылка указателя"/>
    <w:qFormat/>
    <w:rPr/>
  </w:style>
  <w:style w:type="character" w:styleId="Style16">
    <w:name w:val="Посещённая гиперссылка"/>
    <w:basedOn w:val="DefaultParagraphFont"/>
    <w:semiHidden/>
    <w:unhideWhenUsed/>
    <w:rsid w:val="00a4671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d47c0"/>
    <w:rPr>
      <w:color w:val="605E5C"/>
      <w:shd w:fill="E1DFDD" w:val="clear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12" w:customStyle="1">
    <w:name w:val="Заголовок1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1">
    <w:name w:val="index 1"/>
    <w:basedOn w:val="Normal"/>
    <w:next w:val="Normal"/>
    <w:semiHidden/>
    <w:unhideWhenUsed/>
    <w:qFormat/>
    <w:pPr/>
    <w:rPr/>
  </w:style>
  <w:style w:type="paragraph" w:styleId="Style22">
    <w:name w:val="Footnote Text"/>
    <w:basedOn w:val="Normal"/>
    <w:uiPriority w:val="99"/>
    <w:semiHidden/>
    <w:unhideWhenUsed/>
    <w:pPr/>
    <w:rPr>
      <w:rFonts w:ascii="Arial" w:hAnsi="Arial" w:eastAsia="Arial" w:cs="Arial"/>
      <w:color w:val="000000"/>
      <w:sz w:val="20"/>
      <w:szCs w:val="20"/>
    </w:rPr>
  </w:style>
  <w:style w:type="paragraph" w:styleId="Style23" w:customStyle="1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Toaheading">
    <w:name w:val="toa heading"/>
    <w:basedOn w:val="Indexheading"/>
    <w:next w:val="Normal"/>
    <w:qFormat/>
    <w:pPr/>
    <w:rPr/>
  </w:style>
  <w:style w:type="paragraph" w:styleId="Indexheading">
    <w:name w:val="index heading"/>
    <w:basedOn w:val="12"/>
    <w:next w:val="Index1"/>
    <w:qFormat/>
    <w:pPr>
      <w:suppressLineNumbers/>
    </w:pPr>
    <w:rPr>
      <w:b/>
      <w:bCs/>
      <w:sz w:val="32"/>
      <w:szCs w:val="32"/>
    </w:rPr>
  </w:style>
  <w:style w:type="paragraph" w:styleId="13">
    <w:name w:val="TOC 1"/>
    <w:basedOn w:val="Normal"/>
    <w:next w:val="Normal"/>
    <w:uiPriority w:val="39"/>
    <w:unhideWhenUsed/>
    <w:qFormat/>
    <w:pPr>
      <w:spacing w:lineRule="auto" w:line="276" w:before="0" w:after="100"/>
      <w:ind w:left="426" w:hanging="284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21">
    <w:name w:val="TOC 2"/>
    <w:basedOn w:val="Normal"/>
    <w:next w:val="Normal"/>
    <w:uiPriority w:val="39"/>
    <w:unhideWhenUsed/>
    <w:qFormat/>
    <w:pPr>
      <w:spacing w:lineRule="auto" w:line="276" w:before="0" w:after="100"/>
    </w:pPr>
    <w:rPr>
      <w:rFonts w:eastAsia="" w:cs="宋体" w:cstheme="minorBidi" w:eastAsiaTheme="minorEastAsia"/>
      <w:sz w:val="28"/>
      <w:szCs w:val="22"/>
    </w:rPr>
  </w:style>
  <w:style w:type="paragraph" w:styleId="Style25">
    <w:name w:val="Footer"/>
    <w:basedOn w:val="Normal"/>
    <w:uiPriority w:val="99"/>
    <w:qFormat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6" w:customStyle="1">
    <w:name w:val="Стиль6"/>
    <w:basedOn w:val="Normal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Style26" w:customStyle="1">
    <w:name w:val="Содержимое таблицы"/>
    <w:basedOn w:val="Standard"/>
    <w:qFormat/>
    <w:pPr>
      <w:suppressLineNumbers/>
    </w:pPr>
    <w:rPr/>
  </w:style>
  <w:style w:type="paragraph" w:styleId="14" w:customStyle="1">
    <w:name w:val="Заголовок оглавления1"/>
    <w:basedOn w:val="1"/>
    <w:next w:val="Normal"/>
    <w:uiPriority w:val="39"/>
    <w:unhideWhenUsed/>
    <w:qFormat/>
    <w:pPr>
      <w:spacing w:lineRule="auto" w:line="276"/>
    </w:pPr>
    <w:rPr/>
  </w:style>
  <w:style w:type="paragraph" w:styleId="Style27">
    <w:name w:val="Фигура"/>
    <w:basedOn w:val="Style20"/>
    <w:qFormat/>
    <w:pPr/>
    <w:rPr/>
  </w:style>
  <w:style w:type="paragraph" w:styleId="Style28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TOAHeading1">
    <w:name w:val="TOA Heading"/>
    <w:basedOn w:val="Style28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9">
    <w:name w:val="Содержимое врезки"/>
    <w:basedOn w:val="Normal"/>
    <w:qFormat/>
    <w:pPr/>
    <w:rPr/>
  </w:style>
  <w:style w:type="paragraph" w:styleId="Style30">
    <w:name w:val="Table of Figures"/>
    <w:basedOn w:val="Style2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81105C-48DF-4E98-BA15-DEA7C3CD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Application>LibreOffice/7.0.5.2$Linux_X86_64 LibreOffice_project/00$Build-2</Application>
  <AppVersion>15.0000</AppVersion>
  <Pages>10</Pages>
  <Words>796</Words>
  <Characters>4907</Characters>
  <CharactersWithSpaces>5715</CharactersWithSpaces>
  <Paragraphs>69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2021-02-27T19:19:00Z</dcterms:created>
  <dc:creator>user</dc:creator>
  <dc:description/>
  <dc:language>ru-RU</dc:language>
  <cp:lastModifiedBy/>
  <cp:lastPrinted>2014-12-19T14:28:00Z</cp:lastPrinted>
  <dcterms:modified xsi:type="dcterms:W3CDTF">2021-03-27T01:19:25Z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1049-11.2.0.9718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