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PaddleOCR 检测+识别（det+rec）模型训练方案</w:t>
      </w:r>
    </w:p>
    <w:p>
      <w:pPr>
        <w:pStyle w:val="Heading1"/>
      </w:pPr>
      <w:r>
        <w:t>1. 项目目标</w:t>
      </w:r>
    </w:p>
    <w:p>
      <w:r>
        <w:t>- 使用在留卡图像进行字段级文本检测与识别训练</w:t>
        <w:br/>
        <w:t>- 目标部署环境：轻量设备 / 中低端 GPU / 本地服务器</w:t>
        <w:br/>
        <w:t>- 教师模型来源：DeepSeek-VL2 生成伪标注</w:t>
      </w:r>
    </w:p>
    <w:p>
      <w:pPr>
        <w:pStyle w:val="Heading1"/>
      </w:pPr>
      <w:r>
        <w:t>2. 技术选型对比</w:t>
      </w:r>
    </w:p>
    <w:p>
      <w:r>
        <w:t>| 项目 | PaddleOCR（det+rec） | DeepSeek-VL（大模型） |</w:t>
        <w:br/>
        <w:t>|------|----------------------|-------------------------|</w:t>
        <w:br/>
        <w:t>| 功能 | 文本框检测 + OCR识别  | 多模态推理（字段提取）     |</w:t>
        <w:br/>
        <w:t>| 精度 | 中-高（依赖数据质量） | 高（zero-shot能力强）  |</w:t>
        <w:br/>
        <w:t>| 推理速度 | 快（可部署边缘设备） | 慢（需大GPU，响应慢） |</w:t>
        <w:br/>
        <w:t>| 训练资源 | 中（消费级GPU可用） | 非常高（需A100/H100）  |</w:t>
        <w:br/>
        <w:t>| 模型大小 | 5MB～100MB 可选     | 数十GB                 |</w:t>
        <w:br/>
        <w:t>| 开源许可 | Apache 2.0          | DeepSeek社群/非商用可用 |</w:t>
      </w:r>
    </w:p>
    <w:p>
      <w:pPr>
        <w:pStyle w:val="Heading1"/>
      </w:pPr>
      <w:r>
        <w:t>3. 数据格式（det+rec）</w:t>
      </w:r>
    </w:p>
    <w:p>
      <w:r>
        <w:t>每张图像配备标注格式如下：</w:t>
        <w:br/>
        <w:br/>
        <w:t>images/img_001.jpg</w:t>
        <w:tab/>
        <w:t>[</w:t>
        <w:br/>
        <w:t xml:space="preserve">  {"transcription": "氏名", "points": [[30, 40], [130, 40], [130, 65], [30, 65]]},</w:t>
        <w:br/>
        <w:t xml:space="preserve">  {"transcription": "ZHA JUNJIE", "points": [[140, 40], [300, 40], [300, 65], [140, 65]]}</w:t>
        <w:br/>
        <w:t>]</w:t>
      </w:r>
    </w:p>
    <w:p>
      <w:pPr>
        <w:pStyle w:val="Heading1"/>
      </w:pPr>
      <w:r>
        <w:t>4. 性能表现参考</w:t>
      </w:r>
    </w:p>
    <w:p>
      <w:r>
        <w:t>| 模型名 | 任务 | 精度 | 推理时间 | 备注 |</w:t>
        <w:br/>
        <w:t>|--------|------|------|----------|------|</w:t>
        <w:br/>
        <w:t>| PP-OCRv3-Mobile | det+rec | F-score &gt; 85% | ~70ms | 轻量部署 |</w:t>
        <w:br/>
        <w:t>| PP-OCRv3-Server | det+rec | F-score &gt; 90% | ~30ms | 高精度服务器端 |</w:t>
      </w:r>
    </w:p>
    <w:p>
      <w:pPr>
        <w:pStyle w:val="Heading1"/>
      </w:pPr>
      <w:r>
        <w:t>5. 训练计划（Training Plan）</w:t>
      </w:r>
    </w:p>
    <w:p>
      <w:r>
        <w:t>**阶段1：数据准备**</w:t>
        <w:br/>
        <w:t>- 使用 DeepSeek 输出生成字段识别结果</w:t>
        <w:br/>
        <w:t>- 自动转换为 label.txt 格式（包含文本与位置）</w:t>
        <w:br/>
        <w:br/>
        <w:t>**阶段2：模型训练**</w:t>
        <w:br/>
        <w:t>示例命令：</w:t>
        <w:br/>
        <w:t>python tools/train.py \</w:t>
        <w:br/>
        <w:t xml:space="preserve">  -c configs/ppocrv3/ch_PP-OCRv3_det_rec.yml \</w:t>
        <w:br/>
        <w:t xml:space="preserve">  -o Global.save_model_dir=./output/zairyu_ocr/ \</w:t>
        <w:br/>
        <w:t xml:space="preserve">     Train.dataset.data_dir=./dataset/ \</w:t>
        <w:br/>
        <w:t xml:space="preserve">     Train.dataset.label_file_list=["./dataset/label.txt"]</w:t>
      </w:r>
    </w:p>
    <w:p>
      <w:pPr>
        <w:pStyle w:val="Heading1"/>
      </w:pPr>
      <w:r>
        <w:t>6. 模型导出与部署</w:t>
      </w:r>
    </w:p>
    <w:p>
      <w:r>
        <w:t>导出命令：</w:t>
        <w:br/>
        <w:t>python tools/export_model.py \</w:t>
        <w:br/>
        <w:t xml:space="preserve">  -c configs/ppocrv3/ch_PP-OCRv3_det_rec.yml \</w:t>
        <w:br/>
        <w:t xml:space="preserve">  -o Global.pretrained_model=output/zairyu_ocr/best_accuracy \</w:t>
        <w:br/>
        <w:t xml:space="preserve">     Global.save_inference_dir=./inference/zairyu_ocr/</w:t>
      </w:r>
    </w:p>
    <w:p>
      <w:pPr>
        <w:pStyle w:val="Heading1"/>
      </w:pPr>
      <w:r>
        <w:t>7. 优势总结</w:t>
      </w:r>
    </w:p>
    <w:p>
      <w:r>
        <w:t>| 指标 | 内容 |</w:t>
        <w:br/>
        <w:t>|------|------|</w:t>
        <w:br/>
        <w:t>| 成本 | 消费级 GPU 可训练 |</w:t>
        <w:br/>
        <w:t>| 效果 | 接近大型模型精度（经蒸馏） |</w:t>
        <w:br/>
        <w:t>| 速度 | 单图&lt;80ms，适合实时系统 |</w:t>
        <w:br/>
        <w:t>| 部署 | 支持轻量级嵌入式平台 |</w:t>
        <w:br/>
        <w:t>| 兼容 | 可与DeepSeek联合训练 |</w:t>
      </w:r>
    </w:p>
    <w:p>
      <w:pPr>
        <w:pStyle w:val="Heading1"/>
      </w:pPr>
      <w:r>
        <w:t>8. 后续建议</w:t>
      </w:r>
    </w:p>
    <w:p>
      <w:r>
        <w:t>- 构建1000张真实在留卡伪标注数据集</w:t>
        <w:br/>
        <w:t>- 完成PaddleOCR第一轮训练与验证</w:t>
        <w:br/>
        <w:t>- 如需精度提升，进行半监督微调</w:t>
        <w:br/>
        <w:t>- 构建可上传图像 → 输出字段的演示系统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