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A10C" w14:textId="77777777" w:rsidR="005E0CBF" w:rsidRDefault="00000000">
      <w:pPr>
        <w:pStyle w:val="Subtitle"/>
      </w:pPr>
      <w:r>
        <w:rPr>
          <w:color w:val="0070AD"/>
        </w:rPr>
        <w:t>TALYNK</w:t>
      </w:r>
    </w:p>
    <w:p w14:paraId="4A024930" w14:textId="77777777" w:rsidR="005E0CBF" w:rsidRDefault="00000000">
      <w:pPr>
        <w:pStyle w:val="Title"/>
      </w:pPr>
      <w:r>
        <w:t>ROI-Focused Client Demo Talk Track</w:t>
      </w:r>
    </w:p>
    <w:p w14:paraId="54BE8BC8" w14:textId="77777777" w:rsidR="005E0CBF" w:rsidRDefault="00000000">
      <w:pPr>
        <w:pStyle w:val="Subtitle"/>
      </w:pPr>
      <w:r>
        <w:t>A human, impact-led story for senior leadership.</w:t>
      </w:r>
    </w:p>
    <w:tbl>
      <w:tblPr>
        <w:tblW w:w="0" w:type="auto"/>
        <w:tblLook w:val="04A0" w:firstRow="1" w:lastRow="0" w:firstColumn="1" w:lastColumn="0" w:noHBand="0" w:noVBand="1"/>
      </w:tblPr>
      <w:tblGrid>
        <w:gridCol w:w="10052"/>
      </w:tblGrid>
      <w:tr w:rsidR="005E0CBF" w14:paraId="3F706E2E" w14:textId="77777777">
        <w:tc>
          <w:tcPr>
            <w:tcW w:w="10052" w:type="dxa"/>
            <w:shd w:val="clear" w:color="auto" w:fill="EAF6FC"/>
            <w:tcMar>
              <w:top w:w="155" w:type="dxa"/>
              <w:left w:w="155" w:type="dxa"/>
              <w:bottom w:w="155" w:type="dxa"/>
              <w:right w:w="155" w:type="dxa"/>
            </w:tcMar>
          </w:tcPr>
          <w:p w14:paraId="2D054D3A" w14:textId="77777777" w:rsidR="005E0CBF" w:rsidRDefault="00000000">
            <w:pPr>
              <w:spacing w:after="0"/>
            </w:pPr>
            <w:r>
              <w:rPr>
                <w:b/>
                <w:color w:val="0070AD"/>
              </w:rPr>
              <w:t>Delivery note</w:t>
            </w:r>
            <w:r>
              <w:rPr>
                <w:b/>
                <w:color w:val="0070AD"/>
              </w:rPr>
              <w:br/>
            </w:r>
            <w:r>
              <w:t>This is an impact story, not a technical walkthrough. Use the blue lines only as screen cues. The spoken track is designed for approximately 5–6 minutes, including natural pauses.</w:t>
            </w:r>
          </w:p>
        </w:tc>
      </w:tr>
    </w:tbl>
    <w:p w14:paraId="573FB8D2" w14:textId="77777777" w:rsidR="005E0CBF" w:rsidRDefault="005E0CBF">
      <w:pPr>
        <w:spacing w:after="0"/>
      </w:pPr>
    </w:p>
    <w:p w14:paraId="42A22F86" w14:textId="77777777" w:rsidR="005E0CBF" w:rsidRDefault="00000000">
      <w:pPr>
        <w:pStyle w:val="Heading1"/>
      </w:pPr>
      <w:r>
        <w:t>The complete speech</w:t>
      </w:r>
    </w:p>
    <w:p w14:paraId="6305FC59" w14:textId="77777777" w:rsidR="005E0CBF" w:rsidRDefault="00000000">
      <w:pPr>
        <w:spacing w:before="140" w:after="40"/>
      </w:pPr>
      <w:r>
        <w:rPr>
          <w:i/>
          <w:color w:val="0070AD"/>
          <w:sz w:val="19"/>
        </w:rPr>
        <w:t>[Start on the Talynk landing page.]</w:t>
      </w:r>
    </w:p>
    <w:p w14:paraId="77AEC5E9" w14:textId="77777777" w:rsidR="005E0CBF" w:rsidRDefault="00000000">
      <w:pPr>
        <w:spacing w:after="120" w:line="254" w:lineRule="auto"/>
      </w:pPr>
      <w:r>
        <w:t>Good morning, and thank you for the time. Rather than begin with technology, I’d like to put you in the position of a hiring manager.</w:t>
      </w:r>
    </w:p>
    <w:p w14:paraId="06EB64D9" w14:textId="77777777" w:rsidR="005E0CBF" w:rsidRDefault="00000000">
      <w:pPr>
        <w:spacing w:after="120" w:line="254" w:lineRule="auto"/>
      </w:pPr>
      <w:r>
        <w:t>Imagine I have approval for an important role and receive 300 CVs. If the first review takes eight minutes per CV, that is 40 hours—an entire working week—before the first meaningful candidate conversation. Across multiple roles, teams and regions, that becomes a significant cost in recruiter capacity, while strong candidates risk being missed simply because their experience is described differently.</w:t>
      </w:r>
    </w:p>
    <w:p w14:paraId="0F888D36" w14:textId="77777777" w:rsidR="005E0CBF" w:rsidRDefault="00000000">
      <w:pPr>
        <w:spacing w:after="120" w:line="254" w:lineRule="auto"/>
      </w:pPr>
      <w:r>
        <w:t>Talynk is designed to change that first stage. It uses AI to match, rank and explain candidate relevance, giving recruiters a focused starting point while keeping every hiring decision with a person. The business outcome is not simply faster processing; it is more recruiter time, greater consistency and clearer evidence for the hiring manager.</w:t>
      </w:r>
    </w:p>
    <w:p w14:paraId="049E02D3" w14:textId="77777777" w:rsidR="005E0CBF" w:rsidRDefault="00000000">
      <w:pPr>
        <w:spacing w:before="140" w:after="40"/>
      </w:pPr>
      <w:r>
        <w:rPr>
          <w:i/>
          <w:color w:val="0070AD"/>
          <w:sz w:val="19"/>
        </w:rPr>
        <w:t>[Select Start screening and open the upload page.]</w:t>
      </w:r>
    </w:p>
    <w:p w14:paraId="3CDF0097" w14:textId="50842888" w:rsidR="005E0CBF" w:rsidRDefault="009874ED">
      <w:pPr>
        <w:spacing w:after="120" w:line="254" w:lineRule="auto"/>
      </w:pPr>
      <w:r>
        <w:t xml:space="preserve">We start with </w:t>
      </w:r>
      <w:r w:rsidR="00000000">
        <w:t xml:space="preserve">The upload page. The recruiter adds the job description and one CV or a batch, then chooses a focused result set or all candidates. </w:t>
      </w:r>
    </w:p>
    <w:p w14:paraId="52267393" w14:textId="77777777" w:rsidR="005E0CBF" w:rsidRDefault="00000000">
      <w:pPr>
        <w:spacing w:after="120" w:line="254" w:lineRule="auto"/>
      </w:pPr>
      <w:r>
        <w:t>This page creates the foundation for a data-driven decision. The JD provides the role requirements, while the CVs provide candidate evidence. The AI reads both in context. It does not rely only on exact keywords, so if the JD asks for stakeholder management and a candidate describes leading senior business partners, vendors and delivery teams, Talynk can recognise the relationship.</w:t>
      </w:r>
    </w:p>
    <w:p w14:paraId="282CBCA0" w14:textId="77777777" w:rsidR="005E0CBF" w:rsidRDefault="00000000">
      <w:pPr>
        <w:spacing w:before="140" w:after="40"/>
      </w:pPr>
      <w:r>
        <w:rPr>
          <w:i/>
          <w:color w:val="0070AD"/>
          <w:sz w:val="19"/>
        </w:rPr>
        <w:t>[Select Analyse with AI and move to the results page.]</w:t>
      </w:r>
    </w:p>
    <w:p w14:paraId="574D0104" w14:textId="77777777" w:rsidR="005E0CBF" w:rsidRDefault="00000000">
      <w:pPr>
        <w:spacing w:after="120" w:line="254" w:lineRule="auto"/>
      </w:pPr>
      <w:r>
        <w:t>The results page turns an unsorted pool into a prioritised review. Criteria can reflect mandatory skills, preferred capabilities, experience and domain knowledge, with thresholds aligned to the client’s framework. AI produces a match score and explains the evidence behind it.</w:t>
      </w:r>
    </w:p>
    <w:p w14:paraId="402CEDD0" w14:textId="77777777" w:rsidR="005E0CBF" w:rsidRDefault="00000000">
      <w:pPr>
        <w:spacing w:after="120" w:line="254" w:lineRule="auto"/>
      </w:pPr>
      <w:r>
        <w:t>That explanation is what makes the output useful to a hiring manager. I can see why one candidate appears stronger, where a requirement may be missing and what I should validate next. I am not being asked to accept a black-box recommendation. I am being given a structured view that I can inspect, challenge and use in a shortlist discussion.</w:t>
      </w:r>
    </w:p>
    <w:p w14:paraId="16AC2BF7" w14:textId="77777777" w:rsidR="005E0CBF" w:rsidRDefault="00000000">
      <w:pPr>
        <w:spacing w:before="140" w:after="40"/>
      </w:pPr>
      <w:r>
        <w:rPr>
          <w:i/>
          <w:color w:val="0070AD"/>
          <w:sz w:val="19"/>
        </w:rPr>
        <w:t>[Open one candidate’s detailed profile.]</w:t>
      </w:r>
    </w:p>
    <w:p w14:paraId="661F6FAE" w14:textId="77777777" w:rsidR="005E0CBF" w:rsidRDefault="00000000">
      <w:pPr>
        <w:spacing w:after="120" w:line="254" w:lineRule="auto"/>
      </w:pPr>
      <w:r>
        <w:lastRenderedPageBreak/>
        <w:t xml:space="preserve">The detailed profile brings together strengths, concerns, missing skills and experience for a focused conversation. Duplicate CV and JD-copy </w:t>
      </w:r>
      <w:commentRangeStart w:id="0"/>
      <w:r>
        <w:t>indicators</w:t>
      </w:r>
      <w:commentRangeEnd w:id="0"/>
      <w:r w:rsidR="00006884">
        <w:rPr>
          <w:rStyle w:val="CommentReference"/>
          <w:sz w:val="21"/>
          <w:szCs w:val="22"/>
        </w:rPr>
        <w:commentReference w:id="0"/>
      </w:r>
      <w:r>
        <w:t xml:space="preserve"> surface applications that need closer review. They are signals, never proof of misconduct or automatic rejection decisions.</w:t>
      </w:r>
    </w:p>
    <w:p w14:paraId="5F0C54F4" w14:textId="77777777" w:rsidR="005E0CBF" w:rsidRDefault="00000000">
      <w:pPr>
        <w:spacing w:after="120" w:line="254" w:lineRule="auto"/>
      </w:pPr>
      <w:r>
        <w:t>This is where the time saving becomes practical. Instead of repeatedly moving between a JD and hundreds of documents, the team begins with organised evidence and spends its time where human judgement adds the most value.</w:t>
      </w:r>
    </w:p>
    <w:p w14:paraId="7724004F" w14:textId="77777777" w:rsidR="005E0CBF" w:rsidRDefault="00000000">
      <w:pPr>
        <w:spacing w:before="140" w:after="40"/>
      </w:pPr>
      <w:r>
        <w:rPr>
          <w:i/>
          <w:color w:val="0070AD"/>
          <w:sz w:val="19"/>
        </w:rPr>
        <w:t>[Open the Analytics dashboard and spend the largest part of the demo here.]</w:t>
      </w:r>
    </w:p>
    <w:p w14:paraId="3B2CD794" w14:textId="77777777" w:rsidR="005E0CBF" w:rsidRDefault="00000000">
      <w:pPr>
        <w:spacing w:after="120" w:line="254" w:lineRule="auto"/>
      </w:pPr>
      <w:r>
        <w:t xml:space="preserve">The analytics dashboard moves the story from one vacancy to measurable business impact. The current values are representational, but they show the KPIs Talynk can derive </w:t>
      </w:r>
      <w:commentRangeStart w:id="1"/>
      <w:r>
        <w:t>once real client data is connected</w:t>
      </w:r>
      <w:commentRangeEnd w:id="1"/>
      <w:r w:rsidR="00006884">
        <w:rPr>
          <w:rStyle w:val="CommentReference"/>
          <w:sz w:val="21"/>
          <w:szCs w:val="22"/>
        </w:rPr>
        <w:commentReference w:id="1"/>
      </w:r>
      <w:r>
        <w:t>.</w:t>
      </w:r>
    </w:p>
    <w:p w14:paraId="42570C6D" w14:textId="47DD008C" w:rsidR="005E0CBF" w:rsidRDefault="00000000">
      <w:pPr>
        <w:spacing w:after="120" w:line="254" w:lineRule="auto"/>
      </w:pPr>
      <w:r>
        <w:t xml:space="preserve">In this example, 12,480 CVs have been reviewed across 326 JDs. At an agreed manual-review baseline, Talynk estimates 1,920 recruiter hours saved—around </w:t>
      </w:r>
      <w:r w:rsidR="00006884">
        <w:t>213 nine</w:t>
      </w:r>
      <w:r>
        <w:t>-hour working days returned to the organisation. That capacity can move into candidate engagement, difficult-to-fill roles and better support for hiring managers.</w:t>
      </w:r>
    </w:p>
    <w:p w14:paraId="1805B7F1" w14:textId="046ADC6C" w:rsidR="005E0CBF" w:rsidRDefault="00000000">
      <w:pPr>
        <w:spacing w:after="120" w:line="254" w:lineRule="auto"/>
      </w:pPr>
      <w:r>
        <w:t xml:space="preserve">With more data, the dashboard becomes more valuable. Leaders can filter by business unit, geography, role family or period; compare demand and relevance; identify where screening effort is highest; and see where the greatest capacity is being returned. </w:t>
      </w:r>
    </w:p>
    <w:p w14:paraId="2E6E449C" w14:textId="77777777" w:rsidR="005E0CBF" w:rsidRDefault="00000000">
      <w:pPr>
        <w:spacing w:before="140" w:after="40"/>
      </w:pPr>
      <w:r>
        <w:rPr>
          <w:i/>
          <w:color w:val="0070AD"/>
          <w:sz w:val="19"/>
        </w:rPr>
        <w:t>[Remain on Analytics while explaining Databricks.]</w:t>
      </w:r>
    </w:p>
    <w:p w14:paraId="574AE704" w14:textId="77777777" w:rsidR="005E0CBF" w:rsidRDefault="00000000">
      <w:pPr>
        <w:spacing w:after="120" w:line="254" w:lineRule="auto"/>
      </w:pPr>
      <w:r>
        <w:t>For an organisation already using Databricks, Talynk does not need to become another data platform. Talynk is the recruiter-facing experience, while Databricks remains the governed data and AI foundation.</w:t>
      </w:r>
    </w:p>
    <w:p w14:paraId="6F8D7631" w14:textId="77777777" w:rsidR="005E0CBF" w:rsidRDefault="00000000">
      <w:pPr>
        <w:spacing w:after="120" w:line="254" w:lineRule="auto"/>
      </w:pPr>
      <w:r>
        <w:t>Approved documents, scores, flags and activity can be governed through the existing environment. Talynk reads approved inputs and writes structured results back. Databricks supports access, lineage, auditability and client-approved model services, avoiding a separate technology island.</w:t>
      </w:r>
    </w:p>
    <w:p w14:paraId="0523E7F6" w14:textId="77777777" w:rsidR="005E0CBF" w:rsidRDefault="00000000">
      <w:pPr>
        <w:spacing w:before="140" w:after="40"/>
      </w:pPr>
      <w:r>
        <w:rPr>
          <w:i/>
          <w:color w:val="0070AD"/>
          <w:sz w:val="19"/>
        </w:rPr>
        <w:t>[Return to the dashboard overview or landing page for the close.]</w:t>
      </w:r>
    </w:p>
    <w:p w14:paraId="4D867B9E" w14:textId="77777777" w:rsidR="005E0CBF" w:rsidRDefault="00000000">
      <w:pPr>
        <w:spacing w:after="120" w:line="254" w:lineRule="auto"/>
      </w:pPr>
      <w:r>
        <w:t>For the hiring manager, the benefit is simple. Instead of spending a working week sorting 300 CVs, I begin with a focused, explainable view. My recruiter has more time for candidates, I receive a clearer shortlist, and leadership can measure the capacity returned.</w:t>
      </w:r>
    </w:p>
    <w:p w14:paraId="3B413F87" w14:textId="77777777" w:rsidR="005E0CBF" w:rsidRDefault="00000000">
      <w:pPr>
        <w:spacing w:after="120" w:line="254" w:lineRule="auto"/>
      </w:pPr>
      <w:r>
        <w:t>Talynk does not replace judgement; it makes that judgement faster, more consistent and better informed within the data and AI strategy you already have.</w:t>
      </w:r>
    </w:p>
    <w:tbl>
      <w:tblPr>
        <w:tblW w:w="0" w:type="auto"/>
        <w:tblLook w:val="04A0" w:firstRow="1" w:lastRow="0" w:firstColumn="1" w:lastColumn="0" w:noHBand="0" w:noVBand="1"/>
      </w:tblPr>
      <w:tblGrid>
        <w:gridCol w:w="10052"/>
      </w:tblGrid>
      <w:tr w:rsidR="005E0CBF" w14:paraId="13B17637" w14:textId="77777777">
        <w:tc>
          <w:tcPr>
            <w:tcW w:w="10052" w:type="dxa"/>
            <w:shd w:val="clear" w:color="auto" w:fill="EAF9F7"/>
            <w:tcMar>
              <w:top w:w="155" w:type="dxa"/>
              <w:left w:w="155" w:type="dxa"/>
              <w:bottom w:w="155" w:type="dxa"/>
              <w:right w:w="155" w:type="dxa"/>
            </w:tcMar>
          </w:tcPr>
          <w:p w14:paraId="512F03CB" w14:textId="77777777" w:rsidR="005E0CBF" w:rsidRDefault="00000000">
            <w:pPr>
              <w:spacing w:after="0"/>
            </w:pPr>
            <w:r>
              <w:rPr>
                <w:b/>
                <w:color w:val="12ABDB"/>
              </w:rPr>
              <w:t>Optional closing question</w:t>
            </w:r>
            <w:r>
              <w:rPr>
                <w:b/>
                <w:color w:val="12ABDB"/>
              </w:rPr>
              <w:br/>
            </w:r>
            <w:r>
              <w:t>“If we piloted Talynk in one business unit, where do you currently see the greatest screening effort or longest time-to-shortlist?”</w:t>
            </w:r>
          </w:p>
        </w:tc>
      </w:tr>
    </w:tbl>
    <w:p w14:paraId="1A10CBF0" w14:textId="77777777" w:rsidR="005E0CBF" w:rsidRDefault="005E0CBF">
      <w:pPr>
        <w:spacing w:after="0"/>
      </w:pPr>
    </w:p>
    <w:p w14:paraId="116C7342" w14:textId="77777777" w:rsidR="005E0CBF" w:rsidRDefault="00000000">
      <w:r>
        <w:br w:type="page"/>
      </w:r>
    </w:p>
    <w:p w14:paraId="088E5FE1" w14:textId="77777777" w:rsidR="005E0CBF" w:rsidRDefault="00000000">
      <w:pPr>
        <w:pStyle w:val="Heading1"/>
      </w:pPr>
      <w:r>
        <w:lastRenderedPageBreak/>
        <w:t>Analytics KPI derivation — presenter reference</w:t>
      </w:r>
    </w:p>
    <w:p w14:paraId="5900F75B" w14:textId="77777777" w:rsidR="005E0CBF" w:rsidRDefault="00000000">
      <w:r>
        <w:t>This reference is not part of the spoken track. Use it if leadership asks where the dashboard measures come from.</w:t>
      </w:r>
    </w:p>
    <w:tbl>
      <w:tblPr>
        <w:tblStyle w:val="TableGrid"/>
        <w:tblW w:w="0" w:type="auto"/>
        <w:tblLook w:val="04A0" w:firstRow="1" w:lastRow="0" w:firstColumn="1" w:lastColumn="0" w:noHBand="0" w:noVBand="1"/>
      </w:tblPr>
      <w:tblGrid>
        <w:gridCol w:w="3347"/>
        <w:gridCol w:w="3348"/>
        <w:gridCol w:w="3347"/>
      </w:tblGrid>
      <w:tr w:rsidR="005E0CBF" w14:paraId="5CF58D9E" w14:textId="77777777">
        <w:tc>
          <w:tcPr>
            <w:tcW w:w="3351" w:type="dxa"/>
            <w:shd w:val="clear" w:color="auto" w:fill="0070AD"/>
            <w:tcMar>
              <w:top w:w="125" w:type="dxa"/>
              <w:left w:w="125" w:type="dxa"/>
              <w:bottom w:w="125" w:type="dxa"/>
              <w:right w:w="125" w:type="dxa"/>
            </w:tcMar>
          </w:tcPr>
          <w:p w14:paraId="151E35E1" w14:textId="77777777" w:rsidR="005E0CBF" w:rsidRDefault="00000000">
            <w:r>
              <w:rPr>
                <w:b/>
                <w:color w:val="FFFFFF"/>
              </w:rPr>
              <w:t>KPI</w:t>
            </w:r>
          </w:p>
        </w:tc>
        <w:tc>
          <w:tcPr>
            <w:tcW w:w="3351" w:type="dxa"/>
            <w:shd w:val="clear" w:color="auto" w:fill="0070AD"/>
            <w:tcMar>
              <w:top w:w="125" w:type="dxa"/>
              <w:left w:w="125" w:type="dxa"/>
              <w:bottom w:w="125" w:type="dxa"/>
              <w:right w:w="125" w:type="dxa"/>
            </w:tcMar>
          </w:tcPr>
          <w:p w14:paraId="4305A7B8" w14:textId="77777777" w:rsidR="005E0CBF" w:rsidRDefault="00000000">
            <w:r>
              <w:rPr>
                <w:b/>
                <w:color w:val="FFFFFF"/>
              </w:rPr>
              <w:t>How it is derived</w:t>
            </w:r>
          </w:p>
        </w:tc>
        <w:tc>
          <w:tcPr>
            <w:tcW w:w="3351" w:type="dxa"/>
            <w:shd w:val="clear" w:color="auto" w:fill="0070AD"/>
            <w:tcMar>
              <w:top w:w="125" w:type="dxa"/>
              <w:left w:w="125" w:type="dxa"/>
              <w:bottom w:w="125" w:type="dxa"/>
              <w:right w:w="125" w:type="dxa"/>
            </w:tcMar>
          </w:tcPr>
          <w:p w14:paraId="4B001369" w14:textId="77777777" w:rsidR="005E0CBF" w:rsidRDefault="00000000">
            <w:r>
              <w:rPr>
                <w:b/>
                <w:color w:val="FFFFFF"/>
              </w:rPr>
              <w:t>Required data</w:t>
            </w:r>
          </w:p>
        </w:tc>
      </w:tr>
      <w:tr w:rsidR="005E0CBF" w14:paraId="47038059" w14:textId="77777777">
        <w:tc>
          <w:tcPr>
            <w:tcW w:w="3351" w:type="dxa"/>
            <w:tcMar>
              <w:top w:w="125" w:type="dxa"/>
              <w:left w:w="125" w:type="dxa"/>
              <w:bottom w:w="125" w:type="dxa"/>
              <w:right w:w="125" w:type="dxa"/>
            </w:tcMar>
          </w:tcPr>
          <w:p w14:paraId="5346C482" w14:textId="77777777" w:rsidR="005E0CBF" w:rsidRDefault="00000000">
            <w:r>
              <w:t>CVs reviewed</w:t>
            </w:r>
          </w:p>
        </w:tc>
        <w:tc>
          <w:tcPr>
            <w:tcW w:w="3351" w:type="dxa"/>
            <w:tcMar>
              <w:top w:w="125" w:type="dxa"/>
              <w:left w:w="125" w:type="dxa"/>
              <w:bottom w:w="125" w:type="dxa"/>
              <w:right w:w="125" w:type="dxa"/>
            </w:tcMar>
          </w:tcPr>
          <w:p w14:paraId="5CED8E75" w14:textId="77777777" w:rsidR="005E0CBF" w:rsidRDefault="00000000">
            <w:r>
              <w:t>Count of successfully analysed CV files</w:t>
            </w:r>
          </w:p>
        </w:tc>
        <w:tc>
          <w:tcPr>
            <w:tcW w:w="3351" w:type="dxa"/>
            <w:tcMar>
              <w:top w:w="125" w:type="dxa"/>
              <w:left w:w="125" w:type="dxa"/>
              <w:bottom w:w="125" w:type="dxa"/>
              <w:right w:w="125" w:type="dxa"/>
            </w:tcMar>
          </w:tcPr>
          <w:p w14:paraId="207F198A" w14:textId="77777777" w:rsidR="005E0CBF" w:rsidRDefault="00000000">
            <w:r>
              <w:t>Upload and processing records</w:t>
            </w:r>
          </w:p>
        </w:tc>
      </w:tr>
      <w:tr w:rsidR="005E0CBF" w14:paraId="1E1125E6" w14:textId="77777777">
        <w:tc>
          <w:tcPr>
            <w:tcW w:w="3351" w:type="dxa"/>
            <w:tcMar>
              <w:top w:w="125" w:type="dxa"/>
              <w:left w:w="125" w:type="dxa"/>
              <w:bottom w:w="125" w:type="dxa"/>
              <w:right w:w="125" w:type="dxa"/>
            </w:tcMar>
          </w:tcPr>
          <w:p w14:paraId="6C5FBF87" w14:textId="77777777" w:rsidR="005E0CBF" w:rsidRDefault="00000000">
            <w:r>
              <w:t>JDs reviewed</w:t>
            </w:r>
          </w:p>
        </w:tc>
        <w:tc>
          <w:tcPr>
            <w:tcW w:w="3351" w:type="dxa"/>
            <w:tcMar>
              <w:top w:w="125" w:type="dxa"/>
              <w:left w:w="125" w:type="dxa"/>
              <w:bottom w:w="125" w:type="dxa"/>
              <w:right w:w="125" w:type="dxa"/>
            </w:tcMar>
          </w:tcPr>
          <w:p w14:paraId="30439F25" w14:textId="77777777" w:rsidR="005E0CBF" w:rsidRDefault="00000000">
            <w:r>
              <w:t>Count of JD-led screening sessions</w:t>
            </w:r>
          </w:p>
        </w:tc>
        <w:tc>
          <w:tcPr>
            <w:tcW w:w="3351" w:type="dxa"/>
            <w:tcMar>
              <w:top w:w="125" w:type="dxa"/>
              <w:left w:w="125" w:type="dxa"/>
              <w:bottom w:w="125" w:type="dxa"/>
              <w:right w:w="125" w:type="dxa"/>
            </w:tcMar>
          </w:tcPr>
          <w:p w14:paraId="2D3D2715" w14:textId="77777777" w:rsidR="005E0CBF" w:rsidRDefault="00000000">
            <w:r>
              <w:t>JD and session records</w:t>
            </w:r>
          </w:p>
        </w:tc>
      </w:tr>
      <w:tr w:rsidR="005E0CBF" w14:paraId="4B1AF128" w14:textId="77777777">
        <w:tc>
          <w:tcPr>
            <w:tcW w:w="3351" w:type="dxa"/>
            <w:tcMar>
              <w:top w:w="125" w:type="dxa"/>
              <w:left w:w="125" w:type="dxa"/>
              <w:bottom w:w="125" w:type="dxa"/>
              <w:right w:w="125" w:type="dxa"/>
            </w:tcMar>
          </w:tcPr>
          <w:p w14:paraId="12E7B728" w14:textId="77777777" w:rsidR="005E0CBF" w:rsidRDefault="00000000">
            <w:r>
              <w:t>Average CVs per JD</w:t>
            </w:r>
          </w:p>
        </w:tc>
        <w:tc>
          <w:tcPr>
            <w:tcW w:w="3351" w:type="dxa"/>
            <w:tcMar>
              <w:top w:w="125" w:type="dxa"/>
              <w:left w:w="125" w:type="dxa"/>
              <w:bottom w:w="125" w:type="dxa"/>
              <w:right w:w="125" w:type="dxa"/>
            </w:tcMar>
          </w:tcPr>
          <w:p w14:paraId="5E6A41C3" w14:textId="77777777" w:rsidR="005E0CBF" w:rsidRDefault="00000000">
            <w:r>
              <w:t>Total CVs analysed divided by JDs processed</w:t>
            </w:r>
          </w:p>
        </w:tc>
        <w:tc>
          <w:tcPr>
            <w:tcW w:w="3351" w:type="dxa"/>
            <w:tcMar>
              <w:top w:w="125" w:type="dxa"/>
              <w:left w:w="125" w:type="dxa"/>
              <w:bottom w:w="125" w:type="dxa"/>
              <w:right w:w="125" w:type="dxa"/>
            </w:tcMar>
          </w:tcPr>
          <w:p w14:paraId="2D69B394" w14:textId="77777777" w:rsidR="005E0CBF" w:rsidRDefault="00000000">
            <w:r>
              <w:t>CV and JD counts</w:t>
            </w:r>
          </w:p>
        </w:tc>
      </w:tr>
      <w:tr w:rsidR="005E0CBF" w14:paraId="5040F83A" w14:textId="77777777">
        <w:tc>
          <w:tcPr>
            <w:tcW w:w="3351" w:type="dxa"/>
            <w:tcMar>
              <w:top w:w="125" w:type="dxa"/>
              <w:left w:w="125" w:type="dxa"/>
              <w:bottom w:w="125" w:type="dxa"/>
              <w:right w:w="125" w:type="dxa"/>
            </w:tcMar>
          </w:tcPr>
          <w:p w14:paraId="63A274CE" w14:textId="77777777" w:rsidR="005E0CBF" w:rsidRDefault="00000000">
            <w:r>
              <w:t>Average match score</w:t>
            </w:r>
          </w:p>
        </w:tc>
        <w:tc>
          <w:tcPr>
            <w:tcW w:w="3351" w:type="dxa"/>
            <w:tcMar>
              <w:top w:w="125" w:type="dxa"/>
              <w:left w:w="125" w:type="dxa"/>
              <w:bottom w:w="125" w:type="dxa"/>
              <w:right w:w="125" w:type="dxa"/>
            </w:tcMar>
          </w:tcPr>
          <w:p w14:paraId="6A67E48A" w14:textId="77777777" w:rsidR="005E0CBF" w:rsidRDefault="00000000">
            <w:r>
              <w:t>Average client-approved overall match score</w:t>
            </w:r>
          </w:p>
        </w:tc>
        <w:tc>
          <w:tcPr>
            <w:tcW w:w="3351" w:type="dxa"/>
            <w:tcMar>
              <w:top w:w="125" w:type="dxa"/>
              <w:left w:w="125" w:type="dxa"/>
              <w:bottom w:w="125" w:type="dxa"/>
              <w:right w:w="125" w:type="dxa"/>
            </w:tcMar>
          </w:tcPr>
          <w:p w14:paraId="2EB77CF1" w14:textId="77777777" w:rsidR="005E0CBF" w:rsidRDefault="00000000">
            <w:r>
              <w:t>Candidate analysis scores</w:t>
            </w:r>
          </w:p>
        </w:tc>
      </w:tr>
      <w:tr w:rsidR="005E0CBF" w14:paraId="70A7F55B" w14:textId="77777777">
        <w:tc>
          <w:tcPr>
            <w:tcW w:w="3351" w:type="dxa"/>
            <w:tcMar>
              <w:top w:w="125" w:type="dxa"/>
              <w:left w:w="125" w:type="dxa"/>
              <w:bottom w:w="125" w:type="dxa"/>
              <w:right w:w="125" w:type="dxa"/>
            </w:tcMar>
          </w:tcPr>
          <w:p w14:paraId="677F9844" w14:textId="77777777" w:rsidR="005E0CBF" w:rsidRDefault="00000000">
            <w:r>
              <w:t>High-relevance profiles</w:t>
            </w:r>
          </w:p>
        </w:tc>
        <w:tc>
          <w:tcPr>
            <w:tcW w:w="3351" w:type="dxa"/>
            <w:tcMar>
              <w:top w:w="125" w:type="dxa"/>
              <w:left w:w="125" w:type="dxa"/>
              <w:bottom w:w="125" w:type="dxa"/>
              <w:right w:w="125" w:type="dxa"/>
            </w:tcMar>
          </w:tcPr>
          <w:p w14:paraId="250168AF" w14:textId="77777777" w:rsidR="005E0CBF" w:rsidRDefault="00000000">
            <w:r>
              <w:t>Profiles at or above the configured threshold, currently shown as 80%</w:t>
            </w:r>
          </w:p>
        </w:tc>
        <w:tc>
          <w:tcPr>
            <w:tcW w:w="3351" w:type="dxa"/>
            <w:tcMar>
              <w:top w:w="125" w:type="dxa"/>
              <w:left w:w="125" w:type="dxa"/>
              <w:bottom w:w="125" w:type="dxa"/>
              <w:right w:w="125" w:type="dxa"/>
            </w:tcMar>
          </w:tcPr>
          <w:p w14:paraId="4219BE57" w14:textId="77777777" w:rsidR="005E0CBF" w:rsidRDefault="00000000">
            <w:r>
              <w:t>Scores and threshold version</w:t>
            </w:r>
          </w:p>
        </w:tc>
      </w:tr>
      <w:tr w:rsidR="005E0CBF" w14:paraId="4BC5D033" w14:textId="77777777">
        <w:tc>
          <w:tcPr>
            <w:tcW w:w="3351" w:type="dxa"/>
            <w:tcMar>
              <w:top w:w="125" w:type="dxa"/>
              <w:left w:w="125" w:type="dxa"/>
              <w:bottom w:w="125" w:type="dxa"/>
              <w:right w:w="125" w:type="dxa"/>
            </w:tcMar>
          </w:tcPr>
          <w:p w14:paraId="767C9785" w14:textId="77777777" w:rsidR="005E0CBF" w:rsidRDefault="00000000">
            <w:r>
              <w:t>Relevant matches</w:t>
            </w:r>
          </w:p>
        </w:tc>
        <w:tc>
          <w:tcPr>
            <w:tcW w:w="3351" w:type="dxa"/>
            <w:tcMar>
              <w:top w:w="125" w:type="dxa"/>
              <w:left w:w="125" w:type="dxa"/>
              <w:bottom w:w="125" w:type="dxa"/>
              <w:right w:w="125" w:type="dxa"/>
            </w:tcMar>
          </w:tcPr>
          <w:p w14:paraId="24CDC613" w14:textId="77777777" w:rsidR="005E0CBF" w:rsidRDefault="00000000">
            <w:r>
              <w:t>Profiles meeting the agreed relevance rule</w:t>
            </w:r>
          </w:p>
        </w:tc>
        <w:tc>
          <w:tcPr>
            <w:tcW w:w="3351" w:type="dxa"/>
            <w:tcMar>
              <w:top w:w="125" w:type="dxa"/>
              <w:left w:w="125" w:type="dxa"/>
              <w:bottom w:w="125" w:type="dxa"/>
              <w:right w:w="125" w:type="dxa"/>
            </w:tcMar>
          </w:tcPr>
          <w:p w14:paraId="05348B04" w14:textId="77777777" w:rsidR="005E0CBF" w:rsidRDefault="00000000">
            <w:r>
              <w:t>Component scores and relevance threshold</w:t>
            </w:r>
          </w:p>
        </w:tc>
      </w:tr>
      <w:tr w:rsidR="005E0CBF" w14:paraId="507241C7" w14:textId="77777777">
        <w:tc>
          <w:tcPr>
            <w:tcW w:w="3351" w:type="dxa"/>
            <w:tcMar>
              <w:top w:w="125" w:type="dxa"/>
              <w:left w:w="125" w:type="dxa"/>
              <w:bottom w:w="125" w:type="dxa"/>
              <w:right w:w="125" w:type="dxa"/>
            </w:tcMar>
          </w:tcPr>
          <w:p w14:paraId="7ED113C2" w14:textId="77777777" w:rsidR="005E0CBF" w:rsidRDefault="00000000">
            <w:r>
              <w:t>Duplicate/JD-copy flags</w:t>
            </w:r>
          </w:p>
        </w:tc>
        <w:tc>
          <w:tcPr>
            <w:tcW w:w="3351" w:type="dxa"/>
            <w:tcMar>
              <w:top w:w="125" w:type="dxa"/>
              <w:left w:w="125" w:type="dxa"/>
              <w:bottom w:w="125" w:type="dxa"/>
              <w:right w:w="125" w:type="dxa"/>
            </w:tcMar>
          </w:tcPr>
          <w:p w14:paraId="35EFF483" w14:textId="77777777" w:rsidR="005E0CBF" w:rsidRDefault="00000000">
            <w:r>
              <w:t>Counts and rates from quality checks</w:t>
            </w:r>
          </w:p>
        </w:tc>
        <w:tc>
          <w:tcPr>
            <w:tcW w:w="3351" w:type="dxa"/>
            <w:tcMar>
              <w:top w:w="125" w:type="dxa"/>
              <w:left w:w="125" w:type="dxa"/>
              <w:bottom w:w="125" w:type="dxa"/>
              <w:right w:w="125" w:type="dxa"/>
            </w:tcMar>
          </w:tcPr>
          <w:p w14:paraId="518402F5" w14:textId="77777777" w:rsidR="005E0CBF" w:rsidRDefault="00000000">
            <w:r>
              <w:t>Flag results and reviewed CV count</w:t>
            </w:r>
          </w:p>
        </w:tc>
      </w:tr>
      <w:tr w:rsidR="005E0CBF" w14:paraId="2EBA8565" w14:textId="77777777">
        <w:tc>
          <w:tcPr>
            <w:tcW w:w="3351" w:type="dxa"/>
            <w:tcMar>
              <w:top w:w="125" w:type="dxa"/>
              <w:left w:w="125" w:type="dxa"/>
              <w:bottom w:w="125" w:type="dxa"/>
              <w:right w:w="125" w:type="dxa"/>
            </w:tcMar>
          </w:tcPr>
          <w:p w14:paraId="4A5241CA" w14:textId="77777777" w:rsidR="005E0CBF" w:rsidRDefault="00000000">
            <w:r>
              <w:t>Estimated hours saved</w:t>
            </w:r>
          </w:p>
        </w:tc>
        <w:tc>
          <w:tcPr>
            <w:tcW w:w="3351" w:type="dxa"/>
            <w:tcMar>
              <w:top w:w="125" w:type="dxa"/>
              <w:left w:w="125" w:type="dxa"/>
              <w:bottom w:w="125" w:type="dxa"/>
              <w:right w:w="125" w:type="dxa"/>
            </w:tcMar>
          </w:tcPr>
          <w:p w14:paraId="50B2BBB2" w14:textId="77777777" w:rsidR="005E0CBF" w:rsidRDefault="00000000">
            <w:r>
              <w:t>CV volume multiplied by agreed manual baseline, less measured processing/review effort</w:t>
            </w:r>
          </w:p>
        </w:tc>
        <w:tc>
          <w:tcPr>
            <w:tcW w:w="3351" w:type="dxa"/>
            <w:tcMar>
              <w:top w:w="125" w:type="dxa"/>
              <w:left w:w="125" w:type="dxa"/>
              <w:bottom w:w="125" w:type="dxa"/>
              <w:right w:w="125" w:type="dxa"/>
            </w:tcMar>
          </w:tcPr>
          <w:p w14:paraId="73D78948" w14:textId="77777777" w:rsidR="005E0CBF" w:rsidRDefault="00000000">
            <w:r>
              <w:t>Volumes, timestamps and validated baseline</w:t>
            </w:r>
          </w:p>
        </w:tc>
      </w:tr>
      <w:tr w:rsidR="005E0CBF" w14:paraId="24DA1923" w14:textId="77777777">
        <w:tc>
          <w:tcPr>
            <w:tcW w:w="3351" w:type="dxa"/>
            <w:tcMar>
              <w:top w:w="125" w:type="dxa"/>
              <w:left w:w="125" w:type="dxa"/>
              <w:bottom w:w="125" w:type="dxa"/>
              <w:right w:w="125" w:type="dxa"/>
            </w:tcMar>
          </w:tcPr>
          <w:p w14:paraId="449C3F72" w14:textId="77777777" w:rsidR="005E0CBF" w:rsidRDefault="00000000">
            <w:r>
              <w:t>HR logins</w:t>
            </w:r>
          </w:p>
        </w:tc>
        <w:tc>
          <w:tcPr>
            <w:tcW w:w="3351" w:type="dxa"/>
            <w:tcMar>
              <w:top w:w="125" w:type="dxa"/>
              <w:left w:w="125" w:type="dxa"/>
              <w:bottom w:w="125" w:type="dxa"/>
              <w:right w:w="125" w:type="dxa"/>
            </w:tcMar>
          </w:tcPr>
          <w:p w14:paraId="393AC464" w14:textId="77777777" w:rsidR="005E0CBF" w:rsidRDefault="00000000">
            <w:r>
              <w:t>Count of successful authenticated sessions</w:t>
            </w:r>
          </w:p>
        </w:tc>
        <w:tc>
          <w:tcPr>
            <w:tcW w:w="3351" w:type="dxa"/>
            <w:tcMar>
              <w:top w:w="125" w:type="dxa"/>
              <w:left w:w="125" w:type="dxa"/>
              <w:bottom w:w="125" w:type="dxa"/>
              <w:right w:w="125" w:type="dxa"/>
            </w:tcMar>
          </w:tcPr>
          <w:p w14:paraId="1E8D1136" w14:textId="77777777" w:rsidR="005E0CBF" w:rsidRDefault="00000000">
            <w:r>
              <w:t>Enterprise identity and authentication logs</w:t>
            </w:r>
          </w:p>
        </w:tc>
      </w:tr>
    </w:tbl>
    <w:p w14:paraId="5E03295B" w14:textId="77777777" w:rsidR="005E0CBF" w:rsidRDefault="005E0CBF"/>
    <w:tbl>
      <w:tblPr>
        <w:tblW w:w="0" w:type="auto"/>
        <w:tblLook w:val="04A0" w:firstRow="1" w:lastRow="0" w:firstColumn="1" w:lastColumn="0" w:noHBand="0" w:noVBand="1"/>
      </w:tblPr>
      <w:tblGrid>
        <w:gridCol w:w="10052"/>
      </w:tblGrid>
      <w:tr w:rsidR="005E0CBF" w14:paraId="227FFD7E" w14:textId="77777777">
        <w:tc>
          <w:tcPr>
            <w:tcW w:w="10052" w:type="dxa"/>
            <w:shd w:val="clear" w:color="auto" w:fill="FFF6DF"/>
            <w:tcMar>
              <w:top w:w="155" w:type="dxa"/>
              <w:left w:w="155" w:type="dxa"/>
              <w:bottom w:w="155" w:type="dxa"/>
              <w:right w:w="155" w:type="dxa"/>
            </w:tcMar>
          </w:tcPr>
          <w:p w14:paraId="3A567980" w14:textId="77777777" w:rsidR="005E0CBF" w:rsidRDefault="00000000">
            <w:pPr>
              <w:spacing w:after="0"/>
            </w:pPr>
            <w:r>
              <w:rPr>
                <w:b/>
                <w:color w:val="B77A00"/>
              </w:rPr>
              <w:t>Important positioning</w:t>
            </w:r>
            <w:r>
              <w:rPr>
                <w:b/>
                <w:color w:val="B77A00"/>
              </w:rPr>
              <w:br/>
            </w:r>
            <w:r>
              <w:t>The dashboard values are representational until client data is connected. KPI definitions, thresholds and ROI assumptions should be agreed, versioned and calculated within a governed reporting layer.</w:t>
            </w:r>
          </w:p>
        </w:tc>
      </w:tr>
    </w:tbl>
    <w:p w14:paraId="232C8405" w14:textId="77777777" w:rsidR="005E0CBF" w:rsidRDefault="005E0CBF">
      <w:pPr>
        <w:spacing w:after="0"/>
      </w:pPr>
    </w:p>
    <w:sectPr w:rsidR="005E0CBF" w:rsidSect="00034616">
      <w:headerReference w:type="default" r:id="rId12"/>
      <w:footerReference w:type="default" r:id="rId13"/>
      <w:pgSz w:w="12240" w:h="15840"/>
      <w:pgMar w:top="907" w:right="1094" w:bottom="907" w:left="109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stogi, Muskaan" w:date="2026-08-13T12:15:00Z" w:initials="MR">
    <w:p w14:paraId="586F8F2A" w14:textId="77777777" w:rsidR="00006884" w:rsidRDefault="00006884" w:rsidP="00006884">
      <w:pPr>
        <w:pStyle w:val="CommentText"/>
      </w:pPr>
      <w:r>
        <w:rPr>
          <w:rStyle w:val="CommentReference"/>
        </w:rPr>
        <w:annotationRef/>
      </w:r>
      <w:r>
        <w:t>Add the excel exporting to this</w:t>
      </w:r>
    </w:p>
  </w:comment>
  <w:comment w:id="1" w:author="Rastogi, Muskaan" w:date="2026-08-13T12:16:00Z" w:initials="MR">
    <w:p w14:paraId="41F3BB83" w14:textId="77777777" w:rsidR="00006884" w:rsidRDefault="00006884" w:rsidP="00006884">
      <w:pPr>
        <w:pStyle w:val="CommentText"/>
      </w:pPr>
      <w:r>
        <w:rPr>
          <w:rStyle w:val="CommentReference"/>
        </w:rPr>
        <w:annotationRef/>
      </w:r>
      <w:r>
        <w:t>Mention what kind of data can be connected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6F8F2A" w15:done="0"/>
  <w15:commentEx w15:paraId="41F3BB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C10A27" w16cex:dateUtc="2026-08-13T06:45:00Z"/>
  <w16cex:commentExtensible w16cex:durableId="4CFD0D3A" w16cex:dateUtc="2026-08-13T0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6F8F2A" w16cid:durableId="3BC10A27"/>
  <w16cid:commentId w16cid:paraId="41F3BB83" w16cid:durableId="4CFD0D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F3CF1" w14:textId="77777777" w:rsidR="00B227D2" w:rsidRDefault="00B227D2">
      <w:pPr>
        <w:spacing w:after="0" w:line="240" w:lineRule="auto"/>
      </w:pPr>
      <w:r>
        <w:separator/>
      </w:r>
    </w:p>
  </w:endnote>
  <w:endnote w:type="continuationSeparator" w:id="0">
    <w:p w14:paraId="79D7A6F4" w14:textId="77777777" w:rsidR="00B227D2" w:rsidRDefault="00B22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A52F" w14:textId="77777777" w:rsidR="005E0CBF" w:rsidRDefault="00000000">
    <w:pPr>
      <w:pStyle w:val="Footer"/>
      <w:jc w:val="center"/>
    </w:pPr>
    <w:r>
      <w:rPr>
        <w:color w:val="52657D"/>
      </w:rPr>
      <w:t>5–6 minute executive talk track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E9CD4" w14:textId="77777777" w:rsidR="00B227D2" w:rsidRDefault="00B227D2">
      <w:pPr>
        <w:spacing w:after="0" w:line="240" w:lineRule="auto"/>
      </w:pPr>
      <w:r>
        <w:separator/>
      </w:r>
    </w:p>
  </w:footnote>
  <w:footnote w:type="continuationSeparator" w:id="0">
    <w:p w14:paraId="3A79B913" w14:textId="77777777" w:rsidR="00B227D2" w:rsidRDefault="00B227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0B226" w14:textId="77777777" w:rsidR="005E0CBF" w:rsidRDefault="00000000">
    <w:pPr>
      <w:pStyle w:val="Header"/>
    </w:pPr>
    <w:r>
      <w:rPr>
        <w:b/>
        <w:color w:val="0070AD"/>
        <w:sz w:val="18"/>
      </w:rPr>
      <w:t>TALYNK  •  ROI-FOCUSED CLIENT DEMO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455588">
    <w:abstractNumId w:val="8"/>
  </w:num>
  <w:num w:numId="2" w16cid:durableId="1004554997">
    <w:abstractNumId w:val="6"/>
  </w:num>
  <w:num w:numId="3" w16cid:durableId="252125570">
    <w:abstractNumId w:val="5"/>
  </w:num>
  <w:num w:numId="4" w16cid:durableId="1437821546">
    <w:abstractNumId w:val="4"/>
  </w:num>
  <w:num w:numId="5" w16cid:durableId="1911110464">
    <w:abstractNumId w:val="7"/>
  </w:num>
  <w:num w:numId="6" w16cid:durableId="764688146">
    <w:abstractNumId w:val="3"/>
  </w:num>
  <w:num w:numId="7" w16cid:durableId="1836532217">
    <w:abstractNumId w:val="2"/>
  </w:num>
  <w:num w:numId="8" w16cid:durableId="687484434">
    <w:abstractNumId w:val="1"/>
  </w:num>
  <w:num w:numId="9" w16cid:durableId="12795254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stogi, Muskaan">
    <w15:presenceInfo w15:providerId="AD" w15:userId="S::muskaan.rastogi@capgemini.com::db05a3f5-9f93-47c3-9eed-f40240643a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884"/>
    <w:rsid w:val="00034616"/>
    <w:rsid w:val="0006063C"/>
    <w:rsid w:val="00132881"/>
    <w:rsid w:val="0015074B"/>
    <w:rsid w:val="00205A0D"/>
    <w:rsid w:val="0029639D"/>
    <w:rsid w:val="00313416"/>
    <w:rsid w:val="00326F90"/>
    <w:rsid w:val="005E0CBF"/>
    <w:rsid w:val="0087262F"/>
    <w:rsid w:val="009874ED"/>
    <w:rsid w:val="00AA1D8D"/>
    <w:rsid w:val="00B227D2"/>
    <w:rsid w:val="00B47730"/>
    <w:rsid w:val="00C82033"/>
    <w:rsid w:val="00CB0664"/>
    <w:rsid w:val="00DC7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62288"/>
  <w14:defaultImageDpi w14:val="300"/>
  <w15:docId w15:val="{C6F85FFD-8C0F-4856-BCCA-EDC718F77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F255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A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5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06884"/>
    <w:rPr>
      <w:sz w:val="16"/>
      <w:szCs w:val="16"/>
    </w:rPr>
  </w:style>
  <w:style w:type="paragraph" w:styleId="CommentText">
    <w:name w:val="annotation text"/>
    <w:basedOn w:val="Normal"/>
    <w:link w:val="CommentTextChar"/>
    <w:uiPriority w:val="99"/>
    <w:unhideWhenUsed/>
    <w:rsid w:val="00006884"/>
    <w:pPr>
      <w:spacing w:line="240" w:lineRule="auto"/>
    </w:pPr>
    <w:rPr>
      <w:sz w:val="20"/>
      <w:szCs w:val="20"/>
    </w:rPr>
  </w:style>
  <w:style w:type="character" w:customStyle="1" w:styleId="CommentTextChar">
    <w:name w:val="Comment Text Char"/>
    <w:basedOn w:val="DefaultParagraphFont"/>
    <w:link w:val="CommentText"/>
    <w:uiPriority w:val="99"/>
    <w:rsid w:val="00006884"/>
    <w:rPr>
      <w:rFonts w:ascii="Aptos" w:hAnsi="Aptos"/>
      <w:color w:val="0F2557"/>
      <w:sz w:val="20"/>
      <w:szCs w:val="20"/>
    </w:rPr>
  </w:style>
  <w:style w:type="paragraph" w:styleId="CommentSubject">
    <w:name w:val="annotation subject"/>
    <w:basedOn w:val="CommentText"/>
    <w:next w:val="CommentText"/>
    <w:link w:val="CommentSubjectChar"/>
    <w:uiPriority w:val="99"/>
    <w:semiHidden/>
    <w:unhideWhenUsed/>
    <w:rsid w:val="00006884"/>
    <w:rPr>
      <w:b/>
      <w:bCs/>
    </w:rPr>
  </w:style>
  <w:style w:type="character" w:customStyle="1" w:styleId="CommentSubjectChar">
    <w:name w:val="Comment Subject Char"/>
    <w:basedOn w:val="CommentTextChar"/>
    <w:link w:val="CommentSubject"/>
    <w:uiPriority w:val="99"/>
    <w:semiHidden/>
    <w:rsid w:val="00006884"/>
    <w:rPr>
      <w:rFonts w:ascii="Aptos" w:hAnsi="Aptos"/>
      <w:b/>
      <w:bCs/>
      <w:color w:val="0F2557"/>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954</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4</cp:revision>
  <dcterms:created xsi:type="dcterms:W3CDTF">2026-08-14T01:54:00Z</dcterms:created>
  <dcterms:modified xsi:type="dcterms:W3CDTF">2026-08-14T01:56:00Z</dcterms:modified>
  <cp:category/>
</cp:coreProperties>
</file>