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74"/>
        <w:tblW w:w="9918" w:type="dxa"/>
        <w:tblLook w:val="04A0" w:firstRow="1" w:lastRow="0" w:firstColumn="1" w:lastColumn="0" w:noHBand="0" w:noVBand="1"/>
      </w:tblPr>
      <w:tblGrid>
        <w:gridCol w:w="1888"/>
        <w:gridCol w:w="8030"/>
      </w:tblGrid>
      <w:tr w:rsidR="00D61B73" w:rsidTr="00D61B73">
        <w:trPr>
          <w:trHeight w:val="1614"/>
        </w:trPr>
        <w:tc>
          <w:tcPr>
            <w:tcW w:w="1888" w:type="dxa"/>
            <w:tcBorders>
              <w:top w:val="single" w:sz="4" w:space="0" w:color="auto"/>
              <w:left w:val="single" w:sz="4" w:space="0" w:color="auto"/>
              <w:bottom w:val="single" w:sz="4" w:space="0" w:color="auto"/>
              <w:right w:val="single" w:sz="4" w:space="0" w:color="auto"/>
            </w:tcBorders>
            <w:hideMark/>
          </w:tcPr>
          <w:p w:rsidR="00D61B73" w:rsidRDefault="00D61B73" w:rsidP="00D61B73">
            <w:pPr>
              <w:pStyle w:val="NoSpacing"/>
              <w:spacing w:line="20" w:lineRule="atLeast"/>
              <w:rPr>
                <w:rFonts w:ascii="Shusha" w:hAnsi="Shusha"/>
                <w:b/>
                <w:w w:val="200"/>
                <w:sz w:val="44"/>
                <w:szCs w:val="42"/>
                <w:lang w:val="en-GB"/>
              </w:rPr>
            </w:pPr>
            <w:r>
              <w:rPr>
                <w:noProof/>
                <w:lang w:bidi="hi-IN"/>
              </w:rPr>
              <w:drawing>
                <wp:anchor distT="0" distB="0" distL="114300" distR="114300" simplePos="0" relativeHeight="251659264" behindDoc="1" locked="0" layoutInCell="1" allowOverlap="1">
                  <wp:simplePos x="0" y="0"/>
                  <wp:positionH relativeFrom="column">
                    <wp:posOffset>50800</wp:posOffset>
                  </wp:positionH>
                  <wp:positionV relativeFrom="page">
                    <wp:posOffset>90805</wp:posOffset>
                  </wp:positionV>
                  <wp:extent cx="1248410" cy="1238885"/>
                  <wp:effectExtent l="0" t="0" r="8890" b="0"/>
                  <wp:wrapNone/>
                  <wp:docPr id="2" name="Picture 1" descr="http://www.kvsangathan.nic.in/../AppImage/k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vsangathan.nic.in/../AppImage/kvslogo.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48410" cy="1238885"/>
                          </a:xfrm>
                          <a:prstGeom prst="rect">
                            <a:avLst/>
                          </a:prstGeom>
                          <a:noFill/>
                        </pic:spPr>
                      </pic:pic>
                    </a:graphicData>
                  </a:graphic>
                </wp:anchor>
              </w:drawing>
            </w:r>
          </w:p>
        </w:tc>
        <w:tc>
          <w:tcPr>
            <w:tcW w:w="8030" w:type="dxa"/>
            <w:tcBorders>
              <w:top w:val="single" w:sz="4" w:space="0" w:color="auto"/>
              <w:left w:val="single" w:sz="4" w:space="0" w:color="auto"/>
              <w:bottom w:val="single" w:sz="4" w:space="0" w:color="auto"/>
              <w:right w:val="single" w:sz="4" w:space="0" w:color="auto"/>
            </w:tcBorders>
            <w:hideMark/>
          </w:tcPr>
          <w:p w:rsidR="00D61B73" w:rsidRPr="00A62EEB" w:rsidRDefault="00D61B73" w:rsidP="00D61B73">
            <w:pPr>
              <w:pStyle w:val="NoSpacing"/>
              <w:spacing w:line="20" w:lineRule="atLeast"/>
              <w:rPr>
                <w:rFonts w:ascii="Castellar" w:hAnsi="Castellar" w:cs="Arial Unicode MS"/>
                <w:b/>
                <w:spacing w:val="26"/>
                <w:sz w:val="30"/>
                <w:szCs w:val="30"/>
                <w:lang w:bidi="hi-IN"/>
              </w:rPr>
            </w:pPr>
            <w:r>
              <w:rPr>
                <w:rFonts w:ascii="Shusha" w:hAnsi="Shusha" w:cs="Arial Unicode MS" w:hint="cs"/>
                <w:b/>
                <w:w w:val="200"/>
                <w:sz w:val="40"/>
                <w:szCs w:val="38"/>
                <w:cs/>
                <w:lang w:val="en-GB" w:bidi="hi-IN"/>
              </w:rPr>
              <w:t xml:space="preserve">केन्द्रीय विद्यालय टेंगा वैली </w:t>
            </w:r>
          </w:p>
          <w:p w:rsidR="00D61B73" w:rsidRDefault="00D61B73" w:rsidP="00D61B73">
            <w:pPr>
              <w:pStyle w:val="NoSpacing"/>
              <w:spacing w:line="20" w:lineRule="atLeast"/>
              <w:jc w:val="right"/>
              <w:rPr>
                <w:rFonts w:ascii="Castellar" w:hAnsi="Castellar"/>
                <w:b/>
                <w:spacing w:val="26"/>
                <w:sz w:val="26"/>
                <w:szCs w:val="32"/>
              </w:rPr>
            </w:pPr>
            <w:r>
              <w:rPr>
                <w:rFonts w:ascii="Castellar" w:hAnsi="Castellar"/>
                <w:b/>
                <w:spacing w:val="26"/>
                <w:sz w:val="26"/>
                <w:szCs w:val="32"/>
              </w:rPr>
              <w:t>KENDRIYA VIDYALAYA TENGAVALLEY</w:t>
            </w:r>
          </w:p>
          <w:p w:rsidR="00D61B73" w:rsidRPr="000712F4" w:rsidRDefault="00D61B73" w:rsidP="00D61B73">
            <w:pPr>
              <w:spacing w:line="20" w:lineRule="atLeast"/>
              <w:jc w:val="right"/>
              <w:rPr>
                <w:rFonts w:ascii="Shusha" w:hAnsi="Shusha"/>
                <w:b/>
                <w:bCs/>
                <w:w w:val="200"/>
                <w:sz w:val="28"/>
                <w:szCs w:val="28"/>
                <w:lang w:val="en-GB"/>
              </w:rPr>
            </w:pPr>
            <w:r w:rsidRPr="000712F4">
              <w:rPr>
                <w:rFonts w:ascii="Shusha" w:hAnsi="Shusha" w:cs="Arial Unicode MS" w:hint="cs"/>
                <w:b/>
                <w:bCs/>
                <w:sz w:val="28"/>
                <w:szCs w:val="28"/>
                <w:cs/>
                <w:lang w:bidi="hi-IN"/>
              </w:rPr>
              <w:t xml:space="preserve">जिला </w:t>
            </w:r>
            <w:r w:rsidRPr="000712F4">
              <w:rPr>
                <w:rFonts w:ascii="Shusha" w:hAnsi="Shusha" w:cs="Arial Unicode MS"/>
                <w:b/>
                <w:bCs/>
                <w:sz w:val="28"/>
                <w:szCs w:val="28"/>
                <w:cs/>
                <w:lang w:bidi="hi-IN"/>
              </w:rPr>
              <w:t>–</w:t>
            </w:r>
            <w:r w:rsidRPr="000712F4">
              <w:rPr>
                <w:rFonts w:ascii="Shusha" w:hAnsi="Shusha" w:cs="Arial Unicode MS" w:hint="cs"/>
                <w:b/>
                <w:bCs/>
                <w:sz w:val="28"/>
                <w:szCs w:val="28"/>
                <w:cs/>
                <w:lang w:bidi="hi-IN"/>
              </w:rPr>
              <w:t xml:space="preserve"> पश्चिम कामेंग</w:t>
            </w:r>
            <w:r w:rsidRPr="000712F4">
              <w:rPr>
                <w:rFonts w:ascii="Castellar" w:hAnsi="Castellar"/>
                <w:b/>
                <w:bCs/>
                <w:sz w:val="28"/>
                <w:szCs w:val="28"/>
              </w:rPr>
              <w:t xml:space="preserve">Dist. West </w:t>
            </w:r>
            <w:proofErr w:type="spellStart"/>
            <w:r w:rsidRPr="000712F4">
              <w:rPr>
                <w:rFonts w:ascii="Castellar" w:hAnsi="Castellar"/>
                <w:b/>
                <w:bCs/>
                <w:sz w:val="28"/>
                <w:szCs w:val="28"/>
              </w:rPr>
              <w:t>Kameng</w:t>
            </w:r>
            <w:proofErr w:type="spellEnd"/>
          </w:p>
          <w:p w:rsidR="00D61B73" w:rsidRPr="00CB7EC2" w:rsidRDefault="00D61B73" w:rsidP="00D61B73">
            <w:pPr>
              <w:pStyle w:val="NoSpacing"/>
              <w:spacing w:line="20" w:lineRule="atLeast"/>
              <w:jc w:val="right"/>
              <w:rPr>
                <w:b/>
                <w:bCs/>
                <w:sz w:val="28"/>
                <w:szCs w:val="28"/>
              </w:rPr>
            </w:pPr>
            <w:r w:rsidRPr="00CB7EC2">
              <w:rPr>
                <w:rFonts w:ascii="Shusha" w:hAnsi="Shusha" w:cs="Arial Unicode MS" w:hint="cs"/>
                <w:b/>
                <w:bCs/>
                <w:sz w:val="28"/>
                <w:szCs w:val="28"/>
                <w:cs/>
                <w:lang w:bidi="hi-IN"/>
              </w:rPr>
              <w:t xml:space="preserve">अरुणाचल प्रदेश </w:t>
            </w:r>
            <w:r w:rsidRPr="00CB7EC2">
              <w:rPr>
                <w:rFonts w:ascii="Castellar" w:hAnsi="Castellar"/>
                <w:b/>
                <w:bCs/>
                <w:sz w:val="28"/>
                <w:szCs w:val="28"/>
              </w:rPr>
              <w:t>ARUNACHAL PRADESH</w:t>
            </w:r>
            <w:r w:rsidRPr="00CB7EC2">
              <w:rPr>
                <w:b/>
                <w:bCs/>
                <w:sz w:val="28"/>
                <w:szCs w:val="28"/>
              </w:rPr>
              <w:t xml:space="preserve"> – 790116</w:t>
            </w:r>
          </w:p>
          <w:p w:rsidR="00D61B73" w:rsidRDefault="00D61B73" w:rsidP="00D61B73">
            <w:pPr>
              <w:spacing w:line="20" w:lineRule="atLeast"/>
              <w:jc w:val="right"/>
            </w:pPr>
            <w:r w:rsidRPr="00CB7EC2">
              <w:rPr>
                <w:b/>
                <w:bCs/>
              </w:rPr>
              <w:t xml:space="preserve">Phone: 03782 </w:t>
            </w:r>
            <w:r w:rsidRPr="00CB7EC2">
              <w:rPr>
                <w:b/>
                <w:bCs/>
                <w:szCs w:val="21"/>
                <w:cs/>
                <w:lang w:bidi="hi-IN"/>
              </w:rPr>
              <w:t>201219</w:t>
            </w:r>
            <w:r w:rsidRPr="00CB7EC2">
              <w:rPr>
                <w:b/>
                <w:bCs/>
              </w:rPr>
              <w:t xml:space="preserve"> (</w:t>
            </w:r>
            <w:r w:rsidRPr="00CB7EC2">
              <w:rPr>
                <w:b/>
                <w:bCs/>
                <w:szCs w:val="21"/>
                <w:lang w:bidi="hi-IN"/>
              </w:rPr>
              <w:t>WLL</w:t>
            </w:r>
            <w:r>
              <w:t>)</w:t>
            </w:r>
          </w:p>
          <w:p w:rsidR="00D61B73" w:rsidRDefault="00D61B73" w:rsidP="00D61B73">
            <w:pPr>
              <w:spacing w:line="20" w:lineRule="atLeast"/>
              <w:jc w:val="right"/>
              <w:rPr>
                <w:b/>
                <w:sz w:val="30"/>
              </w:rPr>
            </w:pPr>
            <w:r>
              <w:t>Mb. No.-9413001116</w:t>
            </w:r>
          </w:p>
          <w:p w:rsidR="00D61B73" w:rsidRDefault="00D61B73" w:rsidP="00D61B73">
            <w:pPr>
              <w:spacing w:line="20" w:lineRule="atLeast"/>
              <w:jc w:val="right"/>
              <w:rPr>
                <w:b/>
                <w:sz w:val="30"/>
              </w:rPr>
            </w:pPr>
            <w:r>
              <w:rPr>
                <w:b/>
              </w:rPr>
              <w:t xml:space="preserve">Website: </w:t>
            </w:r>
            <w:hyperlink r:id="rId11" w:history="1">
              <w:r w:rsidR="00874395">
                <w:rPr>
                  <w:rStyle w:val="Hyperlink"/>
                </w:rPr>
                <w:t>https://tengavalley.kvs.ac.in</w:t>
              </w:r>
            </w:hyperlink>
            <w:bookmarkStart w:id="0" w:name="_GoBack"/>
            <w:bookmarkEnd w:id="0"/>
          </w:p>
        </w:tc>
      </w:tr>
    </w:tbl>
    <w:p w:rsidR="00DF159D" w:rsidRDefault="00DF159D"/>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DF159D" w:rsidTr="00250EB6">
        <w:trPr>
          <w:trHeight w:val="4922"/>
        </w:trPr>
        <w:tc>
          <w:tcPr>
            <w:tcW w:w="9923" w:type="dxa"/>
          </w:tcPr>
          <w:p w:rsidR="00DF159D" w:rsidRDefault="00DF159D" w:rsidP="00DF159D">
            <w:pPr>
              <w:jc w:val="center"/>
              <w:rPr>
                <w:b/>
                <w:bCs/>
                <w:szCs w:val="29"/>
                <w:u w:val="single"/>
              </w:rPr>
            </w:pPr>
          </w:p>
          <w:p w:rsidR="00DF159D" w:rsidRPr="00193526" w:rsidRDefault="00DF159D" w:rsidP="00DF159D">
            <w:pPr>
              <w:jc w:val="center"/>
              <w:rPr>
                <w:b/>
                <w:bCs/>
                <w:szCs w:val="29"/>
                <w:u w:val="single"/>
              </w:rPr>
            </w:pPr>
            <w:r w:rsidRPr="00193526">
              <w:rPr>
                <w:b/>
                <w:bCs/>
                <w:szCs w:val="29"/>
                <w:u w:val="single"/>
              </w:rPr>
              <w:t>TENDER NOTICE</w:t>
            </w:r>
          </w:p>
          <w:p w:rsidR="00DF159D" w:rsidRDefault="00DF159D" w:rsidP="00DF159D">
            <w:pPr>
              <w:jc w:val="both"/>
              <w:rPr>
                <w:rStyle w:val="Hyperlink"/>
                <w:sz w:val="24"/>
                <w:szCs w:val="24"/>
              </w:rPr>
            </w:pPr>
            <w:r w:rsidRPr="00193526">
              <w:rPr>
                <w:sz w:val="24"/>
                <w:szCs w:val="24"/>
              </w:rPr>
              <w:t>Kendriya Vidyalaya Tenga Valley intends to procure outsourcing services of security, Conservancy, Gardening etc. Parties/Agencies having Valid EPF &amp; ESI Registration Certificate, PAN Card, Professional Tax Registration Certificate, Trade License and all other tax clearance Certificates and are interested in providing the above stated services may collect Tender Form from the office of the Princ</w:t>
            </w:r>
            <w:r w:rsidR="004E316A">
              <w:rPr>
                <w:sz w:val="24"/>
                <w:szCs w:val="24"/>
              </w:rPr>
              <w:t>ipal on</w:t>
            </w:r>
            <w:r w:rsidR="00035BB5">
              <w:rPr>
                <w:sz w:val="24"/>
                <w:szCs w:val="24"/>
              </w:rPr>
              <w:t xml:space="preserve"> all working days from 17/08/2019 to 11/09</w:t>
            </w:r>
            <w:r w:rsidR="004E316A">
              <w:rPr>
                <w:sz w:val="24"/>
                <w:szCs w:val="24"/>
              </w:rPr>
              <w:t>/2019</w:t>
            </w:r>
            <w:r w:rsidRPr="00193526">
              <w:rPr>
                <w:sz w:val="24"/>
                <w:szCs w:val="24"/>
              </w:rPr>
              <w:t xml:space="preserve"> between 09:00 a.m. to 01:00 p.m. on payment of </w:t>
            </w:r>
            <w:proofErr w:type="spellStart"/>
            <w:r w:rsidRPr="00193526">
              <w:rPr>
                <w:sz w:val="24"/>
                <w:szCs w:val="24"/>
              </w:rPr>
              <w:t>Rs</w:t>
            </w:r>
            <w:proofErr w:type="spellEnd"/>
            <w:r w:rsidRPr="00193526">
              <w:rPr>
                <w:sz w:val="24"/>
                <w:szCs w:val="24"/>
              </w:rPr>
              <w:t>. 100/- (Rupees One Hundred Only/-) (Non-refundable). The last date of submi</w:t>
            </w:r>
            <w:r w:rsidR="00035BB5">
              <w:rPr>
                <w:sz w:val="24"/>
                <w:szCs w:val="24"/>
              </w:rPr>
              <w:t>ssion of completed Sealed Bid</w:t>
            </w:r>
            <w:r w:rsidRPr="00193526">
              <w:rPr>
                <w:sz w:val="24"/>
                <w:szCs w:val="24"/>
              </w:rPr>
              <w:t xml:space="preserve"> along w</w:t>
            </w:r>
            <w:r w:rsidR="00035BB5">
              <w:rPr>
                <w:sz w:val="24"/>
                <w:szCs w:val="24"/>
              </w:rPr>
              <w:t>ith all required documents is 11/09</w:t>
            </w:r>
            <w:r w:rsidR="004E316A">
              <w:rPr>
                <w:sz w:val="24"/>
                <w:szCs w:val="24"/>
              </w:rPr>
              <w:t>/2019</w:t>
            </w:r>
            <w:r w:rsidRPr="00193526">
              <w:rPr>
                <w:sz w:val="24"/>
                <w:szCs w:val="24"/>
              </w:rPr>
              <w:t xml:space="preserve"> </w:t>
            </w:r>
            <w:proofErr w:type="spellStart"/>
            <w:r w:rsidRPr="00193526">
              <w:rPr>
                <w:sz w:val="24"/>
                <w:szCs w:val="24"/>
              </w:rPr>
              <w:t>upto</w:t>
            </w:r>
            <w:proofErr w:type="spellEnd"/>
            <w:r w:rsidRPr="00193526">
              <w:rPr>
                <w:sz w:val="24"/>
                <w:szCs w:val="24"/>
              </w:rPr>
              <w:t xml:space="preserve"> 11:30 a.m. in the office of the Principal. For more information kindly contact our website</w:t>
            </w:r>
            <w:r>
              <w:rPr>
                <w:sz w:val="24"/>
                <w:szCs w:val="24"/>
              </w:rPr>
              <w:t xml:space="preserve"> </w:t>
            </w:r>
            <w:hyperlink r:id="rId12" w:history="1">
              <w:r w:rsidR="00B07D60">
                <w:rPr>
                  <w:rStyle w:val="Hyperlink"/>
                </w:rPr>
                <w:t>https://tengavalley.kvs.ac.in</w:t>
              </w:r>
            </w:hyperlink>
          </w:p>
          <w:p w:rsidR="00DF159D" w:rsidRPr="00DF159D" w:rsidRDefault="00DF159D" w:rsidP="00DF159D">
            <w:pPr>
              <w:jc w:val="right"/>
              <w:rPr>
                <w:rStyle w:val="Hyperlink"/>
                <w:color w:val="000000" w:themeColor="text1"/>
                <w:sz w:val="24"/>
                <w:szCs w:val="24"/>
                <w:u w:val="none"/>
              </w:rPr>
            </w:pPr>
            <w:r w:rsidRPr="00DF159D">
              <w:rPr>
                <w:rStyle w:val="Hyperlink"/>
                <w:color w:val="000000" w:themeColor="text1"/>
                <w:sz w:val="24"/>
                <w:szCs w:val="24"/>
                <w:u w:val="none"/>
              </w:rPr>
              <w:t xml:space="preserve">Principal, </w:t>
            </w:r>
            <w:proofErr w:type="spellStart"/>
            <w:r w:rsidRPr="00DF159D">
              <w:rPr>
                <w:rStyle w:val="Hyperlink"/>
                <w:color w:val="000000" w:themeColor="text1"/>
                <w:sz w:val="24"/>
                <w:szCs w:val="24"/>
                <w:u w:val="none"/>
              </w:rPr>
              <w:t>K.V.Tenga</w:t>
            </w:r>
            <w:proofErr w:type="spellEnd"/>
            <w:r w:rsidRPr="00DF159D">
              <w:rPr>
                <w:rStyle w:val="Hyperlink"/>
                <w:color w:val="000000" w:themeColor="text1"/>
                <w:sz w:val="24"/>
                <w:szCs w:val="24"/>
                <w:u w:val="none"/>
              </w:rPr>
              <w:t xml:space="preserve"> Valley</w:t>
            </w:r>
          </w:p>
          <w:p w:rsidR="00DF159D" w:rsidRDefault="00DF159D" w:rsidP="00DF159D"/>
          <w:p w:rsidR="00DF159D" w:rsidRDefault="00DF159D"/>
        </w:tc>
      </w:tr>
    </w:tbl>
    <w:p w:rsidR="00DF159D" w:rsidRDefault="00DF159D"/>
    <w:p w:rsidR="004E5602" w:rsidRDefault="004E5602"/>
    <w:p w:rsidR="004E5602" w:rsidRDefault="004E5602"/>
    <w:p w:rsidR="004E5602" w:rsidRDefault="004E5602"/>
    <w:p w:rsidR="004E5602" w:rsidRDefault="004E5602"/>
    <w:p w:rsidR="004E5602" w:rsidRDefault="004E5602"/>
    <w:p w:rsidR="004E5602" w:rsidRDefault="004E5602"/>
    <w:p w:rsidR="00A82661" w:rsidRDefault="00A82661" w:rsidP="00250EB6">
      <w:pPr>
        <w:rPr>
          <w:b/>
        </w:rPr>
      </w:pPr>
    </w:p>
    <w:p w:rsidR="004E5602" w:rsidRDefault="004E5602" w:rsidP="00DF159D">
      <w:pPr>
        <w:jc w:val="right"/>
        <w:rPr>
          <w:b/>
        </w:rPr>
      </w:pPr>
      <w:r w:rsidRPr="004E5602">
        <w:rPr>
          <w:b/>
        </w:rPr>
        <w:t>Page 1 of 7</w:t>
      </w:r>
    </w:p>
    <w:p w:rsidR="00D61B73" w:rsidRPr="004E5602" w:rsidRDefault="00D61B73" w:rsidP="00DF159D">
      <w:pPr>
        <w:jc w:val="right"/>
        <w:rPr>
          <w:b/>
        </w:rPr>
      </w:pPr>
    </w:p>
    <w:p w:rsidR="004E5602" w:rsidRPr="004E5602" w:rsidRDefault="004E5602" w:rsidP="004E5602">
      <w:pPr>
        <w:jc w:val="center"/>
        <w:rPr>
          <w:b/>
          <w:u w:val="single"/>
        </w:rPr>
      </w:pPr>
      <w:proofErr w:type="gramStart"/>
      <w:r w:rsidRPr="004E5602">
        <w:rPr>
          <w:b/>
          <w:u w:val="single"/>
        </w:rPr>
        <w:lastRenderedPageBreak/>
        <w:t xml:space="preserve">INVITATION OF QUOTATION FOR PROVIDING SECURITY, CLEANING &amp; SWEEPING AND GARDENING SERVICES FOR KENDRIYA VIDYALAYA </w:t>
      </w:r>
      <w:r>
        <w:rPr>
          <w:b/>
          <w:u w:val="single"/>
        </w:rPr>
        <w:t>TENGA VALLEY, ARUNACHAL PRADESH</w:t>
      </w:r>
      <w:r w:rsidRPr="004E5602">
        <w:rPr>
          <w:b/>
          <w:u w:val="single"/>
        </w:rPr>
        <w:t>.</w:t>
      </w:r>
      <w:proofErr w:type="gramEnd"/>
    </w:p>
    <w:p w:rsidR="004E5602" w:rsidRDefault="00035BB5" w:rsidP="00DF159D">
      <w:pPr>
        <w:ind w:left="-450" w:firstLine="450"/>
      </w:pPr>
      <w:r>
        <w:t>Sealed bid</w:t>
      </w:r>
      <w:r w:rsidR="004E5602">
        <w:t xml:space="preserve"> from reputed and registered service provider firms are invited for providing manpower through ser</w:t>
      </w:r>
      <w:r>
        <w:t>vice contract for a period of 02</w:t>
      </w:r>
      <w:r w:rsidR="004E5602">
        <w:t xml:space="preserve"> (</w:t>
      </w:r>
      <w:r>
        <w:t xml:space="preserve">Two) year </w:t>
      </w:r>
      <w:proofErr w:type="spellStart"/>
      <w:r>
        <w:t>w.e.f</w:t>
      </w:r>
      <w:proofErr w:type="spellEnd"/>
      <w:r>
        <w:t>. 15.09.2019</w:t>
      </w:r>
      <w:r w:rsidR="004E5602">
        <w:t xml:space="preserve">. The rate for providing security, cleaning &amp; sweeping/conservancy and gardening services for KV Tenga Valley </w:t>
      </w:r>
      <w:proofErr w:type="gramStart"/>
      <w:r w:rsidR="004E5602">
        <w:t>A.P  to</w:t>
      </w:r>
      <w:proofErr w:type="gramEnd"/>
      <w:r w:rsidR="004E5602">
        <w:t xml:space="preserve"> be quoted separately for each. The agencies should quote rates comprising of: </w:t>
      </w:r>
    </w:p>
    <w:p w:rsidR="004E5602" w:rsidRPr="004E5602" w:rsidRDefault="004E5602" w:rsidP="004E5602">
      <w:pPr>
        <w:pStyle w:val="ListParagraph"/>
        <w:numPr>
          <w:ilvl w:val="0"/>
          <w:numId w:val="1"/>
        </w:numPr>
        <w:rPr>
          <w:b/>
          <w:u w:val="single"/>
        </w:rPr>
      </w:pPr>
      <w:r w:rsidRPr="004E5602">
        <w:rPr>
          <w:b/>
          <w:u w:val="single"/>
        </w:rPr>
        <w:t xml:space="preserve">Monthly remuneration of the staffs employed by them as per the minimum wages guidelines issued by the Govt. of </w:t>
      </w:r>
      <w:r w:rsidR="004D569D">
        <w:rPr>
          <w:b/>
          <w:u w:val="single"/>
        </w:rPr>
        <w:t>Arunachal Pradesh</w:t>
      </w:r>
      <w:r w:rsidRPr="004E5602">
        <w:rPr>
          <w:b/>
          <w:u w:val="single"/>
        </w:rPr>
        <w:t xml:space="preserve"> and Central Govt. (whichever is higher). </w:t>
      </w:r>
    </w:p>
    <w:p w:rsidR="004E5602" w:rsidRPr="004E5602" w:rsidRDefault="004E5602" w:rsidP="004E5602">
      <w:pPr>
        <w:pStyle w:val="ListParagraph"/>
        <w:numPr>
          <w:ilvl w:val="0"/>
          <w:numId w:val="1"/>
        </w:numPr>
        <w:rPr>
          <w:b/>
          <w:u w:val="single"/>
        </w:rPr>
      </w:pPr>
      <w:r w:rsidRPr="004E5602">
        <w:rPr>
          <w:b/>
          <w:u w:val="single"/>
        </w:rPr>
        <w:t xml:space="preserve">E.P.F, E.S.I &amp; other statutory costs </w:t>
      </w:r>
    </w:p>
    <w:p w:rsidR="004E5602" w:rsidRPr="004E5602" w:rsidRDefault="004E5602" w:rsidP="004E5602">
      <w:pPr>
        <w:pStyle w:val="ListParagraph"/>
        <w:numPr>
          <w:ilvl w:val="0"/>
          <w:numId w:val="1"/>
        </w:numPr>
        <w:rPr>
          <w:b/>
          <w:u w:val="single"/>
        </w:rPr>
      </w:pPr>
      <w:r w:rsidRPr="004E5602">
        <w:rPr>
          <w:b/>
          <w:u w:val="single"/>
        </w:rPr>
        <w:t xml:space="preserve"> Service charges including Service Tax, Administrative Charges, Profit and TDS of Income Tax. </w:t>
      </w:r>
    </w:p>
    <w:p w:rsidR="004E5602" w:rsidRDefault="004E5602" w:rsidP="004E5602">
      <w:pPr>
        <w:pStyle w:val="ListParagraph"/>
        <w:ind w:left="1080"/>
      </w:pPr>
      <w:r>
        <w:t xml:space="preserve">Bidder shall have to submit quotation in format enclosed at page no 6 and 7 along-with documents or proof as specified at Sl. No 25 (a) under heading evaluation of bid otherwise bid shall be treated as rejected or unresponsive. </w:t>
      </w:r>
    </w:p>
    <w:p w:rsidR="004E5602" w:rsidRDefault="004E5602" w:rsidP="004E5602">
      <w:pPr>
        <w:pStyle w:val="ListParagraph"/>
        <w:ind w:left="1080"/>
      </w:pPr>
      <w:r>
        <w:t xml:space="preserve">     The above services will be entirely on contract basis as per the KVS norms. </w:t>
      </w:r>
      <w:r w:rsidRPr="004E5602">
        <w:rPr>
          <w:u w:val="single"/>
        </w:rPr>
        <w:t>The agency has to submit a copy of the Salary bills of their staff on or before 10th of the next month and also render a certificate on a monthly basis stating that minimum wages are being paid to the employees as per the rates in vogue and Challan as proof for remittance of E.P.F and E.S.I subscriptions in respect of all the employees employed at the Vidyalaya to the concerned Office for the month.</w:t>
      </w:r>
      <w:r>
        <w:t xml:space="preserve"> The firms are requested to quote rate after survey of the campus, school building, class rooms, toilets, etc. </w:t>
      </w:r>
      <w:r w:rsidRPr="004E5602">
        <w:rPr>
          <w:b/>
        </w:rPr>
        <w:t>The la</w:t>
      </w:r>
      <w:r w:rsidR="00035BB5">
        <w:rPr>
          <w:b/>
        </w:rPr>
        <w:t>st date for receipt of bid</w:t>
      </w:r>
      <w:r w:rsidRPr="004E5602">
        <w:rPr>
          <w:b/>
        </w:rPr>
        <w:t xml:space="preserve"> by post is </w:t>
      </w:r>
      <w:r w:rsidR="00035BB5">
        <w:rPr>
          <w:b/>
        </w:rPr>
        <w:t>11/09</w:t>
      </w:r>
      <w:r w:rsidR="00A2609F">
        <w:rPr>
          <w:b/>
        </w:rPr>
        <w:t>/2019</w:t>
      </w:r>
      <w:r w:rsidR="00035BB5">
        <w:rPr>
          <w:b/>
        </w:rPr>
        <w:t xml:space="preserve"> and bid will be opened on 1</w:t>
      </w:r>
      <w:r w:rsidR="00A2609F">
        <w:rPr>
          <w:b/>
        </w:rPr>
        <w:t>3/09/2019</w:t>
      </w:r>
      <w:r w:rsidRPr="004E5602">
        <w:rPr>
          <w:b/>
        </w:rPr>
        <w:t xml:space="preserve"> at 11:30 A.M.</w:t>
      </w:r>
      <w:r>
        <w:t xml:space="preserve"> at the Office of the Principal, Kendriya Vidyalaya </w:t>
      </w:r>
      <w:r w:rsidR="00CE748A">
        <w:t xml:space="preserve">Tenga Valley A.P </w:t>
      </w:r>
      <w:r>
        <w:t xml:space="preserve">in the presence of bidders. </w:t>
      </w:r>
    </w:p>
    <w:p w:rsidR="004E5602" w:rsidRPr="004E5602" w:rsidRDefault="004E5602" w:rsidP="004E5602">
      <w:pPr>
        <w:pStyle w:val="ListParagraph"/>
        <w:ind w:left="1080"/>
        <w:rPr>
          <w:b/>
          <w:u w:val="single"/>
        </w:rPr>
      </w:pPr>
      <w:r w:rsidRPr="004E5602">
        <w:rPr>
          <w:b/>
          <w:u w:val="single"/>
        </w:rPr>
        <w:t>Terms and Conditions of the Bid plus Contract</w:t>
      </w:r>
    </w:p>
    <w:p w:rsidR="004E5602" w:rsidRDefault="004E5602" w:rsidP="004E5602">
      <w:pPr>
        <w:pStyle w:val="ListParagraph"/>
        <w:ind w:left="1080"/>
      </w:pPr>
      <w:r>
        <w:t xml:space="preserve"> 1</w:t>
      </w:r>
      <w:r w:rsidRPr="004E5602">
        <w:rPr>
          <w:b/>
          <w:u w:val="single"/>
        </w:rPr>
        <w:t>. The following points are to borne in mind while quoting the rates: -</w:t>
      </w:r>
    </w:p>
    <w:p w:rsidR="004E5602" w:rsidRDefault="004E5602" w:rsidP="004E5602">
      <w:pPr>
        <w:pStyle w:val="ListParagraph"/>
        <w:ind w:left="1080"/>
      </w:pPr>
      <w:r>
        <w:t>(i) Amount quoted as remuneration of staff should be fully paid to the employees employed at this Vidyalaya and the grand total of pay bill should tally with remuneration of staff component as quoted by the firm.</w:t>
      </w:r>
    </w:p>
    <w:p w:rsidR="004E5602" w:rsidRDefault="004E5602" w:rsidP="004E5602">
      <w:pPr>
        <w:pStyle w:val="ListParagraph"/>
        <w:ind w:left="1080"/>
      </w:pPr>
      <w:r>
        <w:t xml:space="preserve"> (ii) Amount quoted as E.P.F, ESI and Other Statutory costs shall not be paid to the firm until and unless the firm produces month-wise challan or proof for remittance of EPF, ESI subscription in respect of all the staff employed in the Vidyalaya to concerned departments. (iii) Payment of the bill of a month will not be paid until and unless the copy of Salary Bill of the previous month is submitted to the Vidyalaya.</w:t>
      </w:r>
    </w:p>
    <w:p w:rsidR="004E5602" w:rsidRDefault="004E5602" w:rsidP="004E5602">
      <w:pPr>
        <w:pStyle w:val="ListParagraph"/>
        <w:numPr>
          <w:ilvl w:val="0"/>
          <w:numId w:val="1"/>
        </w:numPr>
      </w:pPr>
      <w:r>
        <w:t xml:space="preserve">Remuneration of each employee employed at vidyalaya is to be </w:t>
      </w:r>
      <w:proofErr w:type="gramStart"/>
      <w:r>
        <w:t>credited/transferred</w:t>
      </w:r>
      <w:proofErr w:type="gramEnd"/>
      <w:r>
        <w:t xml:space="preserve"> into their concerned bank accounts by the firm. Proof in this regard must be submitted with salary bill of the month.</w:t>
      </w:r>
    </w:p>
    <w:p w:rsidR="004E5602" w:rsidRDefault="004E5602" w:rsidP="004E5602">
      <w:pPr>
        <w:pStyle w:val="ListParagraph"/>
        <w:ind w:left="1080"/>
      </w:pPr>
    </w:p>
    <w:p w:rsidR="004E5602" w:rsidRDefault="004E5602" w:rsidP="004E5602">
      <w:pPr>
        <w:pStyle w:val="ListParagraph"/>
        <w:ind w:left="1080"/>
      </w:pPr>
    </w:p>
    <w:p w:rsidR="00D80877" w:rsidRDefault="004E5602" w:rsidP="00D80877">
      <w:pPr>
        <w:pStyle w:val="ListParagraph"/>
        <w:ind w:left="1080"/>
      </w:pPr>
      <w:r>
        <w:t>Signature &amp; seal of the bidder</w:t>
      </w:r>
    </w:p>
    <w:p w:rsidR="00A82661" w:rsidRDefault="00A82661" w:rsidP="00D80877">
      <w:pPr>
        <w:pStyle w:val="ListParagraph"/>
        <w:ind w:left="1080"/>
        <w:jc w:val="right"/>
      </w:pPr>
    </w:p>
    <w:p w:rsidR="00A82661" w:rsidRDefault="00A82661" w:rsidP="00D80877">
      <w:pPr>
        <w:pStyle w:val="ListParagraph"/>
        <w:ind w:left="1080"/>
        <w:jc w:val="right"/>
      </w:pPr>
    </w:p>
    <w:p w:rsidR="00D80877" w:rsidRDefault="004E5602" w:rsidP="00D80877">
      <w:pPr>
        <w:pStyle w:val="ListParagraph"/>
        <w:ind w:left="1080"/>
        <w:jc w:val="right"/>
      </w:pPr>
      <w:r>
        <w:t xml:space="preserve">Page 2 of 7 </w:t>
      </w:r>
    </w:p>
    <w:p w:rsidR="00D80877" w:rsidRDefault="004E5602">
      <w:r>
        <w:lastRenderedPageBreak/>
        <w:t>2. Manpower required:</w:t>
      </w:r>
    </w:p>
    <w:tbl>
      <w:tblPr>
        <w:tblStyle w:val="TableGrid"/>
        <w:tblW w:w="0" w:type="auto"/>
        <w:tblLook w:val="04A0" w:firstRow="1" w:lastRow="0" w:firstColumn="1" w:lastColumn="0" w:noHBand="0" w:noVBand="1"/>
      </w:tblPr>
      <w:tblGrid>
        <w:gridCol w:w="1669"/>
        <w:gridCol w:w="1743"/>
        <w:gridCol w:w="2426"/>
        <w:gridCol w:w="1696"/>
        <w:gridCol w:w="1709"/>
      </w:tblGrid>
      <w:tr w:rsidR="00D80877" w:rsidTr="00D80877">
        <w:tc>
          <w:tcPr>
            <w:tcW w:w="1788" w:type="dxa"/>
          </w:tcPr>
          <w:p w:rsidR="00D80877" w:rsidRDefault="00D80877">
            <w:r>
              <w:t xml:space="preserve">S.No                  </w:t>
            </w:r>
          </w:p>
        </w:tc>
        <w:tc>
          <w:tcPr>
            <w:tcW w:w="1807" w:type="dxa"/>
          </w:tcPr>
          <w:p w:rsidR="00D80877" w:rsidRDefault="00D80877">
            <w:r>
              <w:t>Category of manpower</w:t>
            </w:r>
          </w:p>
        </w:tc>
        <w:tc>
          <w:tcPr>
            <w:tcW w:w="2426" w:type="dxa"/>
          </w:tcPr>
          <w:p w:rsidR="00D80877" w:rsidRDefault="00D80877">
            <w:r>
              <w:t>Qualification/Experience</w:t>
            </w:r>
          </w:p>
        </w:tc>
        <w:tc>
          <w:tcPr>
            <w:tcW w:w="1777" w:type="dxa"/>
          </w:tcPr>
          <w:p w:rsidR="00D80877" w:rsidRDefault="00D80877" w:rsidP="00D80877">
            <w:r>
              <w:t>No of person required</w:t>
            </w:r>
          </w:p>
          <w:p w:rsidR="00D80877" w:rsidRDefault="00D80877"/>
        </w:tc>
        <w:tc>
          <w:tcPr>
            <w:tcW w:w="1778" w:type="dxa"/>
          </w:tcPr>
          <w:p w:rsidR="00D80877" w:rsidRDefault="00D80877">
            <w:r>
              <w:t>Remarks</w:t>
            </w:r>
          </w:p>
        </w:tc>
      </w:tr>
      <w:tr w:rsidR="00D80877" w:rsidTr="00D80877">
        <w:tc>
          <w:tcPr>
            <w:tcW w:w="1788" w:type="dxa"/>
          </w:tcPr>
          <w:p w:rsidR="00D80877" w:rsidRDefault="00D80877">
            <w:r>
              <w:t>1</w:t>
            </w:r>
          </w:p>
        </w:tc>
        <w:tc>
          <w:tcPr>
            <w:tcW w:w="1807" w:type="dxa"/>
          </w:tcPr>
          <w:p w:rsidR="00D80877" w:rsidRDefault="00D80877" w:rsidP="004E733F">
            <w:r>
              <w:t xml:space="preserve"> Security Guard</w:t>
            </w:r>
          </w:p>
        </w:tc>
        <w:tc>
          <w:tcPr>
            <w:tcW w:w="2426" w:type="dxa"/>
          </w:tcPr>
          <w:p w:rsidR="00D80877" w:rsidRDefault="00D80877" w:rsidP="004E733F">
            <w:r>
              <w:t>Middle</w:t>
            </w:r>
            <w:r w:rsidR="004D569D">
              <w:t xml:space="preserve"> School</w:t>
            </w:r>
            <w:r>
              <w:t xml:space="preserve"> passed</w:t>
            </w:r>
          </w:p>
        </w:tc>
        <w:tc>
          <w:tcPr>
            <w:tcW w:w="1777" w:type="dxa"/>
          </w:tcPr>
          <w:p w:rsidR="00D80877" w:rsidRDefault="00D80877">
            <w:r>
              <w:t>3</w:t>
            </w:r>
          </w:p>
        </w:tc>
        <w:tc>
          <w:tcPr>
            <w:tcW w:w="1778" w:type="dxa"/>
          </w:tcPr>
          <w:p w:rsidR="00D80877" w:rsidRDefault="00D80877"/>
        </w:tc>
      </w:tr>
      <w:tr w:rsidR="00D80877" w:rsidTr="00D80877">
        <w:tc>
          <w:tcPr>
            <w:tcW w:w="1788" w:type="dxa"/>
          </w:tcPr>
          <w:p w:rsidR="00D80877" w:rsidRDefault="00D80877">
            <w:r>
              <w:t>2</w:t>
            </w:r>
          </w:p>
        </w:tc>
        <w:tc>
          <w:tcPr>
            <w:tcW w:w="1807" w:type="dxa"/>
          </w:tcPr>
          <w:p w:rsidR="00D80877" w:rsidRDefault="00D80877" w:rsidP="004E733F">
            <w:r>
              <w:t xml:space="preserve"> Sweeper</w:t>
            </w:r>
          </w:p>
        </w:tc>
        <w:tc>
          <w:tcPr>
            <w:tcW w:w="2426" w:type="dxa"/>
          </w:tcPr>
          <w:p w:rsidR="00D80877" w:rsidRDefault="004D569D" w:rsidP="004E733F">
            <w:r>
              <w:t>Middle School passed</w:t>
            </w:r>
          </w:p>
        </w:tc>
        <w:tc>
          <w:tcPr>
            <w:tcW w:w="1777" w:type="dxa"/>
          </w:tcPr>
          <w:p w:rsidR="00D80877" w:rsidRDefault="00D80877">
            <w:r>
              <w:t>4</w:t>
            </w:r>
          </w:p>
        </w:tc>
        <w:tc>
          <w:tcPr>
            <w:tcW w:w="1778" w:type="dxa"/>
          </w:tcPr>
          <w:p w:rsidR="00D80877" w:rsidRDefault="00D80877">
            <w:r>
              <w:t>02 male</w:t>
            </w:r>
            <w:r w:rsidR="004D569D">
              <w:t>s</w:t>
            </w:r>
            <w:r>
              <w:t>&amp; 02 female</w:t>
            </w:r>
            <w:r w:rsidR="004D569D">
              <w:t>s</w:t>
            </w:r>
          </w:p>
        </w:tc>
      </w:tr>
      <w:tr w:rsidR="00D80877" w:rsidTr="00D80877">
        <w:tc>
          <w:tcPr>
            <w:tcW w:w="1788" w:type="dxa"/>
          </w:tcPr>
          <w:p w:rsidR="00D80877" w:rsidRDefault="00D80877">
            <w:r>
              <w:t>3</w:t>
            </w:r>
          </w:p>
        </w:tc>
        <w:tc>
          <w:tcPr>
            <w:tcW w:w="1807" w:type="dxa"/>
          </w:tcPr>
          <w:p w:rsidR="00D80877" w:rsidRDefault="00D80877" w:rsidP="004E733F">
            <w:r>
              <w:t>Gardener</w:t>
            </w:r>
          </w:p>
        </w:tc>
        <w:tc>
          <w:tcPr>
            <w:tcW w:w="2426" w:type="dxa"/>
          </w:tcPr>
          <w:p w:rsidR="00D80877" w:rsidRDefault="004D569D" w:rsidP="004E733F">
            <w:r>
              <w:t>Middle School passed</w:t>
            </w:r>
          </w:p>
        </w:tc>
        <w:tc>
          <w:tcPr>
            <w:tcW w:w="1777" w:type="dxa"/>
          </w:tcPr>
          <w:p w:rsidR="00D80877" w:rsidRDefault="00D80877">
            <w:r>
              <w:t>1</w:t>
            </w:r>
          </w:p>
        </w:tc>
        <w:tc>
          <w:tcPr>
            <w:tcW w:w="1778" w:type="dxa"/>
          </w:tcPr>
          <w:p w:rsidR="00D80877" w:rsidRDefault="00D80877">
            <w:r>
              <w:t>Expertise in gardening</w:t>
            </w:r>
          </w:p>
        </w:tc>
      </w:tr>
    </w:tbl>
    <w:p w:rsidR="00D80877" w:rsidRDefault="004E5602">
      <w:r>
        <w:t xml:space="preserve">3. They have to report to work at the Vidyalaya within the stipulated hours daily failing which their remuneration will be deducted from the profit of the agency. </w:t>
      </w:r>
    </w:p>
    <w:p w:rsidR="00D80877" w:rsidRDefault="004E5602">
      <w:r>
        <w:t xml:space="preserve">4. The gardener, should be experienced in gardening work, has to beautify the Vidyalaya premises with the suggestion of the Beautification &amp; Up-keep committee of the Vidyalaya. For </w:t>
      </w:r>
      <w:proofErr w:type="spellStart"/>
      <w:r>
        <w:t>nonmaintenance</w:t>
      </w:r>
      <w:proofErr w:type="spellEnd"/>
      <w:r>
        <w:t xml:space="preserve"> or improper maintenance, the Principal K. V. </w:t>
      </w:r>
      <w:r w:rsidR="00D80877">
        <w:t>Tenga Valley</w:t>
      </w:r>
      <w:r>
        <w:t xml:space="preserve"> will be authorized to deduct </w:t>
      </w:r>
      <w:proofErr w:type="spellStart"/>
      <w:r>
        <w:t>Rs</w:t>
      </w:r>
      <w:proofErr w:type="spellEnd"/>
      <w:r>
        <w:t>. 500/- (Rupees five hundred only) per week as penalty from the profit of the agency.</w:t>
      </w:r>
    </w:p>
    <w:p w:rsidR="00D80877" w:rsidRDefault="004E5602">
      <w:r>
        <w:t xml:space="preserve"> 5. The representative of the agency will have to inspect the work of the persons employed at least once in every week and act according to the reports provided by the maintenance &amp; up-keep committee of the Vidyalaya for ensuring better services. </w:t>
      </w:r>
    </w:p>
    <w:p w:rsidR="004D569D" w:rsidRDefault="004E5602">
      <w:r>
        <w:t xml:space="preserve">6. The Principal, </w:t>
      </w:r>
      <w:r w:rsidR="00D80877">
        <w:t xml:space="preserve">K. V. Tenga Valley </w:t>
      </w:r>
      <w:r>
        <w:t xml:space="preserve">will be authorized for deducting </w:t>
      </w:r>
      <w:proofErr w:type="spellStart"/>
      <w:r>
        <w:t>Rs</w:t>
      </w:r>
      <w:proofErr w:type="spellEnd"/>
      <w:r>
        <w:t xml:space="preserve">. 1,000/- (Rupees one thousand only) per month as penalty (from the profit of the agency) for non-inspecting / </w:t>
      </w:r>
      <w:proofErr w:type="spellStart"/>
      <w:r>
        <w:t>nonreporting</w:t>
      </w:r>
      <w:proofErr w:type="spellEnd"/>
      <w:r>
        <w:t xml:space="preserve"> of representative for at least once in a week or not completing the work assigned during a particular week. </w:t>
      </w:r>
    </w:p>
    <w:p w:rsidR="00D80877" w:rsidRDefault="004E5602">
      <w:r>
        <w:t xml:space="preserve">7. The Vidyalaya will maintain the Attendance Register for the staff employed by the firm. In case of absence of staff or late coming, Principal, </w:t>
      </w:r>
      <w:r w:rsidR="00D80877">
        <w:t xml:space="preserve">K. V. Tenga Valley </w:t>
      </w:r>
      <w:r>
        <w:t xml:space="preserve">will be authorized for proportionate deduction of remuneration from the bill of the agency. </w:t>
      </w:r>
    </w:p>
    <w:p w:rsidR="00D80877" w:rsidRDefault="004E5602">
      <w:r>
        <w:t xml:space="preserve">8. The agency has to provide </w:t>
      </w:r>
      <w:r w:rsidRPr="00BF10B6">
        <w:t>one Job Register</w:t>
      </w:r>
      <w:r>
        <w:t xml:space="preserve"> to each of the Conservancy (Sweeping &amp; Cleaning) Staffs employed by it for working in the Vidyalaya. All the conservancy staff will have to maintain the work register, so that, they can be signed by the various department </w:t>
      </w:r>
      <w:proofErr w:type="spellStart"/>
      <w:r>
        <w:t>incharges</w:t>
      </w:r>
      <w:proofErr w:type="spellEnd"/>
      <w:r>
        <w:t xml:space="preserve"> to ensure that work has been done by them regularly, failing which Principal, </w:t>
      </w:r>
      <w:r w:rsidR="00D80877">
        <w:t xml:space="preserve">K. V. Tenga Valley </w:t>
      </w:r>
      <w:r>
        <w:t xml:space="preserve">will be authorized to deduct </w:t>
      </w:r>
      <w:proofErr w:type="spellStart"/>
      <w:r>
        <w:t>Rs</w:t>
      </w:r>
      <w:proofErr w:type="spellEnd"/>
      <w:r>
        <w:t xml:space="preserve">. 100/- per day per head (from the profit of the firm). </w:t>
      </w:r>
    </w:p>
    <w:p w:rsidR="00D80877" w:rsidRDefault="004E5602">
      <w:r>
        <w:t xml:space="preserve">9. The remuneration to the staffs employed for working at </w:t>
      </w:r>
      <w:r w:rsidR="00D80877">
        <w:t xml:space="preserve">K. V. Tenga Valley </w:t>
      </w:r>
      <w:r>
        <w:t xml:space="preserve">to be disbursed by the agency by crediting/transferring in to their concerned bank account only otherwise no payment shall be released to the agency by vidyalaya. </w:t>
      </w:r>
    </w:p>
    <w:p w:rsidR="00D80877" w:rsidRPr="00D80877" w:rsidRDefault="004E5602">
      <w:pPr>
        <w:rPr>
          <w:u w:val="single"/>
        </w:rPr>
      </w:pPr>
      <w:r>
        <w:t xml:space="preserve">10. </w:t>
      </w:r>
      <w:r w:rsidRPr="00D80877">
        <w:rPr>
          <w:u w:val="single"/>
        </w:rPr>
        <w:t>The Contracting Agency will ensure payment</w:t>
      </w:r>
      <w:r w:rsidR="00D80877" w:rsidRPr="00D80877">
        <w:rPr>
          <w:u w:val="single"/>
        </w:rPr>
        <w:t xml:space="preserve"> to its staffs provided </w:t>
      </w:r>
      <w:proofErr w:type="gramStart"/>
      <w:r w:rsidR="00D80877" w:rsidRPr="00D80877">
        <w:rPr>
          <w:u w:val="single"/>
        </w:rPr>
        <w:t>to  K</w:t>
      </w:r>
      <w:proofErr w:type="gramEnd"/>
      <w:r w:rsidR="00D80877" w:rsidRPr="00D80877">
        <w:rPr>
          <w:u w:val="single"/>
        </w:rPr>
        <w:t xml:space="preserve">. V. Tenga Valley </w:t>
      </w:r>
      <w:r w:rsidRPr="00D80877">
        <w:rPr>
          <w:u w:val="single"/>
        </w:rPr>
        <w:t xml:space="preserve">by 5th of every succeeding month as per monthly remuneration quoted without making any deduction. </w:t>
      </w:r>
    </w:p>
    <w:p w:rsidR="00E97E22" w:rsidRDefault="004E5602" w:rsidP="00E97E22">
      <w:r>
        <w:t>Signature &amp; seal of the bidder</w:t>
      </w:r>
    </w:p>
    <w:p w:rsidR="00A82661" w:rsidRDefault="00A82661" w:rsidP="00E97E22">
      <w:pPr>
        <w:jc w:val="right"/>
      </w:pPr>
    </w:p>
    <w:p w:rsidR="00E97E22" w:rsidRDefault="00250EB6" w:rsidP="00250EB6">
      <w:r>
        <w:t xml:space="preserve">                                                                                                                                                   </w:t>
      </w:r>
      <w:r w:rsidR="004E5602">
        <w:t xml:space="preserve">Page 3 of 7 </w:t>
      </w:r>
    </w:p>
    <w:p w:rsidR="00E97E22" w:rsidRDefault="004E5602">
      <w:pPr>
        <w:rPr>
          <w:sz w:val="20"/>
        </w:rPr>
      </w:pPr>
      <w:r w:rsidRPr="00E97E22">
        <w:rPr>
          <w:sz w:val="20"/>
        </w:rPr>
        <w:lastRenderedPageBreak/>
        <w:t xml:space="preserve">11. The Contracting Agency will submit the invoice along with proof of disbursement after making the payment </w:t>
      </w:r>
      <w:r w:rsidR="004D569D">
        <w:rPr>
          <w:sz w:val="20"/>
        </w:rPr>
        <w:t xml:space="preserve">to the employees provided to </w:t>
      </w:r>
      <w:r w:rsidR="00E97E22">
        <w:t xml:space="preserve">K. V. Tenga Valley </w:t>
      </w:r>
      <w:r w:rsidRPr="00E97E22">
        <w:rPr>
          <w:sz w:val="20"/>
        </w:rPr>
        <w:t xml:space="preserve">supported with the following documents : - </w:t>
      </w:r>
    </w:p>
    <w:p w:rsidR="00E97E22" w:rsidRDefault="004E5602">
      <w:pPr>
        <w:rPr>
          <w:sz w:val="20"/>
        </w:rPr>
      </w:pPr>
      <w:r w:rsidRPr="00E97E22">
        <w:rPr>
          <w:sz w:val="20"/>
        </w:rPr>
        <w:t xml:space="preserve">(i) Details of disbursement made to each staff as salary for the month. </w:t>
      </w:r>
    </w:p>
    <w:p w:rsidR="00E97E22" w:rsidRPr="00E97E22" w:rsidRDefault="004E5602">
      <w:pPr>
        <w:rPr>
          <w:sz w:val="20"/>
        </w:rPr>
      </w:pPr>
      <w:r w:rsidRPr="00E97E22">
        <w:rPr>
          <w:sz w:val="20"/>
        </w:rPr>
        <w:t xml:space="preserve">(ii)Proof of payment of statutory obligation such as EPF, ESI, Service Tax and any other applicable tax failing which no payment shall be released to the agency by vidyalaya. </w:t>
      </w:r>
    </w:p>
    <w:p w:rsidR="00E97E22" w:rsidRPr="00E97E22" w:rsidRDefault="004E5602">
      <w:pPr>
        <w:rPr>
          <w:sz w:val="20"/>
        </w:rPr>
      </w:pPr>
      <w:r w:rsidRPr="00E97E22">
        <w:rPr>
          <w:sz w:val="20"/>
        </w:rPr>
        <w:t xml:space="preserve">12. Payment to the Contracting Agency will be released within 15 days from the date of the receipt of the invoice. </w:t>
      </w:r>
    </w:p>
    <w:p w:rsidR="00E97E22" w:rsidRPr="00E97E22" w:rsidRDefault="004E5602">
      <w:pPr>
        <w:rPr>
          <w:sz w:val="20"/>
        </w:rPr>
      </w:pPr>
      <w:r w:rsidRPr="00E97E22">
        <w:rPr>
          <w:sz w:val="20"/>
        </w:rPr>
        <w:t>13. The Contracting Agency shall comply with all statutory obligations. Minor variations as per actual calculation will be borne by the Indenter / client.</w:t>
      </w:r>
    </w:p>
    <w:p w:rsidR="00E97E22" w:rsidRDefault="004E5602">
      <w:pPr>
        <w:rPr>
          <w:sz w:val="20"/>
        </w:rPr>
      </w:pPr>
      <w:r w:rsidRPr="00E97E22">
        <w:rPr>
          <w:sz w:val="20"/>
        </w:rPr>
        <w:t xml:space="preserve"> 14. The candidates / manpower to be provided by the Contracting Agency shall be accepted only after scrutiny by </w:t>
      </w:r>
      <w:r w:rsidR="00E97E22">
        <w:t>K. V. Tenga Valley</w:t>
      </w:r>
      <w:r w:rsidRPr="00E97E22">
        <w:rPr>
          <w:sz w:val="20"/>
        </w:rPr>
        <w:t xml:space="preserve">. Therefore, minimum five-six bio data shall be made available against each slot in each category. The candidate may be invited for personal discussion also. No conveyance or any other charges will be paid by </w:t>
      </w:r>
      <w:r w:rsidR="00E97E22">
        <w:t>K. V. Tenga Valley</w:t>
      </w:r>
      <w:r w:rsidRPr="00E97E22">
        <w:rPr>
          <w:sz w:val="20"/>
        </w:rPr>
        <w:t>. In case, none is found suitable, then additional bio data shall be made available by the Contracting Agency, promptly i.e. within 24 hours. The replacement of a candidate on account of absence / unsuitability for KVS shall be made within 24 hours.</w:t>
      </w:r>
    </w:p>
    <w:p w:rsidR="00E97E22" w:rsidRPr="00E97E22" w:rsidRDefault="004E5602">
      <w:pPr>
        <w:rPr>
          <w:sz w:val="20"/>
        </w:rPr>
      </w:pPr>
      <w:r w:rsidRPr="00E97E22">
        <w:rPr>
          <w:sz w:val="20"/>
        </w:rPr>
        <w:t xml:space="preserve"> 15. The persons provided to </w:t>
      </w:r>
      <w:r w:rsidR="00E97E22">
        <w:t xml:space="preserve">K. V. Tenga Valley </w:t>
      </w:r>
      <w:r w:rsidRPr="00E97E22">
        <w:rPr>
          <w:sz w:val="20"/>
        </w:rPr>
        <w:t xml:space="preserve">should not have absconding tendency and should be found at hand when work is required. </w:t>
      </w:r>
    </w:p>
    <w:p w:rsidR="00E97E22" w:rsidRPr="004D569D" w:rsidRDefault="004E5602">
      <w:pPr>
        <w:rPr>
          <w:sz w:val="20"/>
          <w:u w:val="single"/>
        </w:rPr>
      </w:pPr>
      <w:r w:rsidRPr="00E97E22">
        <w:rPr>
          <w:sz w:val="20"/>
        </w:rPr>
        <w:t xml:space="preserve">16. Agency has to sign an agreement on a Non-Judicial Stamp Paper of </w:t>
      </w:r>
      <w:proofErr w:type="spellStart"/>
      <w:r w:rsidRPr="00E97E22">
        <w:rPr>
          <w:sz w:val="20"/>
        </w:rPr>
        <w:t>Rs</w:t>
      </w:r>
      <w:proofErr w:type="spellEnd"/>
      <w:r w:rsidRPr="00E97E22">
        <w:rPr>
          <w:sz w:val="20"/>
        </w:rPr>
        <w:t>. 100/- stating all the terms an</w:t>
      </w:r>
      <w:r w:rsidR="004D569D">
        <w:rPr>
          <w:sz w:val="20"/>
        </w:rPr>
        <w:t xml:space="preserve">d conditions as laid down </w:t>
      </w:r>
      <w:proofErr w:type="gramStart"/>
      <w:r w:rsidR="004D569D">
        <w:rPr>
          <w:sz w:val="20"/>
        </w:rPr>
        <w:t xml:space="preserve">by </w:t>
      </w:r>
      <w:r w:rsidRPr="00E97E22">
        <w:rPr>
          <w:sz w:val="20"/>
        </w:rPr>
        <w:t xml:space="preserve"> Kendriya</w:t>
      </w:r>
      <w:proofErr w:type="gramEnd"/>
      <w:r w:rsidRPr="00E97E22">
        <w:rPr>
          <w:sz w:val="20"/>
        </w:rPr>
        <w:t xml:space="preserve"> Vidyalaya </w:t>
      </w:r>
      <w:proofErr w:type="spellStart"/>
      <w:r w:rsidRPr="00E97E22">
        <w:rPr>
          <w:sz w:val="20"/>
        </w:rPr>
        <w:t>Sangathan</w:t>
      </w:r>
      <w:proofErr w:type="spellEnd"/>
      <w:r w:rsidRPr="00E97E22">
        <w:rPr>
          <w:sz w:val="20"/>
        </w:rPr>
        <w:t xml:space="preserve"> (as distributed along with this quotation form). </w:t>
      </w:r>
      <w:r w:rsidRPr="004D569D">
        <w:rPr>
          <w:sz w:val="20"/>
          <w:u w:val="single"/>
        </w:rPr>
        <w:t xml:space="preserve">The other terms and conditions specified in the Bid document and accepted Bid will also form the part of the Model Agreement. </w:t>
      </w:r>
    </w:p>
    <w:p w:rsidR="00E97E22" w:rsidRPr="00E97E22" w:rsidRDefault="004E5602">
      <w:pPr>
        <w:rPr>
          <w:sz w:val="20"/>
        </w:rPr>
      </w:pPr>
      <w:r w:rsidRPr="00E97E22">
        <w:rPr>
          <w:sz w:val="20"/>
        </w:rPr>
        <w:t xml:space="preserve">17. Agreement of any agency can be cancelled by the Principal, if work of the contracting agency is not found satisfactory. </w:t>
      </w:r>
    </w:p>
    <w:p w:rsidR="00E97E22" w:rsidRPr="00E97E22" w:rsidRDefault="004E5602">
      <w:pPr>
        <w:rPr>
          <w:sz w:val="20"/>
        </w:rPr>
      </w:pPr>
      <w:r w:rsidRPr="00E97E22">
        <w:rPr>
          <w:sz w:val="20"/>
        </w:rPr>
        <w:t xml:space="preserve">18. In case of any loss, theft/sabotage caused by/attributable to the personnel deployed by the agency, the KVS reserves the right to claim and recover damages from the Contracting Agency. </w:t>
      </w:r>
    </w:p>
    <w:p w:rsidR="00E97E22" w:rsidRPr="00E97E22" w:rsidRDefault="004E5602">
      <w:pPr>
        <w:rPr>
          <w:sz w:val="20"/>
        </w:rPr>
      </w:pPr>
      <w:r w:rsidRPr="00E97E22">
        <w:rPr>
          <w:sz w:val="20"/>
        </w:rPr>
        <w:t>19. Payment will be released only after a working committee of teachers certifying that the work done by the agency is satisfactory besides the compliance of other provision laid down in the bid</w:t>
      </w:r>
      <w:r w:rsidR="004D569D">
        <w:rPr>
          <w:sz w:val="20"/>
        </w:rPr>
        <w:t>d</w:t>
      </w:r>
      <w:r w:rsidRPr="00E97E22">
        <w:rPr>
          <w:sz w:val="20"/>
        </w:rPr>
        <w:t xml:space="preserve">ing documents. </w:t>
      </w:r>
    </w:p>
    <w:p w:rsidR="00E97E22" w:rsidRPr="00E97E22" w:rsidRDefault="004E5602">
      <w:pPr>
        <w:rPr>
          <w:sz w:val="20"/>
        </w:rPr>
      </w:pPr>
      <w:r w:rsidRPr="00E97E22">
        <w:rPr>
          <w:sz w:val="20"/>
        </w:rPr>
        <w:t xml:space="preserve">20. The agency has to provide neat and clean uniform (Shirt, Trouser, Badge, Cap, Shoes and Socks and other suitable materials required for different climatic conditions) and safety materials to all the guards posted to this Vidyalaya. The onus of the guards found in improper uniform rests with the agency. </w:t>
      </w:r>
    </w:p>
    <w:p w:rsidR="00E97E22" w:rsidRPr="00E97E22" w:rsidRDefault="004E5602">
      <w:pPr>
        <w:rPr>
          <w:sz w:val="20"/>
          <w:u w:val="single"/>
        </w:rPr>
      </w:pPr>
      <w:r w:rsidRPr="00E97E22">
        <w:rPr>
          <w:sz w:val="20"/>
        </w:rPr>
        <w:t>21</w:t>
      </w:r>
      <w:r w:rsidRPr="00E97E22">
        <w:rPr>
          <w:sz w:val="20"/>
          <w:u w:val="single"/>
        </w:rPr>
        <w:t xml:space="preserve">. The security guards, conservancy staffs and gardener employed by the agency must be in proper uniform on all days. If the security guard / conservancy staff / gardener on duty is found not in proper uniform/turn out, the Principal, </w:t>
      </w:r>
      <w:r w:rsidR="00E97E22" w:rsidRPr="00E97E22">
        <w:rPr>
          <w:u w:val="single"/>
        </w:rPr>
        <w:t xml:space="preserve">K. V. Tenga Valley </w:t>
      </w:r>
      <w:r w:rsidRPr="00E97E22">
        <w:rPr>
          <w:sz w:val="20"/>
          <w:u w:val="single"/>
        </w:rPr>
        <w:t xml:space="preserve">will be authorized to deduct his/her remuneration for that day from the profit of the agency. </w:t>
      </w:r>
    </w:p>
    <w:p w:rsidR="00EC318F" w:rsidRDefault="004E5602">
      <w:pPr>
        <w:rPr>
          <w:sz w:val="20"/>
        </w:rPr>
      </w:pPr>
      <w:r w:rsidRPr="00E97E22">
        <w:rPr>
          <w:sz w:val="20"/>
        </w:rPr>
        <w:t xml:space="preserve">Signature &amp; seal of the bidder </w:t>
      </w:r>
    </w:p>
    <w:p w:rsidR="00A82661" w:rsidRDefault="00A82661" w:rsidP="00EC318F">
      <w:pPr>
        <w:spacing w:line="240" w:lineRule="auto"/>
        <w:ind w:left="720"/>
        <w:jc w:val="right"/>
        <w:rPr>
          <w:sz w:val="20"/>
        </w:rPr>
      </w:pPr>
    </w:p>
    <w:p w:rsidR="00EC318F" w:rsidRPr="00EC318F" w:rsidRDefault="004E5602" w:rsidP="00EC318F">
      <w:pPr>
        <w:spacing w:line="240" w:lineRule="auto"/>
        <w:ind w:left="720"/>
        <w:jc w:val="right"/>
        <w:rPr>
          <w:sz w:val="20"/>
        </w:rPr>
      </w:pPr>
      <w:r w:rsidRPr="00EC318F">
        <w:rPr>
          <w:sz w:val="20"/>
        </w:rPr>
        <w:t xml:space="preserve">Page 4 of 7 </w:t>
      </w:r>
    </w:p>
    <w:p w:rsidR="00EC318F" w:rsidRPr="00EC318F" w:rsidRDefault="004E5602" w:rsidP="00EC318F">
      <w:pPr>
        <w:spacing w:line="240" w:lineRule="auto"/>
        <w:ind w:left="720"/>
        <w:rPr>
          <w:sz w:val="20"/>
        </w:rPr>
      </w:pPr>
      <w:r w:rsidRPr="00EC318F">
        <w:rPr>
          <w:sz w:val="20"/>
        </w:rPr>
        <w:lastRenderedPageBreak/>
        <w:t>22. The duty of the Sweepers will start one hour before the working hours of the Vidyalaya and they will remain in the Vidyalaya up to 1530 hrs or till finishing their task for the day (whichever is later). They are to keep the Vidyalaya premises clean and tidy throughout the duration of their duty.</w:t>
      </w:r>
    </w:p>
    <w:p w:rsidR="00EC318F" w:rsidRPr="00EC318F" w:rsidRDefault="004E5602" w:rsidP="00EC318F">
      <w:pPr>
        <w:spacing w:line="240" w:lineRule="auto"/>
        <w:ind w:left="720"/>
        <w:rPr>
          <w:sz w:val="20"/>
        </w:rPr>
      </w:pPr>
      <w:r w:rsidRPr="00EC318F">
        <w:rPr>
          <w:sz w:val="20"/>
        </w:rPr>
        <w:t xml:space="preserve"> 23. In no case, the contractor will employ children below the age of 14 (fourteen) for working at this Vidyalaya (Security Guard, Conservancy staff or gardener) as the same is not permitted by the law. </w:t>
      </w:r>
    </w:p>
    <w:p w:rsidR="00EC318F" w:rsidRPr="00D25EC4" w:rsidRDefault="004E5602" w:rsidP="00EC318F">
      <w:pPr>
        <w:spacing w:line="240" w:lineRule="auto"/>
        <w:ind w:left="720"/>
        <w:rPr>
          <w:b/>
          <w:sz w:val="20"/>
        </w:rPr>
      </w:pPr>
      <w:r w:rsidRPr="00CC07F2">
        <w:rPr>
          <w:b/>
          <w:sz w:val="20"/>
        </w:rPr>
        <w:t>24. Earnest money &amp; performance security</w:t>
      </w:r>
    </w:p>
    <w:p w:rsidR="00EC318F" w:rsidRDefault="004E5602" w:rsidP="00EC318F">
      <w:pPr>
        <w:spacing w:line="240" w:lineRule="auto"/>
        <w:ind w:left="720"/>
        <w:rPr>
          <w:sz w:val="20"/>
        </w:rPr>
      </w:pPr>
      <w:r w:rsidRPr="00EC318F">
        <w:rPr>
          <w:sz w:val="20"/>
        </w:rPr>
        <w:t xml:space="preserve">(i.) The Bidder shall deposit </w:t>
      </w:r>
      <w:proofErr w:type="spellStart"/>
      <w:r w:rsidRPr="00EC318F">
        <w:rPr>
          <w:sz w:val="20"/>
        </w:rPr>
        <w:t>Rs</w:t>
      </w:r>
      <w:proofErr w:type="spellEnd"/>
      <w:r w:rsidRPr="00EC318F">
        <w:rPr>
          <w:sz w:val="20"/>
        </w:rPr>
        <w:t xml:space="preserve"> 25000/ in the form of DD/ pay order drawn in </w:t>
      </w:r>
      <w:proofErr w:type="spellStart"/>
      <w:r w:rsidRPr="00EC318F">
        <w:rPr>
          <w:sz w:val="20"/>
        </w:rPr>
        <w:t>favour</w:t>
      </w:r>
      <w:proofErr w:type="spellEnd"/>
      <w:r w:rsidRPr="00EC318F">
        <w:rPr>
          <w:sz w:val="20"/>
        </w:rPr>
        <w:t xml:space="preserve"> the Principal </w:t>
      </w:r>
      <w:r w:rsidR="00EC318F" w:rsidRPr="00EC318F">
        <w:rPr>
          <w:sz w:val="20"/>
        </w:rPr>
        <w:t>K. V. Tenga Valley</w:t>
      </w:r>
      <w:r w:rsidRPr="00EC318F">
        <w:rPr>
          <w:sz w:val="20"/>
        </w:rPr>
        <w:t xml:space="preserve">, payable at </w:t>
      </w:r>
      <w:r w:rsidR="00EC318F" w:rsidRPr="00EC318F">
        <w:rPr>
          <w:sz w:val="20"/>
        </w:rPr>
        <w:t xml:space="preserve">Tenga Valley </w:t>
      </w:r>
      <w:r w:rsidRPr="00EC318F">
        <w:rPr>
          <w:sz w:val="20"/>
        </w:rPr>
        <w:t>/ NEFT/RTGS (evidence must be enclosed) as Earnest Money along with bid. The Earnest Money shall be returned to the unsuccessful bidders within a month from the date of award of contract to successful bidder.</w:t>
      </w:r>
    </w:p>
    <w:p w:rsidR="00EC318F" w:rsidRPr="00EC318F" w:rsidRDefault="004E5602" w:rsidP="00EC318F">
      <w:pPr>
        <w:spacing w:line="240" w:lineRule="auto"/>
        <w:ind w:left="720"/>
        <w:rPr>
          <w:sz w:val="20"/>
        </w:rPr>
      </w:pPr>
      <w:r w:rsidRPr="00EC318F">
        <w:rPr>
          <w:sz w:val="20"/>
        </w:rPr>
        <w:t xml:space="preserve"> (ii.) Detail of bank account for NEFT/RTGS-: </w:t>
      </w:r>
    </w:p>
    <w:p w:rsidR="00EC318F" w:rsidRPr="00EC318F" w:rsidRDefault="004E5602" w:rsidP="00EC318F">
      <w:pPr>
        <w:spacing w:line="240" w:lineRule="auto"/>
        <w:ind w:left="720"/>
        <w:rPr>
          <w:sz w:val="20"/>
        </w:rPr>
      </w:pPr>
      <w:r w:rsidRPr="00EC318F">
        <w:rPr>
          <w:sz w:val="20"/>
        </w:rPr>
        <w:t xml:space="preserve">Account Name – Principal </w:t>
      </w:r>
      <w:r w:rsidR="00EC318F" w:rsidRPr="00EC318F">
        <w:rPr>
          <w:sz w:val="20"/>
        </w:rPr>
        <w:t xml:space="preserve">K. V. Tenga Valley </w:t>
      </w:r>
    </w:p>
    <w:p w:rsidR="00EC318F" w:rsidRPr="00CC07F2" w:rsidRDefault="004E5602" w:rsidP="00EC318F">
      <w:pPr>
        <w:spacing w:line="240" w:lineRule="auto"/>
        <w:ind w:left="720"/>
        <w:rPr>
          <w:sz w:val="20"/>
        </w:rPr>
      </w:pPr>
      <w:r w:rsidRPr="00EC318F">
        <w:rPr>
          <w:sz w:val="20"/>
        </w:rPr>
        <w:t xml:space="preserve">Account No. </w:t>
      </w:r>
      <w:r w:rsidRPr="00CC07F2">
        <w:rPr>
          <w:sz w:val="20"/>
        </w:rPr>
        <w:t>–</w:t>
      </w:r>
      <w:r w:rsidR="00CC07F2" w:rsidRPr="00CC07F2">
        <w:rPr>
          <w:sz w:val="20"/>
        </w:rPr>
        <w:t>11775249873</w:t>
      </w:r>
    </w:p>
    <w:p w:rsidR="004D569D" w:rsidRDefault="004E5602" w:rsidP="00EC318F">
      <w:pPr>
        <w:spacing w:line="240" w:lineRule="auto"/>
        <w:ind w:left="720"/>
        <w:rPr>
          <w:sz w:val="20"/>
        </w:rPr>
      </w:pPr>
      <w:r w:rsidRPr="00CC07F2">
        <w:rPr>
          <w:sz w:val="20"/>
        </w:rPr>
        <w:t xml:space="preserve">Bank and branch- SBI, </w:t>
      </w:r>
      <w:r w:rsidR="00CC07F2" w:rsidRPr="00CC07F2">
        <w:rPr>
          <w:sz w:val="20"/>
        </w:rPr>
        <w:t>Tenga Valley</w:t>
      </w:r>
    </w:p>
    <w:p w:rsidR="00EC318F" w:rsidRPr="00EC318F" w:rsidRDefault="004E5602" w:rsidP="00EC318F">
      <w:pPr>
        <w:spacing w:line="240" w:lineRule="auto"/>
        <w:ind w:left="720"/>
        <w:rPr>
          <w:sz w:val="20"/>
        </w:rPr>
      </w:pPr>
      <w:r w:rsidRPr="00CC07F2">
        <w:rPr>
          <w:sz w:val="20"/>
        </w:rPr>
        <w:t>IFSC- SBIN000</w:t>
      </w:r>
      <w:r w:rsidR="00CC07F2" w:rsidRPr="00CC07F2">
        <w:rPr>
          <w:sz w:val="20"/>
        </w:rPr>
        <w:t>3594</w:t>
      </w:r>
    </w:p>
    <w:p w:rsidR="00EC318F" w:rsidRPr="00EC318F" w:rsidRDefault="004E5602" w:rsidP="00EC318F">
      <w:pPr>
        <w:spacing w:line="240" w:lineRule="auto"/>
        <w:ind w:left="720"/>
        <w:rPr>
          <w:sz w:val="20"/>
        </w:rPr>
      </w:pPr>
      <w:r w:rsidRPr="00EC318F">
        <w:rPr>
          <w:sz w:val="20"/>
        </w:rPr>
        <w:t xml:space="preserve">(ii). </w:t>
      </w:r>
      <w:proofErr w:type="gramStart"/>
      <w:r w:rsidRPr="00EC318F">
        <w:rPr>
          <w:sz w:val="20"/>
          <w:u w:val="single"/>
        </w:rPr>
        <w:t>On</w:t>
      </w:r>
      <w:proofErr w:type="gramEnd"/>
      <w:r w:rsidRPr="00EC318F">
        <w:rPr>
          <w:sz w:val="20"/>
          <w:u w:val="single"/>
        </w:rPr>
        <w:t xml:space="preserve"> acceptance of the contract, the contractor shall deposit Performance Security to the Vidyalaya which will be equivalent to 10% of the total yearly emolument. {i.e. (monthly bill X12) X 10%} within 15 days from the date of award of the contract.</w:t>
      </w:r>
      <w:r w:rsidRPr="00EC318F">
        <w:rPr>
          <w:sz w:val="20"/>
        </w:rPr>
        <w:t xml:space="preserve"> The Earnest Money of the successful bidder shall be adjusted as perf</w:t>
      </w:r>
      <w:r w:rsidR="004D569D">
        <w:rPr>
          <w:sz w:val="20"/>
        </w:rPr>
        <w:t>ormance security if he so desire</w:t>
      </w:r>
      <w:r w:rsidRPr="00EC318F">
        <w:rPr>
          <w:sz w:val="20"/>
        </w:rPr>
        <w:t xml:space="preserve">. </w:t>
      </w:r>
    </w:p>
    <w:p w:rsidR="00EC318F" w:rsidRPr="00EC318F" w:rsidRDefault="004E5602" w:rsidP="00EC318F">
      <w:pPr>
        <w:spacing w:line="240" w:lineRule="auto"/>
        <w:ind w:left="720"/>
        <w:rPr>
          <w:sz w:val="20"/>
        </w:rPr>
      </w:pPr>
      <w:r w:rsidRPr="00EC318F">
        <w:rPr>
          <w:sz w:val="20"/>
        </w:rPr>
        <w:t xml:space="preserve">(iii). </w:t>
      </w:r>
      <w:proofErr w:type="gramStart"/>
      <w:r w:rsidRPr="00EC318F">
        <w:rPr>
          <w:sz w:val="20"/>
        </w:rPr>
        <w:t>The</w:t>
      </w:r>
      <w:proofErr w:type="gramEnd"/>
      <w:r w:rsidRPr="00EC318F">
        <w:rPr>
          <w:sz w:val="20"/>
        </w:rPr>
        <w:t xml:space="preserve"> bid shall be treated as valid up to </w:t>
      </w:r>
      <w:r w:rsidR="00BF1A31">
        <w:rPr>
          <w:sz w:val="20"/>
        </w:rPr>
        <w:t>31/09</w:t>
      </w:r>
      <w:r w:rsidR="002F3BE7">
        <w:rPr>
          <w:sz w:val="20"/>
        </w:rPr>
        <w:t>/2021</w:t>
      </w:r>
      <w:r w:rsidRPr="00EC318F">
        <w:rPr>
          <w:sz w:val="20"/>
        </w:rPr>
        <w:t xml:space="preserve">. </w:t>
      </w:r>
    </w:p>
    <w:p w:rsidR="00EC318F" w:rsidRPr="00EC318F" w:rsidRDefault="004E5602" w:rsidP="00EC318F">
      <w:pPr>
        <w:spacing w:line="240" w:lineRule="auto"/>
        <w:ind w:left="720"/>
        <w:rPr>
          <w:b/>
          <w:sz w:val="20"/>
        </w:rPr>
      </w:pPr>
      <w:r w:rsidRPr="00EC318F">
        <w:rPr>
          <w:b/>
          <w:sz w:val="20"/>
        </w:rPr>
        <w:t xml:space="preserve">25. Evaluation of </w:t>
      </w:r>
      <w:proofErr w:type="gramStart"/>
      <w:r w:rsidRPr="00EC318F">
        <w:rPr>
          <w:b/>
          <w:sz w:val="20"/>
        </w:rPr>
        <w:t>Bid :</w:t>
      </w:r>
      <w:proofErr w:type="gramEnd"/>
      <w:r w:rsidRPr="00EC318F">
        <w:rPr>
          <w:b/>
          <w:sz w:val="20"/>
        </w:rPr>
        <w:t xml:space="preserve"> - </w:t>
      </w:r>
    </w:p>
    <w:p w:rsidR="00EC318F" w:rsidRPr="00EC318F" w:rsidRDefault="004E5602" w:rsidP="00EC318F">
      <w:pPr>
        <w:spacing w:line="240" w:lineRule="auto"/>
        <w:ind w:left="720"/>
        <w:rPr>
          <w:sz w:val="20"/>
        </w:rPr>
      </w:pPr>
      <w:r w:rsidRPr="00EC318F">
        <w:rPr>
          <w:sz w:val="20"/>
        </w:rPr>
        <w:t>A. The indenter will evaluate and compare the bids determined to be substantially responsive i.e. which are properly signed and conform to the terms and conditions in the following manner.</w:t>
      </w:r>
    </w:p>
    <w:p w:rsidR="00EC318F" w:rsidRPr="00D25EC4" w:rsidRDefault="004E5602" w:rsidP="00D25EC4">
      <w:pPr>
        <w:pStyle w:val="ListParagraph"/>
        <w:numPr>
          <w:ilvl w:val="0"/>
          <w:numId w:val="2"/>
        </w:numPr>
        <w:spacing w:line="240" w:lineRule="auto"/>
        <w:rPr>
          <w:sz w:val="20"/>
        </w:rPr>
      </w:pPr>
      <w:r w:rsidRPr="00D25EC4">
        <w:rPr>
          <w:sz w:val="20"/>
        </w:rPr>
        <w:t>Brief profile of the company and evidence to establish that the bidder has successfully executed contracts of similar nature and magnitude in the last 3 (three) years.</w:t>
      </w:r>
    </w:p>
    <w:p w:rsidR="00EC318F" w:rsidRPr="00EC318F" w:rsidRDefault="004E5602" w:rsidP="00EC318F">
      <w:pPr>
        <w:pStyle w:val="ListParagraph"/>
        <w:numPr>
          <w:ilvl w:val="0"/>
          <w:numId w:val="2"/>
        </w:numPr>
        <w:spacing w:line="240" w:lineRule="auto"/>
        <w:rPr>
          <w:sz w:val="20"/>
        </w:rPr>
      </w:pPr>
      <w:r w:rsidRPr="00EC318F">
        <w:rPr>
          <w:sz w:val="20"/>
        </w:rPr>
        <w:t xml:space="preserve">Audited Balance Sheet &amp; Profit and Loss Account of last three years. </w:t>
      </w:r>
    </w:p>
    <w:p w:rsidR="00EC318F" w:rsidRPr="00EC318F" w:rsidRDefault="004E5602" w:rsidP="00EC318F">
      <w:pPr>
        <w:pStyle w:val="ListParagraph"/>
        <w:numPr>
          <w:ilvl w:val="0"/>
          <w:numId w:val="2"/>
        </w:numPr>
        <w:spacing w:line="240" w:lineRule="auto"/>
        <w:rPr>
          <w:sz w:val="20"/>
        </w:rPr>
      </w:pPr>
      <w:r w:rsidRPr="00EC318F">
        <w:rPr>
          <w:sz w:val="20"/>
        </w:rPr>
        <w:t xml:space="preserve">List of clients during last 3 years along with cost of assignment. </w:t>
      </w:r>
    </w:p>
    <w:p w:rsidR="00EC318F" w:rsidRPr="00EC318F" w:rsidRDefault="004E5602" w:rsidP="00D25EC4">
      <w:pPr>
        <w:pStyle w:val="ListParagraph"/>
        <w:numPr>
          <w:ilvl w:val="0"/>
          <w:numId w:val="2"/>
        </w:numPr>
        <w:spacing w:line="240" w:lineRule="auto"/>
        <w:rPr>
          <w:sz w:val="20"/>
        </w:rPr>
      </w:pPr>
      <w:r w:rsidRPr="00EC318F">
        <w:rPr>
          <w:sz w:val="20"/>
        </w:rPr>
        <w:t xml:space="preserve">P.A.N of Income Tax and current IT clearance certificate for Assessment Year 2016-17. </w:t>
      </w:r>
    </w:p>
    <w:p w:rsidR="00EC318F" w:rsidRPr="00D25EC4" w:rsidRDefault="004E5602" w:rsidP="00D25EC4">
      <w:pPr>
        <w:pStyle w:val="ListParagraph"/>
        <w:numPr>
          <w:ilvl w:val="0"/>
          <w:numId w:val="2"/>
        </w:numPr>
        <w:spacing w:line="240" w:lineRule="auto"/>
        <w:rPr>
          <w:sz w:val="20"/>
        </w:rPr>
      </w:pPr>
      <w:r w:rsidRPr="00D25EC4">
        <w:rPr>
          <w:sz w:val="20"/>
        </w:rPr>
        <w:t xml:space="preserve">Attested copy of proof of EPF registration. </w:t>
      </w:r>
    </w:p>
    <w:p w:rsidR="00EC318F" w:rsidRPr="00EC318F" w:rsidRDefault="004E5602" w:rsidP="00D25EC4">
      <w:pPr>
        <w:pStyle w:val="ListParagraph"/>
        <w:numPr>
          <w:ilvl w:val="0"/>
          <w:numId w:val="2"/>
        </w:numPr>
        <w:spacing w:line="240" w:lineRule="auto"/>
        <w:rPr>
          <w:sz w:val="18"/>
        </w:rPr>
      </w:pPr>
      <w:r w:rsidRPr="00EC318F">
        <w:rPr>
          <w:sz w:val="20"/>
        </w:rPr>
        <w:t xml:space="preserve"> Attested copy of proof of ESI registration.</w:t>
      </w:r>
    </w:p>
    <w:p w:rsidR="00EC318F" w:rsidRPr="00EC318F" w:rsidRDefault="004E5602" w:rsidP="00D25EC4">
      <w:pPr>
        <w:pStyle w:val="ListParagraph"/>
        <w:numPr>
          <w:ilvl w:val="0"/>
          <w:numId w:val="2"/>
        </w:numPr>
        <w:spacing w:line="240" w:lineRule="auto"/>
        <w:rPr>
          <w:sz w:val="18"/>
        </w:rPr>
      </w:pPr>
      <w:r w:rsidRPr="00EC318F">
        <w:rPr>
          <w:sz w:val="20"/>
        </w:rPr>
        <w:t xml:space="preserve"> Attested copy of proof of Service Tax registration.</w:t>
      </w:r>
    </w:p>
    <w:p w:rsidR="004D569D" w:rsidRPr="004D569D" w:rsidRDefault="004E5602" w:rsidP="00D25EC4">
      <w:pPr>
        <w:pStyle w:val="ListParagraph"/>
        <w:numPr>
          <w:ilvl w:val="0"/>
          <w:numId w:val="2"/>
        </w:numPr>
        <w:spacing w:line="240" w:lineRule="auto"/>
        <w:rPr>
          <w:b/>
          <w:sz w:val="18"/>
        </w:rPr>
      </w:pPr>
      <w:r w:rsidRPr="00EC318F">
        <w:rPr>
          <w:sz w:val="20"/>
        </w:rPr>
        <w:t>Remuneration of staff, quoted below minimum wages applicable for clerical and Nont</w:t>
      </w:r>
      <w:r w:rsidR="004D569D">
        <w:rPr>
          <w:sz w:val="20"/>
        </w:rPr>
        <w:t>echnical supervisory staff, in Arunachal Pradesh</w:t>
      </w:r>
      <w:r w:rsidRPr="00EC318F">
        <w:rPr>
          <w:sz w:val="20"/>
        </w:rPr>
        <w:t xml:space="preserve"> shall render the Bid disqualified for evaluation. </w:t>
      </w:r>
    </w:p>
    <w:p w:rsidR="00D25EC4" w:rsidRPr="00D25EC4" w:rsidRDefault="004E5602" w:rsidP="00D25EC4">
      <w:pPr>
        <w:pStyle w:val="ListParagraph"/>
        <w:numPr>
          <w:ilvl w:val="0"/>
          <w:numId w:val="2"/>
        </w:numPr>
        <w:spacing w:line="240" w:lineRule="auto"/>
        <w:rPr>
          <w:b/>
          <w:sz w:val="18"/>
        </w:rPr>
      </w:pPr>
      <w:r w:rsidRPr="00EC318F">
        <w:rPr>
          <w:sz w:val="20"/>
        </w:rPr>
        <w:t xml:space="preserve">Copy of </w:t>
      </w:r>
      <w:r w:rsidR="00861055">
        <w:rPr>
          <w:sz w:val="20"/>
        </w:rPr>
        <w:t xml:space="preserve">latest </w:t>
      </w:r>
      <w:r w:rsidRPr="00EC318F">
        <w:rPr>
          <w:sz w:val="20"/>
        </w:rPr>
        <w:t xml:space="preserve">minimum wages as per Central Govt. and Govt. of </w:t>
      </w:r>
      <w:r w:rsidR="004D569D">
        <w:rPr>
          <w:sz w:val="20"/>
        </w:rPr>
        <w:t>Arunachal Pradesh</w:t>
      </w:r>
      <w:r w:rsidR="00536101">
        <w:rPr>
          <w:sz w:val="20"/>
        </w:rPr>
        <w:t>.</w:t>
      </w:r>
    </w:p>
    <w:p w:rsidR="00D25EC4" w:rsidRDefault="004E5602" w:rsidP="00D25EC4">
      <w:pPr>
        <w:pStyle w:val="ListParagraph"/>
        <w:spacing w:line="240" w:lineRule="auto"/>
        <w:ind w:left="1620"/>
        <w:rPr>
          <w:b/>
          <w:sz w:val="20"/>
        </w:rPr>
      </w:pPr>
      <w:r w:rsidRPr="00D25EC4">
        <w:rPr>
          <w:b/>
          <w:sz w:val="20"/>
        </w:rPr>
        <w:t xml:space="preserve">Note: Proof/ documents of the above must be enclosed with the bid otherwise the bid shall be treated as rejected or unresponsive. </w:t>
      </w:r>
    </w:p>
    <w:p w:rsidR="00EC318F" w:rsidRPr="00D25EC4" w:rsidRDefault="004E5602" w:rsidP="0093796C">
      <w:pPr>
        <w:pStyle w:val="ListParagraph"/>
        <w:spacing w:line="240" w:lineRule="auto"/>
        <w:ind w:left="-90"/>
        <w:rPr>
          <w:b/>
          <w:sz w:val="18"/>
        </w:rPr>
      </w:pPr>
      <w:r w:rsidRPr="00D25EC4">
        <w:rPr>
          <w:sz w:val="20"/>
        </w:rPr>
        <w:t>B. The evaluation will be done for all the items put together. Indenting Office will award the contract to the lowe</w:t>
      </w:r>
      <w:r w:rsidR="00EC318F" w:rsidRPr="00D25EC4">
        <w:rPr>
          <w:sz w:val="20"/>
        </w:rPr>
        <w:t>st evaluated responsive bidder.</w:t>
      </w:r>
    </w:p>
    <w:p w:rsidR="004D569D" w:rsidRDefault="004E5602" w:rsidP="004D569D">
      <w:pPr>
        <w:spacing w:line="240" w:lineRule="auto"/>
        <w:jc w:val="both"/>
      </w:pPr>
      <w:r>
        <w:t xml:space="preserve">Signature &amp; seal of the bidder </w:t>
      </w:r>
    </w:p>
    <w:p w:rsidR="00250EB6" w:rsidRDefault="004E5602" w:rsidP="004D569D">
      <w:pPr>
        <w:spacing w:line="240" w:lineRule="auto"/>
        <w:jc w:val="right"/>
      </w:pPr>
      <w:r>
        <w:t>Page 5 of 7</w:t>
      </w:r>
    </w:p>
    <w:p w:rsidR="00D25EC4" w:rsidRDefault="004E5602" w:rsidP="004D569D">
      <w:pPr>
        <w:spacing w:line="240" w:lineRule="auto"/>
        <w:jc w:val="right"/>
      </w:pPr>
      <w:r>
        <w:t xml:space="preserve"> </w:t>
      </w:r>
    </w:p>
    <w:p w:rsidR="00D25EC4" w:rsidRDefault="004E5602" w:rsidP="00A82661">
      <w:pPr>
        <w:pStyle w:val="ListParagraph"/>
        <w:tabs>
          <w:tab w:val="left" w:pos="0"/>
        </w:tabs>
        <w:spacing w:line="240" w:lineRule="auto"/>
        <w:jc w:val="both"/>
      </w:pPr>
      <w:r>
        <w:lastRenderedPageBreak/>
        <w:t xml:space="preserve">26. Award of Contract </w:t>
      </w:r>
    </w:p>
    <w:p w:rsidR="00D25EC4" w:rsidRDefault="004E5602" w:rsidP="00A82661">
      <w:pPr>
        <w:pStyle w:val="ListParagraph"/>
        <w:tabs>
          <w:tab w:val="left" w:pos="0"/>
        </w:tabs>
        <w:spacing w:line="240" w:lineRule="auto"/>
        <w:jc w:val="both"/>
      </w:pPr>
      <w:r>
        <w:t>(i) The indenter will award the contract to the bidder whose Bid has been determined to substantially responsive and who has offered the lowest price as per evaluation of Bid.</w:t>
      </w:r>
    </w:p>
    <w:p w:rsidR="00D25EC4" w:rsidRDefault="004E5602" w:rsidP="00A82661">
      <w:pPr>
        <w:pStyle w:val="ListParagraph"/>
        <w:tabs>
          <w:tab w:val="left" w:pos="0"/>
        </w:tabs>
        <w:spacing w:line="240" w:lineRule="auto"/>
        <w:jc w:val="both"/>
      </w:pPr>
      <w:r>
        <w:t xml:space="preserve"> (ii) The Indenter reserves the right at the time of award of contract to increase or decrease the requirement of manpower indicated in the Term &amp; Condition at para No. 1 above. </w:t>
      </w:r>
    </w:p>
    <w:p w:rsidR="00D25EC4" w:rsidRDefault="004E5602" w:rsidP="00A82661">
      <w:pPr>
        <w:pStyle w:val="ListParagraph"/>
        <w:tabs>
          <w:tab w:val="left" w:pos="0"/>
        </w:tabs>
        <w:spacing w:line="240" w:lineRule="auto"/>
        <w:jc w:val="both"/>
      </w:pPr>
      <w:r>
        <w:t xml:space="preserve">(iii) The indenter, prior to the expiry of the Bid validity period will notify the bidder whose Bid is accepted for the award of contract. The terms of the accepted offer shall </w:t>
      </w:r>
      <w:proofErr w:type="gramStart"/>
      <w:r>
        <w:t>incorporated</w:t>
      </w:r>
      <w:proofErr w:type="gramEnd"/>
      <w:r>
        <w:t xml:space="preserve"> in the contract. </w:t>
      </w:r>
    </w:p>
    <w:p w:rsidR="00D25EC4" w:rsidRDefault="00F07CF1" w:rsidP="00A82661">
      <w:pPr>
        <w:pStyle w:val="ListParagraph"/>
        <w:tabs>
          <w:tab w:val="left" w:pos="0"/>
        </w:tabs>
        <w:spacing w:line="240" w:lineRule="auto"/>
        <w:jc w:val="both"/>
      </w:pPr>
      <w:proofErr w:type="gramStart"/>
      <w:r>
        <w:t xml:space="preserve">(iv) </w:t>
      </w:r>
      <w:r w:rsidR="004E5602">
        <w:t>Notwithstanding</w:t>
      </w:r>
      <w:proofErr w:type="gramEnd"/>
      <w:r w:rsidR="004E5602">
        <w:t xml:space="preserve"> the above, the indenter reserves the right to accept or reject all Bids and to cancel the bidding process and reject all Bids at any time prior to the award of the contract. </w:t>
      </w:r>
    </w:p>
    <w:p w:rsidR="00D25EC4" w:rsidRDefault="004E5602" w:rsidP="00A82661">
      <w:pPr>
        <w:pStyle w:val="ListParagraph"/>
        <w:tabs>
          <w:tab w:val="left" w:pos="0"/>
        </w:tabs>
        <w:spacing w:line="240" w:lineRule="auto"/>
        <w:jc w:val="both"/>
      </w:pPr>
      <w:r>
        <w:t xml:space="preserve">27. The contracting agency has to get antecedent and character of all employees employed at vidyalaya verified by competent authority i.e. D.M. and Collector of concerned district and submit verification report within two months from the date of award of contract. </w:t>
      </w:r>
    </w:p>
    <w:p w:rsidR="00D25EC4" w:rsidRDefault="004E5602" w:rsidP="00A82661">
      <w:pPr>
        <w:pStyle w:val="ListParagraph"/>
        <w:tabs>
          <w:tab w:val="left" w:pos="0"/>
        </w:tabs>
        <w:spacing w:line="240" w:lineRule="auto"/>
        <w:jc w:val="both"/>
      </w:pPr>
      <w:r>
        <w:t xml:space="preserve">28. Bid documents includes all term and condition mentioned on pages from 1 to 7 besides other term &amp; condition to be incorporated in agreement of contract in this regard. </w:t>
      </w:r>
    </w:p>
    <w:p w:rsidR="00D25EC4" w:rsidRDefault="004E5602" w:rsidP="00A82661">
      <w:pPr>
        <w:pStyle w:val="ListParagraph"/>
        <w:tabs>
          <w:tab w:val="left" w:pos="0"/>
        </w:tabs>
        <w:spacing w:line="240" w:lineRule="auto"/>
        <w:jc w:val="both"/>
      </w:pPr>
      <w:r>
        <w:t>29. Each page is to be signed and stamped by the bidder.</w:t>
      </w:r>
    </w:p>
    <w:p w:rsidR="00D25EC4" w:rsidRDefault="004E5602" w:rsidP="00A82661">
      <w:pPr>
        <w:pStyle w:val="ListParagraph"/>
        <w:tabs>
          <w:tab w:val="left" w:pos="0"/>
        </w:tabs>
        <w:spacing w:line="240" w:lineRule="auto"/>
        <w:jc w:val="both"/>
      </w:pPr>
      <w:r>
        <w:t xml:space="preserve"> All the above term</w:t>
      </w:r>
      <w:r w:rsidR="004D569D">
        <w:t>s</w:t>
      </w:r>
      <w:r>
        <w:t xml:space="preserve">&amp; conditions are accepted </w:t>
      </w:r>
    </w:p>
    <w:p w:rsidR="004D569D" w:rsidRDefault="004E5602" w:rsidP="00A82661">
      <w:pPr>
        <w:pStyle w:val="ListParagraph"/>
        <w:tabs>
          <w:tab w:val="left" w:pos="0"/>
        </w:tabs>
        <w:spacing w:line="240" w:lineRule="auto"/>
        <w:jc w:val="both"/>
      </w:pPr>
      <w:proofErr w:type="gramStart"/>
      <w:r>
        <w:t>by</w:t>
      </w:r>
      <w:proofErr w:type="gramEnd"/>
      <w:r>
        <w:t xml:space="preserve"> me/us </w:t>
      </w:r>
    </w:p>
    <w:p w:rsidR="00D25EC4" w:rsidRDefault="004E5602" w:rsidP="00A82661">
      <w:pPr>
        <w:pStyle w:val="ListParagraph"/>
        <w:tabs>
          <w:tab w:val="left" w:pos="0"/>
        </w:tabs>
        <w:spacing w:line="240" w:lineRule="auto"/>
        <w:jc w:val="both"/>
      </w:pPr>
      <w:r>
        <w:t xml:space="preserve">Name of the Firm: ________________________ </w:t>
      </w:r>
    </w:p>
    <w:p w:rsidR="004D569D" w:rsidRDefault="004E5602" w:rsidP="004D569D">
      <w:pPr>
        <w:pStyle w:val="ListParagraph"/>
        <w:tabs>
          <w:tab w:val="left" w:pos="0"/>
        </w:tabs>
        <w:spacing w:line="240" w:lineRule="auto"/>
      </w:pPr>
      <w:r>
        <w:t xml:space="preserve">Station: </w:t>
      </w:r>
    </w:p>
    <w:p w:rsidR="004D569D" w:rsidRDefault="004E5602" w:rsidP="00A82661">
      <w:pPr>
        <w:pStyle w:val="ListParagraph"/>
        <w:tabs>
          <w:tab w:val="left" w:pos="0"/>
        </w:tabs>
        <w:spacing w:line="240" w:lineRule="auto"/>
        <w:jc w:val="right"/>
      </w:pPr>
      <w:r>
        <w:t xml:space="preserve">Signature of the Tenderer </w:t>
      </w:r>
    </w:p>
    <w:p w:rsidR="004D569D" w:rsidRDefault="004E5602" w:rsidP="004D569D">
      <w:pPr>
        <w:pStyle w:val="ListParagraph"/>
        <w:tabs>
          <w:tab w:val="left" w:pos="0"/>
        </w:tabs>
        <w:spacing w:line="240" w:lineRule="auto"/>
      </w:pPr>
      <w:r>
        <w:t xml:space="preserve">Date: </w:t>
      </w:r>
    </w:p>
    <w:p w:rsidR="004D569D" w:rsidRDefault="004E5602" w:rsidP="004D569D">
      <w:pPr>
        <w:tabs>
          <w:tab w:val="left" w:pos="0"/>
        </w:tabs>
        <w:spacing w:line="240" w:lineRule="auto"/>
        <w:jc w:val="right"/>
      </w:pPr>
      <w:proofErr w:type="gramStart"/>
      <w:r>
        <w:t>with</w:t>
      </w:r>
      <w:proofErr w:type="gramEnd"/>
      <w:r>
        <w:t xml:space="preserve"> seal of the firm </w:t>
      </w:r>
    </w:p>
    <w:p w:rsidR="00D25EC4" w:rsidRDefault="004E5602" w:rsidP="00A82661">
      <w:pPr>
        <w:pStyle w:val="ListParagraph"/>
        <w:tabs>
          <w:tab w:val="left" w:pos="0"/>
        </w:tabs>
        <w:spacing w:line="240" w:lineRule="auto"/>
        <w:jc w:val="right"/>
      </w:pPr>
      <w:proofErr w:type="gramStart"/>
      <w:r>
        <w:t>Telephone No.</w:t>
      </w:r>
      <w:proofErr w:type="gramEnd"/>
      <w:r>
        <w:t xml:space="preserve"> ______________ </w:t>
      </w:r>
    </w:p>
    <w:p w:rsidR="00D25EC4" w:rsidRDefault="004E5602" w:rsidP="00A82661">
      <w:pPr>
        <w:pStyle w:val="ListParagraph"/>
        <w:tabs>
          <w:tab w:val="left" w:pos="0"/>
        </w:tabs>
        <w:spacing w:line="240" w:lineRule="auto"/>
        <w:jc w:val="right"/>
      </w:pPr>
      <w:r>
        <w:t>Address ____________________</w:t>
      </w:r>
    </w:p>
    <w:p w:rsidR="00D25EC4" w:rsidRDefault="004E5602" w:rsidP="00A82661">
      <w:pPr>
        <w:pStyle w:val="ListParagraph"/>
        <w:tabs>
          <w:tab w:val="left" w:pos="0"/>
        </w:tabs>
        <w:spacing w:line="240" w:lineRule="auto"/>
        <w:jc w:val="right"/>
      </w:pPr>
      <w:r>
        <w:t xml:space="preserve"> ___________________________ </w:t>
      </w:r>
    </w:p>
    <w:p w:rsidR="00D25EC4" w:rsidRDefault="004E5602" w:rsidP="00A82661">
      <w:pPr>
        <w:pStyle w:val="ListParagraph"/>
        <w:tabs>
          <w:tab w:val="left" w:pos="0"/>
        </w:tabs>
        <w:spacing w:line="240" w:lineRule="auto"/>
      </w:pPr>
      <w:r>
        <w:t xml:space="preserve">Witness – I Name – ____________________________________ </w:t>
      </w:r>
    </w:p>
    <w:p w:rsidR="00D25EC4" w:rsidRDefault="004E5602" w:rsidP="00A82661">
      <w:pPr>
        <w:pStyle w:val="ListParagraph"/>
        <w:tabs>
          <w:tab w:val="left" w:pos="0"/>
        </w:tabs>
        <w:spacing w:line="240" w:lineRule="auto"/>
      </w:pPr>
      <w:r>
        <w:t xml:space="preserve">Address – ____________________________________ </w:t>
      </w:r>
    </w:p>
    <w:p w:rsidR="00D25EC4" w:rsidRDefault="004E5602" w:rsidP="00A82661">
      <w:pPr>
        <w:pStyle w:val="ListParagraph"/>
        <w:tabs>
          <w:tab w:val="left" w:pos="0"/>
        </w:tabs>
        <w:spacing w:line="240" w:lineRule="auto"/>
      </w:pPr>
      <w:r>
        <w:t xml:space="preserve">Occupation – ____________________________________ </w:t>
      </w:r>
    </w:p>
    <w:p w:rsidR="00D25EC4" w:rsidRDefault="00D25EC4" w:rsidP="00A82661">
      <w:pPr>
        <w:pStyle w:val="ListParagraph"/>
        <w:tabs>
          <w:tab w:val="left" w:pos="0"/>
        </w:tabs>
        <w:spacing w:line="240" w:lineRule="auto"/>
      </w:pPr>
    </w:p>
    <w:p w:rsidR="00D25EC4" w:rsidRDefault="004E5602" w:rsidP="00A82661">
      <w:pPr>
        <w:pStyle w:val="ListParagraph"/>
        <w:tabs>
          <w:tab w:val="left" w:pos="0"/>
        </w:tabs>
        <w:spacing w:line="240" w:lineRule="auto"/>
      </w:pPr>
      <w:r>
        <w:t xml:space="preserve">Witness – II Name – ____________________________________ </w:t>
      </w:r>
    </w:p>
    <w:p w:rsidR="00D25EC4" w:rsidRDefault="004E5602" w:rsidP="00A82661">
      <w:pPr>
        <w:pStyle w:val="ListParagraph"/>
        <w:tabs>
          <w:tab w:val="left" w:pos="0"/>
        </w:tabs>
        <w:spacing w:line="240" w:lineRule="auto"/>
      </w:pPr>
      <w:r>
        <w:t xml:space="preserve">Address – ____________________________________ </w:t>
      </w:r>
    </w:p>
    <w:p w:rsidR="00D25EC4" w:rsidRDefault="004E5602" w:rsidP="00A82661">
      <w:pPr>
        <w:pStyle w:val="ListParagraph"/>
        <w:tabs>
          <w:tab w:val="left" w:pos="0"/>
        </w:tabs>
        <w:spacing w:line="240" w:lineRule="auto"/>
      </w:pPr>
      <w:r>
        <w:t>Occupation - _____________________________________</w:t>
      </w:r>
    </w:p>
    <w:p w:rsidR="00D25EC4" w:rsidRDefault="00D25EC4" w:rsidP="00A82661">
      <w:pPr>
        <w:pStyle w:val="ListParagraph"/>
        <w:tabs>
          <w:tab w:val="left" w:pos="0"/>
        </w:tabs>
        <w:spacing w:line="240" w:lineRule="auto"/>
      </w:pPr>
    </w:p>
    <w:p w:rsidR="00D25EC4" w:rsidRDefault="00D25EC4" w:rsidP="00A82661">
      <w:pPr>
        <w:pStyle w:val="ListParagraph"/>
        <w:tabs>
          <w:tab w:val="left" w:pos="0"/>
        </w:tabs>
        <w:spacing w:line="240" w:lineRule="auto"/>
      </w:pPr>
    </w:p>
    <w:p w:rsidR="00D25EC4" w:rsidRDefault="00D25EC4" w:rsidP="00A82661">
      <w:pPr>
        <w:pStyle w:val="ListParagraph"/>
        <w:tabs>
          <w:tab w:val="left" w:pos="0"/>
        </w:tabs>
        <w:spacing w:line="240" w:lineRule="auto"/>
      </w:pPr>
    </w:p>
    <w:p w:rsidR="00D25EC4" w:rsidRDefault="00D25EC4" w:rsidP="00A82661">
      <w:pPr>
        <w:pStyle w:val="ListParagraph"/>
        <w:tabs>
          <w:tab w:val="left" w:pos="0"/>
        </w:tabs>
        <w:spacing w:line="240" w:lineRule="auto"/>
      </w:pPr>
    </w:p>
    <w:p w:rsidR="00D25EC4" w:rsidRDefault="00D25EC4" w:rsidP="00A82661">
      <w:pPr>
        <w:pStyle w:val="ListParagraph"/>
        <w:tabs>
          <w:tab w:val="left" w:pos="0"/>
        </w:tabs>
        <w:spacing w:line="240" w:lineRule="auto"/>
      </w:pPr>
    </w:p>
    <w:p w:rsidR="004E5602" w:rsidRPr="00D25EC4" w:rsidRDefault="004E5602" w:rsidP="00A82661">
      <w:pPr>
        <w:pStyle w:val="ListParagraph"/>
        <w:spacing w:line="240" w:lineRule="auto"/>
      </w:pPr>
      <w:r>
        <w:t xml:space="preserve"> Signature &amp; seal of the bidder</w:t>
      </w:r>
    </w:p>
    <w:p w:rsidR="004E5602" w:rsidRDefault="004E5602"/>
    <w:p w:rsidR="004E5602" w:rsidRDefault="004E5602"/>
    <w:p w:rsidR="00D25EC4" w:rsidRDefault="00D25EC4"/>
    <w:p w:rsidR="00F4098F" w:rsidRDefault="00F4098F" w:rsidP="00F4098F">
      <w:pPr>
        <w:ind w:right="-990"/>
      </w:pPr>
    </w:p>
    <w:p w:rsidR="00D25EC4" w:rsidRDefault="004E5602" w:rsidP="00F4098F">
      <w:pPr>
        <w:ind w:right="-990"/>
        <w:jc w:val="right"/>
      </w:pPr>
      <w:r>
        <w:t>Page 6 of 7</w:t>
      </w:r>
    </w:p>
    <w:p w:rsidR="0062605E" w:rsidRDefault="004E5602" w:rsidP="0062605E">
      <w:pPr>
        <w:jc w:val="center"/>
        <w:rPr>
          <w:b/>
        </w:rPr>
      </w:pPr>
      <w:proofErr w:type="spellStart"/>
      <w:r w:rsidRPr="00670B85">
        <w:rPr>
          <w:b/>
        </w:rPr>
        <w:lastRenderedPageBreak/>
        <w:t>Proforma</w:t>
      </w:r>
      <w:proofErr w:type="spellEnd"/>
      <w:r w:rsidRPr="00670B85">
        <w:rPr>
          <w:b/>
        </w:rPr>
        <w:t xml:space="preserve"> for Quoting Rate</w:t>
      </w:r>
    </w:p>
    <w:p w:rsidR="00670B85" w:rsidRDefault="004E5602" w:rsidP="0062605E">
      <w:pPr>
        <w:jc w:val="center"/>
        <w:rPr>
          <w:b/>
        </w:rPr>
      </w:pPr>
      <w:r w:rsidRPr="00670B85">
        <w:rPr>
          <w:b/>
        </w:rPr>
        <w:t>For outsourcing Security, Cleaning &amp; Sweeping and Gardening Services</w:t>
      </w:r>
    </w:p>
    <w:tbl>
      <w:tblPr>
        <w:tblW w:w="98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4200"/>
        <w:gridCol w:w="3128"/>
        <w:gridCol w:w="1836"/>
      </w:tblGrid>
      <w:tr w:rsidR="00670B85" w:rsidRPr="00A82661" w:rsidTr="00CC07F2">
        <w:trPr>
          <w:trHeight w:val="144"/>
        </w:trPr>
        <w:tc>
          <w:tcPr>
            <w:tcW w:w="646" w:type="dxa"/>
            <w:vMerge w:val="restart"/>
          </w:tcPr>
          <w:p w:rsidR="00670B85" w:rsidRPr="00A82661" w:rsidRDefault="00670B85" w:rsidP="00670B85">
            <w:pPr>
              <w:jc w:val="center"/>
              <w:rPr>
                <w:b/>
                <w:sz w:val="12"/>
                <w:szCs w:val="12"/>
              </w:rPr>
            </w:pPr>
            <w:proofErr w:type="spellStart"/>
            <w:r w:rsidRPr="00A82661">
              <w:rPr>
                <w:sz w:val="12"/>
                <w:szCs w:val="12"/>
              </w:rPr>
              <w:t>Sl</w:t>
            </w:r>
            <w:proofErr w:type="spellEnd"/>
            <w:r w:rsidRPr="00A82661">
              <w:rPr>
                <w:sz w:val="12"/>
                <w:szCs w:val="12"/>
              </w:rPr>
              <w:t xml:space="preserve"> No.</w:t>
            </w:r>
          </w:p>
        </w:tc>
        <w:tc>
          <w:tcPr>
            <w:tcW w:w="4200" w:type="dxa"/>
            <w:vMerge w:val="restart"/>
            <w:shd w:val="clear" w:color="auto" w:fill="auto"/>
          </w:tcPr>
          <w:p w:rsidR="00670B85" w:rsidRPr="00A82661" w:rsidRDefault="00670B85">
            <w:pPr>
              <w:rPr>
                <w:b/>
                <w:sz w:val="12"/>
                <w:szCs w:val="12"/>
              </w:rPr>
            </w:pPr>
            <w:r w:rsidRPr="00A82661">
              <w:rPr>
                <w:b/>
                <w:sz w:val="12"/>
                <w:szCs w:val="12"/>
              </w:rPr>
              <w:t>Security Services</w:t>
            </w:r>
          </w:p>
        </w:tc>
        <w:tc>
          <w:tcPr>
            <w:tcW w:w="4964" w:type="dxa"/>
            <w:gridSpan w:val="2"/>
            <w:shd w:val="clear" w:color="auto" w:fill="auto"/>
          </w:tcPr>
          <w:p w:rsidR="00670B85" w:rsidRPr="00A82661" w:rsidRDefault="00670B85">
            <w:pPr>
              <w:rPr>
                <w:b/>
                <w:sz w:val="12"/>
                <w:szCs w:val="12"/>
              </w:rPr>
            </w:pPr>
            <w:r w:rsidRPr="00A82661">
              <w:rPr>
                <w:b/>
                <w:sz w:val="12"/>
                <w:szCs w:val="12"/>
              </w:rPr>
              <w:t>Rate (for single person)</w:t>
            </w:r>
          </w:p>
        </w:tc>
      </w:tr>
      <w:tr w:rsidR="00670B85" w:rsidRPr="00A82661" w:rsidTr="00CC07F2">
        <w:trPr>
          <w:trHeight w:val="244"/>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b/>
                <w:sz w:val="12"/>
                <w:szCs w:val="12"/>
              </w:rPr>
              <w:t>Head</w:t>
            </w:r>
          </w:p>
        </w:tc>
        <w:tc>
          <w:tcPr>
            <w:tcW w:w="1836" w:type="dxa"/>
            <w:shd w:val="clear" w:color="auto" w:fill="auto"/>
          </w:tcPr>
          <w:p w:rsidR="00670B85" w:rsidRPr="00A82661" w:rsidRDefault="00670B85">
            <w:pPr>
              <w:rPr>
                <w:b/>
                <w:sz w:val="12"/>
                <w:szCs w:val="12"/>
              </w:rPr>
            </w:pPr>
            <w:r w:rsidRPr="00A82661">
              <w:rPr>
                <w:b/>
                <w:sz w:val="12"/>
                <w:szCs w:val="12"/>
              </w:rPr>
              <w:t>Amount per month</w:t>
            </w:r>
          </w:p>
        </w:tc>
      </w:tr>
      <w:tr w:rsidR="00670B85" w:rsidRPr="00A82661" w:rsidTr="00CC07F2">
        <w:trPr>
          <w:trHeight w:val="355"/>
        </w:trPr>
        <w:tc>
          <w:tcPr>
            <w:tcW w:w="646" w:type="dxa"/>
            <w:vMerge w:val="restart"/>
          </w:tcPr>
          <w:p w:rsidR="00670B85" w:rsidRPr="00A82661" w:rsidRDefault="00670B85" w:rsidP="00670B85">
            <w:pPr>
              <w:jc w:val="center"/>
              <w:rPr>
                <w:b/>
                <w:sz w:val="12"/>
                <w:szCs w:val="12"/>
              </w:rPr>
            </w:pPr>
            <w:r w:rsidRPr="00A82661">
              <w:rPr>
                <w:b/>
                <w:sz w:val="12"/>
                <w:szCs w:val="12"/>
              </w:rPr>
              <w:t>1.</w:t>
            </w:r>
          </w:p>
        </w:tc>
        <w:tc>
          <w:tcPr>
            <w:tcW w:w="4200" w:type="dxa"/>
            <w:vMerge w:val="restart"/>
            <w:shd w:val="clear" w:color="auto" w:fill="auto"/>
          </w:tcPr>
          <w:p w:rsidR="00670B85" w:rsidRPr="00A82661" w:rsidRDefault="00670B85">
            <w:pPr>
              <w:rPr>
                <w:b/>
                <w:sz w:val="12"/>
                <w:szCs w:val="12"/>
              </w:rPr>
            </w:pPr>
            <w:r w:rsidRPr="00A82661">
              <w:rPr>
                <w:sz w:val="12"/>
                <w:szCs w:val="12"/>
              </w:rPr>
              <w:t xml:space="preserve">Rate of security of school building and the items of each department falling in the campus and its surroundings, pump </w:t>
            </w:r>
            <w:proofErr w:type="gramStart"/>
            <w:r w:rsidRPr="00A82661">
              <w:rPr>
                <w:sz w:val="12"/>
                <w:szCs w:val="12"/>
              </w:rPr>
              <w:t>house  and</w:t>
            </w:r>
            <w:proofErr w:type="gramEnd"/>
            <w:r w:rsidRPr="00A82661">
              <w:rPr>
                <w:sz w:val="12"/>
                <w:szCs w:val="12"/>
              </w:rPr>
              <w:t xml:space="preserve"> its surroundings round the clock (Rate for single person). The agency will be held responsible for any loss/theft of Vidyalaya  property and will be liable to replace the same</w:t>
            </w:r>
          </w:p>
        </w:tc>
        <w:tc>
          <w:tcPr>
            <w:tcW w:w="3128" w:type="dxa"/>
            <w:shd w:val="clear" w:color="auto" w:fill="auto"/>
          </w:tcPr>
          <w:p w:rsidR="00670B85" w:rsidRPr="00A82661" w:rsidRDefault="00670B85">
            <w:pPr>
              <w:rPr>
                <w:b/>
                <w:sz w:val="12"/>
                <w:szCs w:val="12"/>
              </w:rPr>
            </w:pPr>
            <w:r w:rsidRPr="00A82661">
              <w:rPr>
                <w:sz w:val="12"/>
                <w:szCs w:val="12"/>
              </w:rPr>
              <w:t>Remuneration of Staff</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r w:rsidR="00670B85" w:rsidRPr="00A82661" w:rsidTr="00CC07F2">
        <w:trPr>
          <w:trHeight w:val="377"/>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sz w:val="12"/>
                <w:szCs w:val="12"/>
              </w:rPr>
              <w:t>E. P. F subscription</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r w:rsidR="00670B85" w:rsidRPr="00A82661" w:rsidTr="00CC07F2">
        <w:trPr>
          <w:trHeight w:val="255"/>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sz w:val="12"/>
                <w:szCs w:val="12"/>
              </w:rPr>
              <w:t>ESI subscription</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r w:rsidR="00670B85" w:rsidRPr="00A82661" w:rsidTr="00CC07F2">
        <w:trPr>
          <w:trHeight w:val="266"/>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sz w:val="12"/>
                <w:szCs w:val="12"/>
              </w:rPr>
              <w:t>Other Statutory costs</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r w:rsidR="00670B85" w:rsidRPr="00A82661" w:rsidTr="00CC07F2">
        <w:trPr>
          <w:trHeight w:val="222"/>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sz w:val="12"/>
                <w:szCs w:val="12"/>
              </w:rPr>
              <w:t>Service</w:t>
            </w:r>
            <w:r w:rsidR="00F4098F">
              <w:rPr>
                <w:sz w:val="12"/>
                <w:szCs w:val="12"/>
              </w:rPr>
              <w:t xml:space="preserve"> Charges (including Profit,  Service </w:t>
            </w:r>
            <w:proofErr w:type="spellStart"/>
            <w:r w:rsidR="00F4098F">
              <w:rPr>
                <w:sz w:val="12"/>
                <w:szCs w:val="12"/>
              </w:rPr>
              <w:t>Tax,Administrative</w:t>
            </w:r>
            <w:proofErr w:type="spellEnd"/>
            <w:r w:rsidR="00F4098F">
              <w:rPr>
                <w:sz w:val="12"/>
                <w:szCs w:val="12"/>
              </w:rPr>
              <w:t xml:space="preserve"> </w:t>
            </w:r>
            <w:r w:rsidRPr="00A82661">
              <w:rPr>
                <w:sz w:val="12"/>
                <w:szCs w:val="12"/>
              </w:rPr>
              <w:t>Charges and TDS of Income Tax)</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r w:rsidR="00670B85" w:rsidRPr="00A82661" w:rsidTr="00CC07F2">
        <w:trPr>
          <w:trHeight w:val="422"/>
        </w:trPr>
        <w:tc>
          <w:tcPr>
            <w:tcW w:w="646" w:type="dxa"/>
            <w:vMerge/>
          </w:tcPr>
          <w:p w:rsidR="00670B85" w:rsidRPr="00A82661" w:rsidRDefault="00670B85" w:rsidP="00670B85">
            <w:pPr>
              <w:jc w:val="center"/>
              <w:rPr>
                <w:b/>
                <w:sz w:val="12"/>
                <w:szCs w:val="12"/>
              </w:rPr>
            </w:pPr>
          </w:p>
        </w:tc>
        <w:tc>
          <w:tcPr>
            <w:tcW w:w="4200" w:type="dxa"/>
            <w:vMerge/>
            <w:shd w:val="clear" w:color="auto" w:fill="auto"/>
          </w:tcPr>
          <w:p w:rsidR="00670B85" w:rsidRPr="00A82661" w:rsidRDefault="00670B85">
            <w:pPr>
              <w:rPr>
                <w:b/>
                <w:sz w:val="12"/>
                <w:szCs w:val="12"/>
              </w:rPr>
            </w:pPr>
          </w:p>
        </w:tc>
        <w:tc>
          <w:tcPr>
            <w:tcW w:w="3128" w:type="dxa"/>
            <w:shd w:val="clear" w:color="auto" w:fill="auto"/>
          </w:tcPr>
          <w:p w:rsidR="00670B85" w:rsidRPr="00A82661" w:rsidRDefault="00670B85">
            <w:pPr>
              <w:rPr>
                <w:b/>
                <w:sz w:val="12"/>
                <w:szCs w:val="12"/>
              </w:rPr>
            </w:pPr>
            <w:r w:rsidRPr="00A82661">
              <w:rPr>
                <w:sz w:val="12"/>
                <w:szCs w:val="12"/>
              </w:rPr>
              <w:t>Total per month</w:t>
            </w:r>
          </w:p>
        </w:tc>
        <w:tc>
          <w:tcPr>
            <w:tcW w:w="1836" w:type="dxa"/>
            <w:shd w:val="clear" w:color="auto" w:fill="auto"/>
          </w:tcPr>
          <w:p w:rsidR="00670B85" w:rsidRPr="00A82661" w:rsidRDefault="00670B85">
            <w:pPr>
              <w:rPr>
                <w:b/>
                <w:sz w:val="12"/>
                <w:szCs w:val="12"/>
              </w:rPr>
            </w:pPr>
            <w:proofErr w:type="spellStart"/>
            <w:r w:rsidRPr="00A82661">
              <w:rPr>
                <w:sz w:val="12"/>
                <w:szCs w:val="12"/>
              </w:rPr>
              <w:t>Rs</w:t>
            </w:r>
            <w:proofErr w:type="spellEnd"/>
            <w:r w:rsidRPr="00A82661">
              <w:rPr>
                <w:sz w:val="12"/>
                <w:szCs w:val="12"/>
              </w:rPr>
              <w:t>.</w:t>
            </w:r>
          </w:p>
        </w:tc>
      </w:tr>
    </w:tbl>
    <w:p w:rsidR="00DF159D" w:rsidRPr="00A82661" w:rsidRDefault="00DF159D" w:rsidP="00CC07F2">
      <w:pPr>
        <w:rPr>
          <w:b/>
          <w:sz w:val="12"/>
          <w:szCs w:val="12"/>
        </w:rPr>
      </w:pPr>
    </w:p>
    <w:tbl>
      <w:tblPr>
        <w:tblW w:w="8564"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
        <w:gridCol w:w="3794"/>
        <w:gridCol w:w="2517"/>
        <w:gridCol w:w="1766"/>
      </w:tblGrid>
      <w:tr w:rsidR="00CC07F2" w:rsidRPr="00A82661" w:rsidTr="00CC07F2">
        <w:trPr>
          <w:trHeight w:val="790"/>
        </w:trPr>
        <w:tc>
          <w:tcPr>
            <w:tcW w:w="487" w:type="dxa"/>
            <w:vMerge w:val="restart"/>
          </w:tcPr>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670B85">
            <w:pPr>
              <w:rPr>
                <w:sz w:val="12"/>
                <w:szCs w:val="12"/>
              </w:rPr>
            </w:pPr>
          </w:p>
          <w:p w:rsidR="00CC07F2" w:rsidRPr="00A82661" w:rsidRDefault="00CC07F2" w:rsidP="00670B85">
            <w:pPr>
              <w:rPr>
                <w:b/>
                <w:sz w:val="12"/>
                <w:szCs w:val="12"/>
              </w:rPr>
            </w:pPr>
          </w:p>
        </w:tc>
        <w:tc>
          <w:tcPr>
            <w:tcW w:w="8077" w:type="dxa"/>
            <w:gridSpan w:val="3"/>
          </w:tcPr>
          <w:p w:rsidR="00CC07F2" w:rsidRPr="00A82661" w:rsidRDefault="00CC07F2" w:rsidP="00670B85">
            <w:pPr>
              <w:rPr>
                <w:b/>
                <w:sz w:val="12"/>
                <w:szCs w:val="12"/>
              </w:rPr>
            </w:pPr>
            <w:r w:rsidRPr="00A82661">
              <w:rPr>
                <w:b/>
                <w:bCs/>
                <w:sz w:val="12"/>
                <w:szCs w:val="12"/>
              </w:rPr>
              <w:t>Conservancy/Cleaning &amp; Sweeping services</w:t>
            </w:r>
            <w:r w:rsidRPr="00A82661">
              <w:rPr>
                <w:sz w:val="12"/>
                <w:szCs w:val="12"/>
              </w:rPr>
              <w:t xml:space="preserve"> which include cleaning the toilet, whole building from inside and outside, grass cutting around building, clearing the sewage drains, removal of cobwebs of class rooms and departments, wet sweeping and dry sweeping of each and every corners of the Vidyalaya. Cleaning of fans, blackboards, students’ chairs and desks (rate of single person). The rates are to be mentioned under the following two heads : -</w:t>
            </w:r>
          </w:p>
        </w:tc>
      </w:tr>
      <w:tr w:rsidR="00CC07F2" w:rsidRPr="00A82661" w:rsidTr="00CC07F2">
        <w:trPr>
          <w:trHeight w:val="164"/>
        </w:trPr>
        <w:tc>
          <w:tcPr>
            <w:tcW w:w="487" w:type="dxa"/>
            <w:vMerge/>
          </w:tcPr>
          <w:p w:rsidR="00CC07F2" w:rsidRPr="00A82661" w:rsidRDefault="00CC07F2" w:rsidP="00670B85">
            <w:pPr>
              <w:jc w:val="center"/>
              <w:rPr>
                <w:b/>
                <w:sz w:val="12"/>
                <w:szCs w:val="12"/>
              </w:rPr>
            </w:pPr>
          </w:p>
        </w:tc>
        <w:tc>
          <w:tcPr>
            <w:tcW w:w="3794" w:type="dxa"/>
            <w:vMerge w:val="restart"/>
          </w:tcPr>
          <w:p w:rsidR="00CC07F2" w:rsidRPr="00A82661" w:rsidRDefault="00CC07F2" w:rsidP="00CC07F2">
            <w:pPr>
              <w:rPr>
                <w:b/>
                <w:sz w:val="12"/>
                <w:szCs w:val="12"/>
              </w:rPr>
            </w:pPr>
          </w:p>
          <w:p w:rsidR="00CC07F2" w:rsidRPr="00A82661" w:rsidRDefault="00CC07F2" w:rsidP="00670B85">
            <w:pPr>
              <w:jc w:val="center"/>
              <w:rPr>
                <w:b/>
                <w:sz w:val="12"/>
                <w:szCs w:val="12"/>
              </w:rPr>
            </w:pPr>
          </w:p>
          <w:p w:rsidR="00CC07F2" w:rsidRPr="00A82661" w:rsidRDefault="00CC07F2" w:rsidP="00670B85">
            <w:pPr>
              <w:jc w:val="center"/>
              <w:rPr>
                <w:b/>
                <w:sz w:val="12"/>
                <w:szCs w:val="12"/>
              </w:rPr>
            </w:pPr>
          </w:p>
          <w:p w:rsidR="00CC07F2" w:rsidRPr="00A82661" w:rsidRDefault="00CC07F2" w:rsidP="00CC07F2">
            <w:pPr>
              <w:pStyle w:val="ListParagraph"/>
              <w:numPr>
                <w:ilvl w:val="0"/>
                <w:numId w:val="3"/>
              </w:numPr>
              <w:jc w:val="center"/>
              <w:rPr>
                <w:b/>
                <w:sz w:val="12"/>
                <w:szCs w:val="12"/>
              </w:rPr>
            </w:pPr>
            <w:r w:rsidRPr="00A82661">
              <w:rPr>
                <w:sz w:val="12"/>
                <w:szCs w:val="12"/>
              </w:rPr>
              <w:t>With mater</w:t>
            </w:r>
            <w:r w:rsidR="00884724">
              <w:rPr>
                <w:sz w:val="12"/>
                <w:szCs w:val="12"/>
              </w:rPr>
              <w:t xml:space="preserve">ials (brooms, phenyl, toilet </w:t>
            </w:r>
            <w:r w:rsidRPr="00A82661">
              <w:rPr>
                <w:sz w:val="12"/>
                <w:szCs w:val="12"/>
              </w:rPr>
              <w:t>cleaners, bleac</w:t>
            </w:r>
            <w:r w:rsidR="000B5742">
              <w:rPr>
                <w:sz w:val="12"/>
                <w:szCs w:val="12"/>
              </w:rPr>
              <w:t xml:space="preserve">hing powers, buckets, </w:t>
            </w:r>
            <w:proofErr w:type="gramStart"/>
            <w:r w:rsidR="000B5742">
              <w:rPr>
                <w:sz w:val="12"/>
                <w:szCs w:val="12"/>
              </w:rPr>
              <w:t xml:space="preserve">dusters </w:t>
            </w:r>
            <w:r w:rsidRPr="00A82661">
              <w:rPr>
                <w:sz w:val="12"/>
                <w:szCs w:val="12"/>
              </w:rPr>
              <w:t xml:space="preserve"> etc</w:t>
            </w:r>
            <w:proofErr w:type="gramEnd"/>
            <w:r w:rsidRPr="00A82661">
              <w:rPr>
                <w:sz w:val="12"/>
                <w:szCs w:val="12"/>
              </w:rPr>
              <w:t>.)</w:t>
            </w:r>
          </w:p>
          <w:p w:rsidR="00CC07F2" w:rsidRPr="00A82661" w:rsidRDefault="00CC07F2" w:rsidP="00670B85">
            <w:pPr>
              <w:jc w:val="center"/>
              <w:rPr>
                <w:b/>
                <w:sz w:val="12"/>
                <w:szCs w:val="12"/>
              </w:rPr>
            </w:pPr>
          </w:p>
          <w:p w:rsidR="00CC07F2" w:rsidRPr="00A82661" w:rsidRDefault="00CC07F2">
            <w:pPr>
              <w:rPr>
                <w:b/>
                <w:sz w:val="12"/>
                <w:szCs w:val="12"/>
              </w:rPr>
            </w:pPr>
          </w:p>
          <w:p w:rsidR="00CC07F2" w:rsidRPr="00A82661" w:rsidRDefault="00CC07F2" w:rsidP="00670B85">
            <w:pPr>
              <w:rPr>
                <w:b/>
                <w:sz w:val="12"/>
                <w:szCs w:val="12"/>
              </w:rPr>
            </w:pPr>
          </w:p>
        </w:tc>
        <w:tc>
          <w:tcPr>
            <w:tcW w:w="4282" w:type="dxa"/>
            <w:gridSpan w:val="2"/>
          </w:tcPr>
          <w:p w:rsidR="00CC07F2" w:rsidRPr="00A82661" w:rsidRDefault="00CC07F2" w:rsidP="00CC07F2">
            <w:pPr>
              <w:rPr>
                <w:b/>
                <w:sz w:val="12"/>
                <w:szCs w:val="12"/>
              </w:rPr>
            </w:pPr>
            <w:r w:rsidRPr="00A82661">
              <w:rPr>
                <w:sz w:val="12"/>
                <w:szCs w:val="12"/>
              </w:rPr>
              <w:t>Rate ( for single person)</w:t>
            </w:r>
          </w:p>
        </w:tc>
      </w:tr>
      <w:tr w:rsidR="00CC07F2" w:rsidRPr="00A82661" w:rsidTr="00CC07F2">
        <w:trPr>
          <w:trHeight w:val="238"/>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Cs/>
                <w:sz w:val="12"/>
                <w:szCs w:val="12"/>
              </w:rPr>
            </w:pPr>
            <w:r w:rsidRPr="00A82661">
              <w:rPr>
                <w:b/>
                <w:sz w:val="12"/>
                <w:szCs w:val="12"/>
              </w:rPr>
              <w:t>Head</w:t>
            </w:r>
          </w:p>
        </w:tc>
        <w:tc>
          <w:tcPr>
            <w:tcW w:w="1766" w:type="dxa"/>
          </w:tcPr>
          <w:p w:rsidR="00CC07F2" w:rsidRPr="00A82661" w:rsidRDefault="00CC07F2" w:rsidP="00CC07F2">
            <w:pPr>
              <w:rPr>
                <w:b/>
                <w:sz w:val="12"/>
                <w:szCs w:val="12"/>
              </w:rPr>
            </w:pPr>
            <w:r w:rsidRPr="00A82661">
              <w:rPr>
                <w:b/>
                <w:sz w:val="12"/>
                <w:szCs w:val="12"/>
              </w:rPr>
              <w:t>Amount per month</w:t>
            </w:r>
          </w:p>
        </w:tc>
      </w:tr>
      <w:tr w:rsidR="00CC07F2" w:rsidRPr="00A82661" w:rsidTr="00CC07F2">
        <w:trPr>
          <w:trHeight w:val="200"/>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sz w:val="12"/>
                <w:szCs w:val="12"/>
              </w:rPr>
              <w:t>Remuneration of Staff</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295"/>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sz w:val="12"/>
                <w:szCs w:val="12"/>
              </w:rPr>
              <w:t>E. P. F subscription</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258"/>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sz w:val="12"/>
                <w:szCs w:val="12"/>
              </w:rPr>
              <w:t>ESI subscription</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314"/>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sz w:val="12"/>
                <w:szCs w:val="12"/>
              </w:rPr>
              <w:t>Other Statutory costs</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90"/>
        </w:trPr>
        <w:tc>
          <w:tcPr>
            <w:tcW w:w="487" w:type="dxa"/>
            <w:vMerge/>
          </w:tcPr>
          <w:p w:rsidR="00CC07F2" w:rsidRPr="00A82661" w:rsidRDefault="00CC07F2" w:rsidP="00670B85">
            <w:pPr>
              <w:jc w:val="center"/>
              <w:rPr>
                <w:b/>
                <w:sz w:val="12"/>
                <w:szCs w:val="12"/>
              </w:rPr>
            </w:pPr>
          </w:p>
        </w:tc>
        <w:tc>
          <w:tcPr>
            <w:tcW w:w="3794" w:type="dxa"/>
            <w:vMerge/>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sz w:val="12"/>
                <w:szCs w:val="12"/>
              </w:rPr>
              <w:t>Servi</w:t>
            </w:r>
            <w:r w:rsidR="00884724">
              <w:rPr>
                <w:sz w:val="12"/>
                <w:szCs w:val="12"/>
              </w:rPr>
              <w:t xml:space="preserve">ce Charges (including Profit, </w:t>
            </w:r>
            <w:r w:rsidRPr="00A82661">
              <w:rPr>
                <w:sz w:val="12"/>
                <w:szCs w:val="12"/>
              </w:rPr>
              <w:t xml:space="preserve"> Service Tax, Administrative Charges and TDS of Income Tax)</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52"/>
        </w:trPr>
        <w:tc>
          <w:tcPr>
            <w:tcW w:w="487" w:type="dxa"/>
            <w:vMerge/>
          </w:tcPr>
          <w:p w:rsidR="00CC07F2" w:rsidRPr="00A82661" w:rsidRDefault="00CC07F2" w:rsidP="00670B85">
            <w:pPr>
              <w:jc w:val="center"/>
              <w:rPr>
                <w:b/>
                <w:sz w:val="12"/>
                <w:szCs w:val="12"/>
              </w:rPr>
            </w:pPr>
          </w:p>
        </w:tc>
        <w:tc>
          <w:tcPr>
            <w:tcW w:w="3794" w:type="dxa"/>
          </w:tcPr>
          <w:p w:rsidR="00CC07F2" w:rsidRPr="00A82661" w:rsidRDefault="00CC07F2" w:rsidP="00CC07F2">
            <w:pPr>
              <w:rPr>
                <w:b/>
                <w:sz w:val="12"/>
                <w:szCs w:val="12"/>
              </w:rPr>
            </w:pPr>
          </w:p>
        </w:tc>
        <w:tc>
          <w:tcPr>
            <w:tcW w:w="2517" w:type="dxa"/>
          </w:tcPr>
          <w:p w:rsidR="00CC07F2" w:rsidRPr="00A82661" w:rsidRDefault="00CC07F2" w:rsidP="00CC07F2">
            <w:pPr>
              <w:rPr>
                <w:b/>
                <w:sz w:val="12"/>
                <w:szCs w:val="12"/>
              </w:rPr>
            </w:pPr>
            <w:r w:rsidRPr="00A82661">
              <w:rPr>
                <w:b/>
                <w:sz w:val="12"/>
                <w:szCs w:val="12"/>
              </w:rPr>
              <w:t>Total Per Month</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52"/>
        </w:trPr>
        <w:tc>
          <w:tcPr>
            <w:tcW w:w="487" w:type="dxa"/>
            <w:vMerge w:val="restart"/>
          </w:tcPr>
          <w:p w:rsidR="00CC07F2" w:rsidRPr="00A82661" w:rsidRDefault="00CC07F2" w:rsidP="00670B85">
            <w:pPr>
              <w:rPr>
                <w:b/>
                <w:sz w:val="12"/>
                <w:szCs w:val="12"/>
              </w:rPr>
            </w:pPr>
          </w:p>
        </w:tc>
        <w:tc>
          <w:tcPr>
            <w:tcW w:w="3794" w:type="dxa"/>
            <w:vMerge w:val="restart"/>
          </w:tcPr>
          <w:p w:rsidR="00CC07F2" w:rsidRPr="00A82661" w:rsidRDefault="00CC07F2" w:rsidP="00CC07F2">
            <w:pPr>
              <w:pStyle w:val="ListParagraph"/>
              <w:numPr>
                <w:ilvl w:val="0"/>
                <w:numId w:val="3"/>
              </w:numPr>
              <w:rPr>
                <w:sz w:val="12"/>
                <w:szCs w:val="12"/>
              </w:rPr>
            </w:pPr>
            <w:r w:rsidRPr="00A82661">
              <w:rPr>
                <w:sz w:val="12"/>
                <w:szCs w:val="12"/>
              </w:rPr>
              <w:t>Without materials (where o</w:t>
            </w:r>
            <w:r w:rsidR="00884724">
              <w:rPr>
                <w:sz w:val="12"/>
                <w:szCs w:val="12"/>
              </w:rPr>
              <w:t xml:space="preserve">nly the </w:t>
            </w:r>
            <w:r w:rsidRPr="00A82661">
              <w:rPr>
                <w:sz w:val="12"/>
                <w:szCs w:val="12"/>
              </w:rPr>
              <w:t xml:space="preserve"> manpower will be provided by the agencies)</w:t>
            </w:r>
          </w:p>
          <w:p w:rsidR="00CC07F2" w:rsidRPr="00A82661" w:rsidRDefault="00CC07F2" w:rsidP="00CC07F2">
            <w:pPr>
              <w:pStyle w:val="ListParagraph"/>
              <w:rPr>
                <w:b/>
                <w:sz w:val="12"/>
                <w:szCs w:val="12"/>
              </w:rPr>
            </w:pPr>
          </w:p>
        </w:tc>
        <w:tc>
          <w:tcPr>
            <w:tcW w:w="2517" w:type="dxa"/>
          </w:tcPr>
          <w:p w:rsidR="00CC07F2" w:rsidRPr="00A82661" w:rsidRDefault="00CC07F2" w:rsidP="00CC07F2">
            <w:pPr>
              <w:rPr>
                <w:b/>
                <w:sz w:val="12"/>
                <w:szCs w:val="12"/>
              </w:rPr>
            </w:pPr>
            <w:r w:rsidRPr="00A82661">
              <w:rPr>
                <w:sz w:val="12"/>
                <w:szCs w:val="12"/>
              </w:rPr>
              <w:t>Remuneration of Staff</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90"/>
        </w:trPr>
        <w:tc>
          <w:tcPr>
            <w:tcW w:w="487" w:type="dxa"/>
            <w:vMerge/>
          </w:tcPr>
          <w:p w:rsidR="00CC07F2" w:rsidRPr="00A82661" w:rsidRDefault="00CC07F2" w:rsidP="00670B85">
            <w:pPr>
              <w:rPr>
                <w:b/>
                <w:sz w:val="12"/>
                <w:szCs w:val="12"/>
              </w:rPr>
            </w:pPr>
          </w:p>
        </w:tc>
        <w:tc>
          <w:tcPr>
            <w:tcW w:w="3794" w:type="dxa"/>
            <w:vMerge/>
          </w:tcPr>
          <w:p w:rsidR="00CC07F2" w:rsidRPr="00A82661" w:rsidRDefault="00CC07F2" w:rsidP="00670B85">
            <w:pPr>
              <w:rPr>
                <w:b/>
                <w:sz w:val="12"/>
                <w:szCs w:val="12"/>
              </w:rPr>
            </w:pPr>
          </w:p>
        </w:tc>
        <w:tc>
          <w:tcPr>
            <w:tcW w:w="2517" w:type="dxa"/>
          </w:tcPr>
          <w:p w:rsidR="00CC07F2" w:rsidRPr="00A82661" w:rsidRDefault="00CC07F2" w:rsidP="00CC07F2">
            <w:pPr>
              <w:rPr>
                <w:b/>
                <w:sz w:val="12"/>
                <w:szCs w:val="12"/>
              </w:rPr>
            </w:pPr>
            <w:r w:rsidRPr="00A82661">
              <w:rPr>
                <w:sz w:val="12"/>
                <w:szCs w:val="12"/>
              </w:rPr>
              <w:t>E. P. F &amp; Other Statutory costs</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81"/>
        </w:trPr>
        <w:tc>
          <w:tcPr>
            <w:tcW w:w="487" w:type="dxa"/>
            <w:vMerge/>
          </w:tcPr>
          <w:p w:rsidR="00CC07F2" w:rsidRPr="00A82661" w:rsidRDefault="00CC07F2" w:rsidP="00670B85">
            <w:pPr>
              <w:rPr>
                <w:b/>
                <w:sz w:val="12"/>
                <w:szCs w:val="12"/>
              </w:rPr>
            </w:pPr>
          </w:p>
        </w:tc>
        <w:tc>
          <w:tcPr>
            <w:tcW w:w="3794" w:type="dxa"/>
            <w:vMerge/>
          </w:tcPr>
          <w:p w:rsidR="00CC07F2" w:rsidRPr="00A82661" w:rsidRDefault="00CC07F2" w:rsidP="00670B85">
            <w:pPr>
              <w:rPr>
                <w:b/>
                <w:sz w:val="12"/>
                <w:szCs w:val="12"/>
              </w:rPr>
            </w:pPr>
          </w:p>
        </w:tc>
        <w:tc>
          <w:tcPr>
            <w:tcW w:w="2517" w:type="dxa"/>
          </w:tcPr>
          <w:p w:rsidR="00CC07F2" w:rsidRPr="00A82661" w:rsidRDefault="00CC07F2" w:rsidP="00CC07F2">
            <w:pPr>
              <w:rPr>
                <w:b/>
                <w:sz w:val="12"/>
                <w:szCs w:val="12"/>
              </w:rPr>
            </w:pPr>
            <w:r w:rsidRPr="00A82661">
              <w:rPr>
                <w:sz w:val="12"/>
                <w:szCs w:val="12"/>
              </w:rPr>
              <w:t>ESI subscription</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81"/>
        </w:trPr>
        <w:tc>
          <w:tcPr>
            <w:tcW w:w="487" w:type="dxa"/>
            <w:vMerge/>
          </w:tcPr>
          <w:p w:rsidR="00CC07F2" w:rsidRPr="00A82661" w:rsidRDefault="00CC07F2" w:rsidP="00670B85">
            <w:pPr>
              <w:rPr>
                <w:b/>
                <w:sz w:val="12"/>
                <w:szCs w:val="12"/>
              </w:rPr>
            </w:pPr>
          </w:p>
        </w:tc>
        <w:tc>
          <w:tcPr>
            <w:tcW w:w="3794" w:type="dxa"/>
            <w:vMerge/>
          </w:tcPr>
          <w:p w:rsidR="00CC07F2" w:rsidRPr="00A82661" w:rsidRDefault="00CC07F2" w:rsidP="00670B85">
            <w:pPr>
              <w:rPr>
                <w:b/>
                <w:sz w:val="12"/>
                <w:szCs w:val="12"/>
              </w:rPr>
            </w:pPr>
          </w:p>
        </w:tc>
        <w:tc>
          <w:tcPr>
            <w:tcW w:w="2517" w:type="dxa"/>
          </w:tcPr>
          <w:p w:rsidR="00CC07F2" w:rsidRPr="00A82661" w:rsidRDefault="00CC07F2" w:rsidP="00CC07F2">
            <w:pPr>
              <w:rPr>
                <w:b/>
                <w:sz w:val="12"/>
                <w:szCs w:val="12"/>
              </w:rPr>
            </w:pPr>
            <w:r w:rsidRPr="00A82661">
              <w:rPr>
                <w:sz w:val="12"/>
                <w:szCs w:val="12"/>
              </w:rPr>
              <w:t>Other Statutory costs</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52"/>
        </w:trPr>
        <w:tc>
          <w:tcPr>
            <w:tcW w:w="487" w:type="dxa"/>
            <w:vMerge/>
          </w:tcPr>
          <w:p w:rsidR="00CC07F2" w:rsidRPr="00A82661" w:rsidRDefault="00CC07F2" w:rsidP="00670B85">
            <w:pPr>
              <w:rPr>
                <w:b/>
                <w:sz w:val="12"/>
                <w:szCs w:val="12"/>
              </w:rPr>
            </w:pPr>
          </w:p>
        </w:tc>
        <w:tc>
          <w:tcPr>
            <w:tcW w:w="3794" w:type="dxa"/>
            <w:vMerge/>
          </w:tcPr>
          <w:p w:rsidR="00CC07F2" w:rsidRPr="00A82661" w:rsidRDefault="00CC07F2" w:rsidP="00670B85">
            <w:pPr>
              <w:rPr>
                <w:b/>
                <w:sz w:val="12"/>
                <w:szCs w:val="12"/>
              </w:rPr>
            </w:pPr>
          </w:p>
        </w:tc>
        <w:tc>
          <w:tcPr>
            <w:tcW w:w="2517" w:type="dxa"/>
          </w:tcPr>
          <w:p w:rsidR="00CC07F2" w:rsidRPr="00A82661" w:rsidRDefault="00CC07F2" w:rsidP="00CC07F2">
            <w:pPr>
              <w:rPr>
                <w:b/>
                <w:sz w:val="12"/>
                <w:szCs w:val="12"/>
              </w:rPr>
            </w:pPr>
            <w:r w:rsidRPr="00A82661">
              <w:rPr>
                <w:sz w:val="12"/>
                <w:szCs w:val="12"/>
              </w:rPr>
              <w:t xml:space="preserve">Service Charges (including Profit, </w:t>
            </w:r>
            <w:r w:rsidR="00884724">
              <w:rPr>
                <w:sz w:val="12"/>
                <w:szCs w:val="12"/>
              </w:rPr>
              <w:t xml:space="preserve">Service Tax, Administrative </w:t>
            </w:r>
            <w:r w:rsidRPr="00A82661">
              <w:rPr>
                <w:sz w:val="12"/>
                <w:szCs w:val="12"/>
              </w:rPr>
              <w:t>Charges and TDS of Income Tax)</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r w:rsidR="00CC07F2" w:rsidRPr="00A82661" w:rsidTr="00CC07F2">
        <w:trPr>
          <w:trHeight w:val="161"/>
        </w:trPr>
        <w:tc>
          <w:tcPr>
            <w:tcW w:w="487" w:type="dxa"/>
            <w:vMerge/>
          </w:tcPr>
          <w:p w:rsidR="00CC07F2" w:rsidRPr="00A82661" w:rsidRDefault="00CC07F2" w:rsidP="00670B85">
            <w:pPr>
              <w:rPr>
                <w:b/>
                <w:sz w:val="12"/>
                <w:szCs w:val="12"/>
              </w:rPr>
            </w:pPr>
          </w:p>
        </w:tc>
        <w:tc>
          <w:tcPr>
            <w:tcW w:w="3794" w:type="dxa"/>
            <w:vMerge/>
          </w:tcPr>
          <w:p w:rsidR="00CC07F2" w:rsidRPr="00A82661" w:rsidRDefault="00CC07F2" w:rsidP="00670B85">
            <w:pPr>
              <w:rPr>
                <w:b/>
                <w:sz w:val="12"/>
                <w:szCs w:val="12"/>
              </w:rPr>
            </w:pPr>
          </w:p>
        </w:tc>
        <w:tc>
          <w:tcPr>
            <w:tcW w:w="2517" w:type="dxa"/>
          </w:tcPr>
          <w:p w:rsidR="00CC07F2" w:rsidRPr="00A82661" w:rsidRDefault="00CC07F2" w:rsidP="00CC07F2">
            <w:pPr>
              <w:rPr>
                <w:b/>
                <w:sz w:val="12"/>
                <w:szCs w:val="12"/>
              </w:rPr>
            </w:pPr>
            <w:r w:rsidRPr="00A82661">
              <w:rPr>
                <w:b/>
                <w:sz w:val="12"/>
                <w:szCs w:val="12"/>
              </w:rPr>
              <w:t>Total Per Month</w:t>
            </w:r>
          </w:p>
        </w:tc>
        <w:tc>
          <w:tcPr>
            <w:tcW w:w="1766" w:type="dxa"/>
          </w:tcPr>
          <w:p w:rsidR="00CC07F2" w:rsidRPr="00A82661" w:rsidRDefault="00CC07F2" w:rsidP="00CC07F2">
            <w:pPr>
              <w:rPr>
                <w:b/>
                <w:sz w:val="12"/>
                <w:szCs w:val="12"/>
              </w:rPr>
            </w:pPr>
            <w:proofErr w:type="spellStart"/>
            <w:r w:rsidRPr="00A82661">
              <w:rPr>
                <w:b/>
                <w:sz w:val="12"/>
                <w:szCs w:val="12"/>
              </w:rPr>
              <w:t>Rs</w:t>
            </w:r>
            <w:proofErr w:type="spellEnd"/>
            <w:r w:rsidRPr="00A82661">
              <w:rPr>
                <w:b/>
                <w:sz w:val="12"/>
                <w:szCs w:val="12"/>
              </w:rPr>
              <w:t>.</w:t>
            </w:r>
          </w:p>
        </w:tc>
      </w:tr>
    </w:tbl>
    <w:p w:rsidR="00CC07F2" w:rsidRPr="00A82661" w:rsidRDefault="00CC07F2">
      <w:pPr>
        <w:rPr>
          <w:sz w:val="12"/>
          <w:szCs w:val="12"/>
        </w:rPr>
      </w:pPr>
    </w:p>
    <w:p w:rsidR="002E088A" w:rsidRPr="00A82661" w:rsidRDefault="002E088A">
      <w:pPr>
        <w:rPr>
          <w:sz w:val="18"/>
          <w:szCs w:val="18"/>
        </w:rPr>
      </w:pPr>
    </w:p>
    <w:p w:rsidR="004E5602" w:rsidRPr="00A82661" w:rsidRDefault="004E5602">
      <w:pPr>
        <w:rPr>
          <w:sz w:val="18"/>
          <w:szCs w:val="18"/>
        </w:rPr>
      </w:pPr>
      <w:r w:rsidRPr="00A82661">
        <w:rPr>
          <w:sz w:val="18"/>
          <w:szCs w:val="18"/>
        </w:rPr>
        <w:t xml:space="preserve">Signature &amp; seal of the bidder </w:t>
      </w:r>
    </w:p>
    <w:p w:rsidR="00A82661" w:rsidRDefault="00A82661" w:rsidP="00A82661"/>
    <w:p w:rsidR="00810C3E" w:rsidRDefault="004E5602" w:rsidP="00A82661">
      <w:pPr>
        <w:jc w:val="right"/>
      </w:pPr>
      <w:r>
        <w:t>Page 7 of 7</w:t>
      </w:r>
    </w:p>
    <w:tbl>
      <w:tblPr>
        <w:tblW w:w="10575"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4800"/>
        <w:gridCol w:w="2940"/>
        <w:gridCol w:w="2094"/>
      </w:tblGrid>
      <w:tr w:rsidR="00810C3E" w:rsidTr="00810C3E">
        <w:trPr>
          <w:trHeight w:val="750"/>
        </w:trPr>
        <w:tc>
          <w:tcPr>
            <w:tcW w:w="741" w:type="dxa"/>
            <w:vMerge w:val="restart"/>
          </w:tcPr>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p w:rsidR="00810C3E" w:rsidRDefault="00810C3E" w:rsidP="00810C3E">
            <w:pPr>
              <w:ind w:left="525"/>
            </w:pPr>
          </w:p>
        </w:tc>
        <w:tc>
          <w:tcPr>
            <w:tcW w:w="4800" w:type="dxa"/>
            <w:vMerge w:val="restart"/>
          </w:tcPr>
          <w:p w:rsidR="00810C3E" w:rsidRDefault="00810C3E"/>
          <w:p w:rsidR="00810C3E" w:rsidRDefault="00810C3E"/>
          <w:p w:rsidR="00810C3E" w:rsidRDefault="00810C3E"/>
          <w:p w:rsidR="00810C3E" w:rsidRDefault="00810C3E"/>
          <w:p w:rsidR="00810C3E" w:rsidRDefault="00810C3E">
            <w:r>
              <w:t xml:space="preserve">Rate for providing Gardener for maintenance and up keeping of the Vidyalaya Garden and including cleaning building from inside and outside, grass cutting around building, clearing and dry sweeping of each and every corners of the Vidyalaya. Cleaning Rate should be in conformity to the minimum wages as per the Guidelines issued by the Govt. of Arunachal </w:t>
            </w:r>
            <w:proofErr w:type="spellStart"/>
            <w:r>
              <w:t>pradesh</w:t>
            </w:r>
            <w:proofErr w:type="spellEnd"/>
            <w:r>
              <w:t xml:space="preserve"> or Central Govt. The administrative charges should be mentioned separately by the service Provider. The agency has to render a certificate on a quarterly basis that minimum wages are being paid to the employee as per the rates in vogue.</w:t>
            </w:r>
          </w:p>
          <w:p w:rsidR="00810C3E" w:rsidRDefault="00810C3E"/>
          <w:p w:rsidR="00810C3E" w:rsidRDefault="00810C3E"/>
          <w:p w:rsidR="00810C3E" w:rsidRDefault="00810C3E"/>
          <w:p w:rsidR="00810C3E" w:rsidRDefault="00810C3E"/>
          <w:p w:rsidR="00810C3E" w:rsidRDefault="00810C3E"/>
          <w:p w:rsidR="00810C3E" w:rsidRDefault="00810C3E" w:rsidP="00810C3E"/>
        </w:tc>
        <w:tc>
          <w:tcPr>
            <w:tcW w:w="2940" w:type="dxa"/>
          </w:tcPr>
          <w:p w:rsidR="00810C3E" w:rsidRDefault="00810C3E">
            <w:r>
              <w:t>Remuneration of Staff  (for each person)</w:t>
            </w:r>
          </w:p>
          <w:p w:rsidR="00810C3E" w:rsidRDefault="00810C3E" w:rsidP="00810C3E"/>
        </w:tc>
        <w:tc>
          <w:tcPr>
            <w:tcW w:w="2094" w:type="dxa"/>
          </w:tcPr>
          <w:p w:rsidR="00810C3E" w:rsidRDefault="00810C3E"/>
          <w:p w:rsidR="00810C3E" w:rsidRDefault="00810C3E" w:rsidP="00810C3E">
            <w:proofErr w:type="spellStart"/>
            <w:r>
              <w:t>Rs</w:t>
            </w:r>
            <w:proofErr w:type="spellEnd"/>
            <w:r>
              <w:t>.</w:t>
            </w:r>
          </w:p>
        </w:tc>
      </w:tr>
      <w:tr w:rsidR="00810C3E" w:rsidTr="00810C3E">
        <w:trPr>
          <w:trHeight w:val="855"/>
        </w:trPr>
        <w:tc>
          <w:tcPr>
            <w:tcW w:w="741" w:type="dxa"/>
            <w:vMerge/>
          </w:tcPr>
          <w:p w:rsidR="00810C3E" w:rsidRDefault="00810C3E" w:rsidP="00810C3E">
            <w:pPr>
              <w:ind w:left="525"/>
            </w:pPr>
          </w:p>
        </w:tc>
        <w:tc>
          <w:tcPr>
            <w:tcW w:w="4800" w:type="dxa"/>
            <w:vMerge/>
          </w:tcPr>
          <w:p w:rsidR="00810C3E" w:rsidRDefault="00810C3E"/>
        </w:tc>
        <w:tc>
          <w:tcPr>
            <w:tcW w:w="2940" w:type="dxa"/>
          </w:tcPr>
          <w:p w:rsidR="00810C3E" w:rsidRDefault="00810C3E">
            <w:r>
              <w:t>E. P. F &amp; Other Statutory costs</w:t>
            </w:r>
          </w:p>
          <w:p w:rsidR="00810C3E" w:rsidRDefault="00810C3E" w:rsidP="00810C3E"/>
        </w:tc>
        <w:tc>
          <w:tcPr>
            <w:tcW w:w="2094" w:type="dxa"/>
          </w:tcPr>
          <w:p w:rsidR="00810C3E" w:rsidRDefault="00810C3E"/>
          <w:p w:rsidR="00810C3E" w:rsidRDefault="00810C3E" w:rsidP="00810C3E">
            <w:proofErr w:type="spellStart"/>
            <w:r>
              <w:t>Rs</w:t>
            </w:r>
            <w:proofErr w:type="spellEnd"/>
            <w:r>
              <w:t>.</w:t>
            </w:r>
          </w:p>
        </w:tc>
      </w:tr>
      <w:tr w:rsidR="00810C3E" w:rsidTr="00810C3E">
        <w:trPr>
          <w:trHeight w:val="630"/>
        </w:trPr>
        <w:tc>
          <w:tcPr>
            <w:tcW w:w="741" w:type="dxa"/>
            <w:vMerge/>
          </w:tcPr>
          <w:p w:rsidR="00810C3E" w:rsidRDefault="00810C3E" w:rsidP="00810C3E">
            <w:pPr>
              <w:ind w:left="525"/>
            </w:pPr>
          </w:p>
        </w:tc>
        <w:tc>
          <w:tcPr>
            <w:tcW w:w="4800" w:type="dxa"/>
            <w:vMerge/>
          </w:tcPr>
          <w:p w:rsidR="00810C3E" w:rsidRDefault="00810C3E"/>
        </w:tc>
        <w:tc>
          <w:tcPr>
            <w:tcW w:w="2940" w:type="dxa"/>
          </w:tcPr>
          <w:p w:rsidR="00810C3E" w:rsidRDefault="00810C3E" w:rsidP="00810C3E">
            <w:r>
              <w:t>ESI subscription</w:t>
            </w:r>
          </w:p>
        </w:tc>
        <w:tc>
          <w:tcPr>
            <w:tcW w:w="2094" w:type="dxa"/>
          </w:tcPr>
          <w:p w:rsidR="00810C3E" w:rsidRDefault="00810C3E" w:rsidP="00810C3E">
            <w:proofErr w:type="spellStart"/>
            <w:r>
              <w:t>Rs</w:t>
            </w:r>
            <w:proofErr w:type="spellEnd"/>
            <w:r>
              <w:t>.</w:t>
            </w:r>
          </w:p>
        </w:tc>
      </w:tr>
      <w:tr w:rsidR="00810C3E" w:rsidTr="00810C3E">
        <w:trPr>
          <w:trHeight w:val="735"/>
        </w:trPr>
        <w:tc>
          <w:tcPr>
            <w:tcW w:w="741" w:type="dxa"/>
            <w:vMerge/>
          </w:tcPr>
          <w:p w:rsidR="00810C3E" w:rsidRDefault="00810C3E" w:rsidP="00810C3E">
            <w:pPr>
              <w:ind w:left="525"/>
            </w:pPr>
          </w:p>
        </w:tc>
        <w:tc>
          <w:tcPr>
            <w:tcW w:w="4800" w:type="dxa"/>
            <w:vMerge/>
          </w:tcPr>
          <w:p w:rsidR="00810C3E" w:rsidRDefault="00810C3E"/>
        </w:tc>
        <w:tc>
          <w:tcPr>
            <w:tcW w:w="2940" w:type="dxa"/>
          </w:tcPr>
          <w:p w:rsidR="00810C3E" w:rsidRDefault="00810C3E" w:rsidP="00810C3E">
            <w:r>
              <w:t>Other Statutory costs</w:t>
            </w:r>
          </w:p>
        </w:tc>
        <w:tc>
          <w:tcPr>
            <w:tcW w:w="2094" w:type="dxa"/>
          </w:tcPr>
          <w:p w:rsidR="00810C3E" w:rsidRDefault="00810C3E" w:rsidP="00810C3E">
            <w:proofErr w:type="spellStart"/>
            <w:r>
              <w:t>Rs</w:t>
            </w:r>
            <w:proofErr w:type="spellEnd"/>
            <w:r>
              <w:t>.</w:t>
            </w:r>
          </w:p>
        </w:tc>
      </w:tr>
      <w:tr w:rsidR="00810C3E" w:rsidTr="00810C3E">
        <w:trPr>
          <w:trHeight w:val="1050"/>
        </w:trPr>
        <w:tc>
          <w:tcPr>
            <w:tcW w:w="741" w:type="dxa"/>
            <w:vMerge/>
          </w:tcPr>
          <w:p w:rsidR="00810C3E" w:rsidRDefault="00810C3E" w:rsidP="00810C3E">
            <w:pPr>
              <w:ind w:left="525"/>
            </w:pPr>
          </w:p>
        </w:tc>
        <w:tc>
          <w:tcPr>
            <w:tcW w:w="4800" w:type="dxa"/>
            <w:vMerge/>
          </w:tcPr>
          <w:p w:rsidR="00810C3E" w:rsidRDefault="00810C3E"/>
        </w:tc>
        <w:tc>
          <w:tcPr>
            <w:tcW w:w="2940" w:type="dxa"/>
          </w:tcPr>
          <w:p w:rsidR="00810C3E" w:rsidRDefault="00810C3E" w:rsidP="00810C3E">
            <w:r>
              <w:t>Service Charges (including Profit, Service Tax, Administrative Charges and TDS of Income Tax)</w:t>
            </w:r>
          </w:p>
        </w:tc>
        <w:tc>
          <w:tcPr>
            <w:tcW w:w="2094" w:type="dxa"/>
          </w:tcPr>
          <w:p w:rsidR="00810C3E" w:rsidRDefault="00810C3E" w:rsidP="00810C3E">
            <w:proofErr w:type="spellStart"/>
            <w:r>
              <w:t>Rs</w:t>
            </w:r>
            <w:proofErr w:type="spellEnd"/>
            <w:r>
              <w:t>.</w:t>
            </w:r>
          </w:p>
        </w:tc>
      </w:tr>
      <w:tr w:rsidR="00810C3E" w:rsidTr="0005647B">
        <w:trPr>
          <w:trHeight w:val="1995"/>
        </w:trPr>
        <w:tc>
          <w:tcPr>
            <w:tcW w:w="741" w:type="dxa"/>
            <w:vMerge/>
          </w:tcPr>
          <w:p w:rsidR="00810C3E" w:rsidRDefault="00810C3E" w:rsidP="00810C3E">
            <w:pPr>
              <w:ind w:left="525"/>
            </w:pPr>
          </w:p>
        </w:tc>
        <w:tc>
          <w:tcPr>
            <w:tcW w:w="4800" w:type="dxa"/>
            <w:vMerge/>
          </w:tcPr>
          <w:p w:rsidR="00810C3E" w:rsidRDefault="00810C3E"/>
        </w:tc>
        <w:tc>
          <w:tcPr>
            <w:tcW w:w="2940" w:type="dxa"/>
          </w:tcPr>
          <w:p w:rsidR="00810C3E" w:rsidRPr="00810C3E" w:rsidRDefault="00810C3E" w:rsidP="00810C3E">
            <w:pPr>
              <w:rPr>
                <w:b/>
              </w:rPr>
            </w:pPr>
            <w:r w:rsidRPr="00810C3E">
              <w:rPr>
                <w:b/>
              </w:rPr>
              <w:t>Total per month</w:t>
            </w:r>
          </w:p>
        </w:tc>
        <w:tc>
          <w:tcPr>
            <w:tcW w:w="2094" w:type="dxa"/>
          </w:tcPr>
          <w:p w:rsidR="00810C3E" w:rsidRDefault="00810C3E" w:rsidP="00810C3E">
            <w:proofErr w:type="spellStart"/>
            <w:r>
              <w:t>Rs</w:t>
            </w:r>
            <w:proofErr w:type="spellEnd"/>
            <w:r>
              <w:t>.</w:t>
            </w:r>
          </w:p>
        </w:tc>
      </w:tr>
    </w:tbl>
    <w:p w:rsidR="00810C3E" w:rsidRDefault="004E5602">
      <w:r w:rsidRPr="00810C3E">
        <w:rPr>
          <w:b/>
        </w:rPr>
        <w:t>Note:</w:t>
      </w:r>
      <w:r>
        <w:t xml:space="preserve"> The bid</w:t>
      </w:r>
      <w:r w:rsidR="00F74344">
        <w:t xml:space="preserve"> which</w:t>
      </w:r>
      <w:r>
        <w:t xml:space="preserve">, reveals service charge </w:t>
      </w:r>
      <w:r w:rsidR="00F74344">
        <w:t>as zero or less than the</w:t>
      </w:r>
      <w:r>
        <w:t xml:space="preserve"> norms shall be liable to</w:t>
      </w:r>
      <w:r w:rsidR="00F74344">
        <w:t xml:space="preserve"> </w:t>
      </w:r>
      <w:proofErr w:type="gramStart"/>
      <w:r w:rsidR="00F74344">
        <w:t xml:space="preserve">be </w:t>
      </w:r>
      <w:r>
        <w:t xml:space="preserve"> rejected</w:t>
      </w:r>
      <w:proofErr w:type="gramEnd"/>
      <w:r>
        <w:t xml:space="preserve"> straightway. </w:t>
      </w:r>
    </w:p>
    <w:p w:rsidR="00810C3E" w:rsidRDefault="00810C3E"/>
    <w:p w:rsidR="00810C3E" w:rsidRDefault="00810C3E"/>
    <w:p w:rsidR="00810C3E" w:rsidRDefault="00810C3E"/>
    <w:p w:rsidR="00810C3E" w:rsidRDefault="00810C3E"/>
    <w:p w:rsidR="006D2514" w:rsidRDefault="004E5602">
      <w:r>
        <w:t>Signature &amp; seal of the bidder</w:t>
      </w:r>
    </w:p>
    <w:sectPr w:rsidR="006D2514" w:rsidSect="00A826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065" w:rsidRDefault="002F1065" w:rsidP="00D25EC4">
      <w:pPr>
        <w:spacing w:after="0" w:line="240" w:lineRule="auto"/>
      </w:pPr>
      <w:r>
        <w:separator/>
      </w:r>
    </w:p>
  </w:endnote>
  <w:endnote w:type="continuationSeparator" w:id="0">
    <w:p w:rsidR="002F1065" w:rsidRDefault="002F1065" w:rsidP="00D2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husha">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065" w:rsidRDefault="002F1065" w:rsidP="00D25EC4">
      <w:pPr>
        <w:spacing w:after="0" w:line="240" w:lineRule="auto"/>
      </w:pPr>
      <w:r>
        <w:separator/>
      </w:r>
    </w:p>
  </w:footnote>
  <w:footnote w:type="continuationSeparator" w:id="0">
    <w:p w:rsidR="002F1065" w:rsidRDefault="002F1065" w:rsidP="00D25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B28"/>
    <w:multiLevelType w:val="hybridMultilevel"/>
    <w:tmpl w:val="48241FC8"/>
    <w:lvl w:ilvl="0" w:tplc="4782AFC2">
      <w:start w:val="1"/>
      <w:numFmt w:val="low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14253"/>
    <w:multiLevelType w:val="hybridMultilevel"/>
    <w:tmpl w:val="EE803C92"/>
    <w:lvl w:ilvl="0" w:tplc="CAACD1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4640F"/>
    <w:multiLevelType w:val="hybridMultilevel"/>
    <w:tmpl w:val="E472692E"/>
    <w:lvl w:ilvl="0" w:tplc="9C700A4C">
      <w:start w:val="1"/>
      <w:numFmt w:val="lowerRoman"/>
      <w:lvlText w:val="%1)"/>
      <w:lvlJc w:val="left"/>
      <w:pPr>
        <w:ind w:left="1620" w:hanging="72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F6"/>
    <w:rsid w:val="00025072"/>
    <w:rsid w:val="00026776"/>
    <w:rsid w:val="00035BB5"/>
    <w:rsid w:val="00076E77"/>
    <w:rsid w:val="000B5742"/>
    <w:rsid w:val="0010070B"/>
    <w:rsid w:val="00250EB6"/>
    <w:rsid w:val="002E088A"/>
    <w:rsid w:val="002F1065"/>
    <w:rsid w:val="002F3BE7"/>
    <w:rsid w:val="00386E02"/>
    <w:rsid w:val="003A4623"/>
    <w:rsid w:val="00464508"/>
    <w:rsid w:val="004748D9"/>
    <w:rsid w:val="004D569D"/>
    <w:rsid w:val="004E316A"/>
    <w:rsid w:val="004E5602"/>
    <w:rsid w:val="00536101"/>
    <w:rsid w:val="0062605E"/>
    <w:rsid w:val="00657987"/>
    <w:rsid w:val="00670B85"/>
    <w:rsid w:val="006D2514"/>
    <w:rsid w:val="00794AB4"/>
    <w:rsid w:val="007D4DA6"/>
    <w:rsid w:val="00810C3E"/>
    <w:rsid w:val="00861055"/>
    <w:rsid w:val="00874395"/>
    <w:rsid w:val="00884724"/>
    <w:rsid w:val="0093796C"/>
    <w:rsid w:val="00A2609F"/>
    <w:rsid w:val="00A50946"/>
    <w:rsid w:val="00A82661"/>
    <w:rsid w:val="00B07D60"/>
    <w:rsid w:val="00BF10B6"/>
    <w:rsid w:val="00BF1A31"/>
    <w:rsid w:val="00C7171B"/>
    <w:rsid w:val="00CC07F2"/>
    <w:rsid w:val="00CE748A"/>
    <w:rsid w:val="00D04899"/>
    <w:rsid w:val="00D148F6"/>
    <w:rsid w:val="00D25EC4"/>
    <w:rsid w:val="00D61B73"/>
    <w:rsid w:val="00D80877"/>
    <w:rsid w:val="00D829D0"/>
    <w:rsid w:val="00DE73A0"/>
    <w:rsid w:val="00DF159D"/>
    <w:rsid w:val="00E4696F"/>
    <w:rsid w:val="00E97E22"/>
    <w:rsid w:val="00EA2023"/>
    <w:rsid w:val="00EB0A84"/>
    <w:rsid w:val="00EC318F"/>
    <w:rsid w:val="00F07CF1"/>
    <w:rsid w:val="00F4098F"/>
    <w:rsid w:val="00F7434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602"/>
    <w:pPr>
      <w:ind w:left="720"/>
      <w:contextualSpacing/>
    </w:pPr>
  </w:style>
  <w:style w:type="table" w:styleId="TableGrid">
    <w:name w:val="Table Grid"/>
    <w:basedOn w:val="TableNormal"/>
    <w:uiPriority w:val="59"/>
    <w:rsid w:val="00D8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5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C4"/>
  </w:style>
  <w:style w:type="paragraph" w:styleId="Footer">
    <w:name w:val="footer"/>
    <w:basedOn w:val="Normal"/>
    <w:link w:val="FooterChar"/>
    <w:uiPriority w:val="99"/>
    <w:unhideWhenUsed/>
    <w:rsid w:val="00D25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C4"/>
  </w:style>
  <w:style w:type="character" w:styleId="Hyperlink">
    <w:name w:val="Hyperlink"/>
    <w:uiPriority w:val="99"/>
    <w:semiHidden/>
    <w:unhideWhenUsed/>
    <w:rsid w:val="00DF159D"/>
    <w:rPr>
      <w:color w:val="0000FF"/>
      <w:u w:val="single"/>
    </w:rPr>
  </w:style>
  <w:style w:type="paragraph" w:styleId="NoSpacing">
    <w:name w:val="No Spacing"/>
    <w:uiPriority w:val="1"/>
    <w:qFormat/>
    <w:rsid w:val="00DF159D"/>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A82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6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602"/>
    <w:pPr>
      <w:ind w:left="720"/>
      <w:contextualSpacing/>
    </w:pPr>
  </w:style>
  <w:style w:type="table" w:styleId="TableGrid">
    <w:name w:val="Table Grid"/>
    <w:basedOn w:val="TableNormal"/>
    <w:uiPriority w:val="59"/>
    <w:rsid w:val="00D8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5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C4"/>
  </w:style>
  <w:style w:type="paragraph" w:styleId="Footer">
    <w:name w:val="footer"/>
    <w:basedOn w:val="Normal"/>
    <w:link w:val="FooterChar"/>
    <w:uiPriority w:val="99"/>
    <w:unhideWhenUsed/>
    <w:rsid w:val="00D25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C4"/>
  </w:style>
  <w:style w:type="character" w:styleId="Hyperlink">
    <w:name w:val="Hyperlink"/>
    <w:uiPriority w:val="99"/>
    <w:semiHidden/>
    <w:unhideWhenUsed/>
    <w:rsid w:val="00DF159D"/>
    <w:rPr>
      <w:color w:val="0000FF"/>
      <w:u w:val="single"/>
    </w:rPr>
  </w:style>
  <w:style w:type="paragraph" w:styleId="NoSpacing">
    <w:name w:val="No Spacing"/>
    <w:uiPriority w:val="1"/>
    <w:qFormat/>
    <w:rsid w:val="00DF159D"/>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A82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engavalley.kvs.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ngavalley.kvs.ac.in/" TargetMode="External"/><Relationship Id="rId5" Type="http://schemas.openxmlformats.org/officeDocument/2006/relationships/settings" Target="settings.xml"/><Relationship Id="rId10" Type="http://schemas.openxmlformats.org/officeDocument/2006/relationships/image" Target="http://www.kvsangathan.nic.in/../AppImage/kvslogo.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6AC02-3B8D-442D-9B2A-23FE9A4A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Shri R. K. Meena</cp:lastModifiedBy>
  <cp:revision>19</cp:revision>
  <cp:lastPrinted>2018-07-17T03:26:00Z</cp:lastPrinted>
  <dcterms:created xsi:type="dcterms:W3CDTF">2019-08-08T08:59:00Z</dcterms:created>
  <dcterms:modified xsi:type="dcterms:W3CDTF">2019-08-17T08:19:00Z</dcterms:modified>
</cp:coreProperties>
</file>