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Refund Policy</w:t>
      </w:r>
    </w:p>
    <w:p>
      <w:r>
        <w:t>NovaCart Refund Policy</w:t>
      </w:r>
    </w:p>
    <w:p/>
    <w:p>
      <w:r>
        <w:t>1. Customers may request a refund within 30 days of delivery.</w:t>
      </w:r>
    </w:p>
    <w:p>
      <w:r>
        <w:t>2. Products must be unused, in their original packaging, and include proof of purchase.</w:t>
      </w:r>
    </w:p>
    <w:p>
      <w:r>
        <w:t>3. Refund requests can be submitted through the customer support portal.</w:t>
      </w:r>
    </w:p>
    <w:p>
      <w:r>
        <w:t>4. Once the returned item passes inspection, the refund is processed within 5–7 business days to the original payment method.</w:t>
      </w:r>
    </w:p>
    <w:p>
      <w:r>
        <w:t>5. Shipping charges are refundable only if the wrong or defective item was delivered.</w:t>
      </w:r>
    </w:p>
    <w:p>
      <w:r>
        <w:t>6. Customized or digital products are non-refundable unless required by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