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10A7" w14:textId="316A8790" w:rsidR="00A41489" w:rsidRPr="00DA31D0" w:rsidRDefault="00A41489" w:rsidP="00A41489">
      <w:pPr>
        <w:rPr>
          <w:rStyle w:val="TitleChar"/>
          <w:rFonts w:cstheme="majorHAnsi"/>
        </w:rPr>
      </w:pPr>
      <w:r>
        <w:rPr>
          <w:rStyle w:val="TitleChar"/>
          <w:rFonts w:cstheme="majorHAnsi"/>
        </w:rPr>
        <w:t>machine learning – based buyer segmentaion and investment profiling for real estate markit intelligence reasearch paper</w:t>
      </w:r>
    </w:p>
    <w:p w14:paraId="5B96BB38" w14:textId="77777777" w:rsidR="00A41489" w:rsidRPr="00DA31D0" w:rsidRDefault="00A41489" w:rsidP="00A41489">
      <w:pPr>
        <w:pStyle w:val="Heading1"/>
        <w:rPr>
          <w:rFonts w:asciiTheme="majorHAnsi" w:hAnsiTheme="majorHAnsi" w:cstheme="majorHAnsi"/>
          <w:b/>
          <w:bCs/>
        </w:rPr>
      </w:pPr>
    </w:p>
    <w:p w14:paraId="40994A68" w14:textId="77777777" w:rsidR="00A41489" w:rsidRPr="00DA31D0" w:rsidRDefault="00A41489" w:rsidP="00A41489">
      <w:pPr>
        <w:rPr>
          <w:rFonts w:asciiTheme="majorHAnsi" w:hAnsiTheme="majorHAnsi" w:cstheme="majorHAnsi"/>
          <w:b/>
          <w:bCs/>
        </w:rPr>
      </w:pPr>
    </w:p>
    <w:p w14:paraId="53C8434F" w14:textId="77777777" w:rsidR="00A41489" w:rsidRPr="00DA31D0" w:rsidRDefault="00A41489" w:rsidP="00A41489">
      <w:pPr>
        <w:rPr>
          <w:rFonts w:asciiTheme="majorHAnsi" w:hAnsiTheme="majorHAnsi" w:cstheme="majorHAnsi"/>
          <w:b/>
          <w:bCs/>
        </w:rPr>
      </w:pPr>
    </w:p>
    <w:p w14:paraId="44CB0B23" w14:textId="669D29F8" w:rsidR="00A41489" w:rsidRPr="00DA31D0" w:rsidRDefault="00A41489" w:rsidP="00A41489">
      <w:pPr>
        <w:pStyle w:val="Heading1"/>
        <w:rPr>
          <w:rFonts w:asciiTheme="majorHAnsi" w:hAnsiTheme="majorHAnsi" w:cstheme="majorHAnsi"/>
        </w:rPr>
      </w:pPr>
      <w:r>
        <w:rPr>
          <w:rFonts w:asciiTheme="majorHAnsi" w:hAnsiTheme="majorHAnsi" w:cstheme="majorHAnsi"/>
        </w:rPr>
        <w:t xml:space="preserve">machine learning </w:t>
      </w:r>
    </w:p>
    <w:p w14:paraId="3C770499" w14:textId="77777777" w:rsidR="00A41489" w:rsidRPr="00DA31D0" w:rsidRDefault="00A41489" w:rsidP="00A41489">
      <w:pPr>
        <w:pStyle w:val="Heading5"/>
        <w:rPr>
          <w:rFonts w:asciiTheme="majorHAnsi" w:hAnsiTheme="majorHAnsi" w:cstheme="majorHAnsi"/>
        </w:rPr>
      </w:pPr>
      <w:r w:rsidRPr="00DA31D0">
        <w:rPr>
          <w:rFonts w:asciiTheme="majorHAnsi" w:hAnsiTheme="majorHAnsi" w:cstheme="majorHAnsi"/>
        </w:rPr>
        <w:t>Author / Submission Details: Muskan Sharma</w:t>
      </w:r>
    </w:p>
    <w:p w14:paraId="4461304F" w14:textId="77777777" w:rsidR="00A41489" w:rsidRPr="00A41489" w:rsidRDefault="00A41489" w:rsidP="00A41489">
      <w:pPr>
        <w:rPr>
          <w:rFonts w:asciiTheme="majorHAnsi" w:hAnsiTheme="majorHAnsi" w:cstheme="majorHAnsi"/>
          <w:b/>
          <w:bCs/>
        </w:rPr>
      </w:pPr>
    </w:p>
    <w:p w14:paraId="5D71C388"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5A711E0F">
          <v:rect id="_x0000_i1169" style="width:0;height:1.5pt" o:hralign="center" o:hrstd="t" o:hr="t" fillcolor="#a0a0a0" stroked="f"/>
        </w:pict>
      </w:r>
    </w:p>
    <w:p w14:paraId="401F2AEF"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 contemporary real estate markets, customer bases exhibit high heterogeneity across demographic traits, geographic origins, financing needs, and investment motivations. Traditional market strategies often treat buyers as a uniform cohort, resulting in inefficient marketing expenditures, suboptimal inventory allocation, and missed revenue opportunities.</w:t>
      </w:r>
    </w:p>
    <w:p w14:paraId="06BEEF11"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This research presents a framework for real estate market intelligence using unsupervised machine learning—specifically </w:t>
      </w:r>
      <w:r w:rsidRPr="00A41489">
        <w:rPr>
          <w:rFonts w:asciiTheme="majorHAnsi" w:hAnsiTheme="majorHAnsi" w:cstheme="majorHAnsi"/>
          <w:b/>
          <w:bCs/>
        </w:rPr>
        <w:t>K-Means</w:t>
      </w:r>
      <w:r w:rsidRPr="00A41489">
        <w:rPr>
          <w:rFonts w:asciiTheme="majorHAnsi" w:hAnsiTheme="majorHAnsi" w:cstheme="majorHAnsi"/>
        </w:rPr>
        <w:t xml:space="preserve"> and </w:t>
      </w:r>
      <w:r w:rsidRPr="00A41489">
        <w:rPr>
          <w:rFonts w:asciiTheme="majorHAnsi" w:hAnsiTheme="majorHAnsi" w:cstheme="majorHAnsi"/>
          <w:b/>
          <w:bCs/>
        </w:rPr>
        <w:t>Hierarchical Agglomerative Clustering</w:t>
      </w:r>
      <w:r w:rsidRPr="00A41489">
        <w:rPr>
          <w:rFonts w:asciiTheme="majorHAnsi" w:hAnsiTheme="majorHAnsi" w:cstheme="majorHAnsi"/>
        </w:rPr>
        <w:t xml:space="preserve">. Utilizing demographic, geographic, behavioral, and transactional data from </w:t>
      </w:r>
      <w:r w:rsidRPr="00A41489">
        <w:rPr>
          <w:rFonts w:asciiTheme="majorHAnsi" w:hAnsiTheme="majorHAnsi" w:cstheme="majorHAnsi"/>
          <w:b/>
          <w:bCs/>
        </w:rPr>
        <w:t>Parcl Co. Limited</w:t>
      </w:r>
      <w:r w:rsidRPr="00A41489">
        <w:rPr>
          <w:rFonts w:asciiTheme="majorHAnsi" w:hAnsiTheme="majorHAnsi" w:cstheme="majorHAnsi"/>
        </w:rPr>
        <w:t xml:space="preserve">, this study outlines the complete data science pipeline: data cleaning, categorical encoding, feature scaling, optimal cluster selection, profile interpretation, and interactive deployment via a </w:t>
      </w:r>
      <w:proofErr w:type="spellStart"/>
      <w:r w:rsidRPr="00A41489">
        <w:rPr>
          <w:rFonts w:asciiTheme="majorHAnsi" w:hAnsiTheme="majorHAnsi" w:cstheme="majorHAnsi"/>
          <w:b/>
          <w:bCs/>
        </w:rPr>
        <w:t>Streamlit</w:t>
      </w:r>
      <w:proofErr w:type="spellEnd"/>
      <w:r w:rsidRPr="00A41489">
        <w:rPr>
          <w:rFonts w:asciiTheme="majorHAnsi" w:hAnsiTheme="majorHAnsi" w:cstheme="majorHAnsi"/>
        </w:rPr>
        <w:t xml:space="preserve"> analytics dashboard.</w:t>
      </w:r>
    </w:p>
    <w:p w14:paraId="65E6034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The resulting model successfully categorizes buyers into distinct actionable profiles (</w:t>
      </w:r>
      <w:r w:rsidRPr="00A41489">
        <w:rPr>
          <w:rFonts w:asciiTheme="majorHAnsi" w:hAnsiTheme="majorHAnsi" w:cstheme="majorHAnsi"/>
          <w:b/>
          <w:bCs/>
        </w:rPr>
        <w:t>Global Investors, First-Time Buyers, Corporate Buyers, and Luxury Investors</w:t>
      </w:r>
      <w:r w:rsidRPr="00A41489">
        <w:rPr>
          <w:rFonts w:asciiTheme="majorHAnsi" w:hAnsiTheme="majorHAnsi" w:cstheme="majorHAnsi"/>
        </w:rPr>
        <w:t>), allowing real estate platforms to deploy hyper-targeted marketing, tailor financial product offerings, and enhance customer satisfaction.</w:t>
      </w:r>
    </w:p>
    <w:p w14:paraId="44191CD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409B06EE">
          <v:rect id="_x0000_i1170" style="width:0;height:1.5pt" o:hralign="center" o:hrstd="t" o:hr="t" fillcolor="#a0a0a0" stroked="f"/>
        </w:pict>
      </w:r>
    </w:p>
    <w:p w14:paraId="1274B169" w14:textId="77777777" w:rsidR="00A41489" w:rsidRPr="00A41489" w:rsidRDefault="00A41489" w:rsidP="00A41489">
      <w:pPr>
        <w:pStyle w:val="Heading1"/>
        <w:rPr>
          <w:rFonts w:asciiTheme="majorHAnsi" w:hAnsiTheme="majorHAnsi" w:cstheme="majorHAnsi"/>
        </w:rPr>
      </w:pPr>
      <w:r w:rsidRPr="00A41489">
        <w:rPr>
          <w:rFonts w:asciiTheme="majorHAnsi" w:hAnsiTheme="majorHAnsi" w:cstheme="majorHAnsi"/>
        </w:rPr>
        <w:lastRenderedPageBreak/>
        <w:t>1. Introduction &amp; Background Context</w:t>
      </w:r>
    </w:p>
    <w:p w14:paraId="21C6D74C"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1.1 Industry Background</w:t>
      </w:r>
    </w:p>
    <w:p w14:paraId="643E436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Real estate acquisition represents one of the most significant financial transactions undertaken by individuals and corporate entities alike. The global real estate market is characterized by high transaction values, long buyer conversion cycles, and complex buyer behavior driven by distinct financial motivations. Within this market, property buyers exhibit diverse profiles:</w:t>
      </w:r>
    </w:p>
    <w:p w14:paraId="43AC49CA" w14:textId="77777777" w:rsidR="00A41489" w:rsidRPr="00A41489" w:rsidRDefault="00A41489">
      <w:pPr>
        <w:numPr>
          <w:ilvl w:val="0"/>
          <w:numId w:val="1"/>
        </w:numPr>
        <w:rPr>
          <w:rFonts w:asciiTheme="majorHAnsi" w:hAnsiTheme="majorHAnsi" w:cstheme="majorHAnsi"/>
        </w:rPr>
      </w:pPr>
      <w:r w:rsidRPr="00A41489">
        <w:rPr>
          <w:rFonts w:asciiTheme="majorHAnsi" w:hAnsiTheme="majorHAnsi" w:cstheme="majorHAnsi"/>
          <w:b/>
          <w:bCs/>
        </w:rPr>
        <w:t>Individual Homebuyers:</w:t>
      </w:r>
      <w:r w:rsidRPr="00A41489">
        <w:rPr>
          <w:rFonts w:asciiTheme="majorHAnsi" w:hAnsiTheme="majorHAnsi" w:cstheme="majorHAnsi"/>
        </w:rPr>
        <w:t xml:space="preserve"> Focus on personal utility, local amenities, and long-term residency.</w:t>
      </w:r>
    </w:p>
    <w:p w14:paraId="4397AAE4" w14:textId="77777777" w:rsidR="00A41489" w:rsidRPr="00A41489" w:rsidRDefault="00A41489">
      <w:pPr>
        <w:numPr>
          <w:ilvl w:val="0"/>
          <w:numId w:val="1"/>
        </w:numPr>
        <w:rPr>
          <w:rFonts w:asciiTheme="majorHAnsi" w:hAnsiTheme="majorHAnsi" w:cstheme="majorHAnsi"/>
        </w:rPr>
      </w:pPr>
      <w:r w:rsidRPr="00A41489">
        <w:rPr>
          <w:rFonts w:asciiTheme="majorHAnsi" w:hAnsiTheme="majorHAnsi" w:cstheme="majorHAnsi"/>
          <w:b/>
          <w:bCs/>
        </w:rPr>
        <w:t>Institutional &amp; Corporate Investors:</w:t>
      </w:r>
      <w:r w:rsidRPr="00A41489">
        <w:rPr>
          <w:rFonts w:asciiTheme="majorHAnsi" w:hAnsiTheme="majorHAnsi" w:cstheme="majorHAnsi"/>
        </w:rPr>
        <w:t xml:space="preserve"> Driven by yield optimization, risk diversification, portfolio scaling, and tax advantages.</w:t>
      </w:r>
    </w:p>
    <w:p w14:paraId="2C83C4DF" w14:textId="77777777" w:rsidR="00A41489" w:rsidRPr="00A41489" w:rsidRDefault="00A41489">
      <w:pPr>
        <w:numPr>
          <w:ilvl w:val="0"/>
          <w:numId w:val="1"/>
        </w:numPr>
        <w:rPr>
          <w:rFonts w:asciiTheme="majorHAnsi" w:hAnsiTheme="majorHAnsi" w:cstheme="majorHAnsi"/>
        </w:rPr>
      </w:pPr>
      <w:r w:rsidRPr="00A41489">
        <w:rPr>
          <w:rFonts w:asciiTheme="majorHAnsi" w:hAnsiTheme="majorHAnsi" w:cstheme="majorHAnsi"/>
          <w:b/>
          <w:bCs/>
        </w:rPr>
        <w:t>International &amp; High-Net-Worth Investors:</w:t>
      </w:r>
      <w:r w:rsidRPr="00A41489">
        <w:rPr>
          <w:rFonts w:asciiTheme="majorHAnsi" w:hAnsiTheme="majorHAnsi" w:cstheme="majorHAnsi"/>
        </w:rPr>
        <w:t xml:space="preserve"> Focused on wealth preservation, cross-border asset allocation, and capital appreciation in prime markets.</w:t>
      </w:r>
    </w:p>
    <w:p w14:paraId="562462E5" w14:textId="77777777" w:rsidR="00A41489" w:rsidRPr="00A41489" w:rsidRDefault="00A41489">
      <w:pPr>
        <w:numPr>
          <w:ilvl w:val="0"/>
          <w:numId w:val="1"/>
        </w:numPr>
        <w:rPr>
          <w:rFonts w:asciiTheme="majorHAnsi" w:hAnsiTheme="majorHAnsi" w:cstheme="majorHAnsi"/>
        </w:rPr>
      </w:pPr>
      <w:r w:rsidRPr="00A41489">
        <w:rPr>
          <w:rFonts w:asciiTheme="majorHAnsi" w:hAnsiTheme="majorHAnsi" w:cstheme="majorHAnsi"/>
          <w:b/>
          <w:bCs/>
        </w:rPr>
        <w:t>First-Time Buyers:</w:t>
      </w:r>
      <w:r w:rsidRPr="00A41489">
        <w:rPr>
          <w:rFonts w:asciiTheme="majorHAnsi" w:hAnsiTheme="majorHAnsi" w:cstheme="majorHAnsi"/>
        </w:rPr>
        <w:t xml:space="preserve"> Constrained by budget, highly dependent on mortgage financing, and sensitive to interest rate fluctuations.</w:t>
      </w:r>
    </w:p>
    <w:p w14:paraId="4CF2DAC2"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Without granular market segmentation, real estate platforms and brokerage firms operate under generic operational models. This failure to segment leads to:</w:t>
      </w:r>
    </w:p>
    <w:p w14:paraId="1BBF3013" w14:textId="77777777" w:rsidR="00A41489" w:rsidRPr="00A41489" w:rsidRDefault="00A41489">
      <w:pPr>
        <w:numPr>
          <w:ilvl w:val="0"/>
          <w:numId w:val="2"/>
        </w:numPr>
        <w:rPr>
          <w:rFonts w:asciiTheme="majorHAnsi" w:hAnsiTheme="majorHAnsi" w:cstheme="majorHAnsi"/>
        </w:rPr>
      </w:pPr>
      <w:r w:rsidRPr="00A41489">
        <w:rPr>
          <w:rFonts w:asciiTheme="majorHAnsi" w:hAnsiTheme="majorHAnsi" w:cstheme="majorHAnsi"/>
          <w:b/>
          <w:bCs/>
        </w:rPr>
        <w:t>Inefficient Marketing Spend:</w:t>
      </w:r>
      <w:r w:rsidRPr="00A41489">
        <w:rPr>
          <w:rFonts w:asciiTheme="majorHAnsi" w:hAnsiTheme="majorHAnsi" w:cstheme="majorHAnsi"/>
        </w:rPr>
        <w:t xml:space="preserve"> High Customer Acquisition Costs (CAC) due to broad, un-targeted advertising campaigns.</w:t>
      </w:r>
    </w:p>
    <w:p w14:paraId="10A41C73" w14:textId="77777777" w:rsidR="00A41489" w:rsidRPr="00A41489" w:rsidRDefault="00A41489">
      <w:pPr>
        <w:numPr>
          <w:ilvl w:val="0"/>
          <w:numId w:val="2"/>
        </w:numPr>
        <w:rPr>
          <w:rFonts w:asciiTheme="majorHAnsi" w:hAnsiTheme="majorHAnsi" w:cstheme="majorHAnsi"/>
        </w:rPr>
      </w:pPr>
      <w:r w:rsidRPr="00A41489">
        <w:rPr>
          <w:rFonts w:asciiTheme="majorHAnsi" w:hAnsiTheme="majorHAnsi" w:cstheme="majorHAnsi"/>
          <w:b/>
          <w:bCs/>
        </w:rPr>
        <w:t>Poor Customer Targeting:</w:t>
      </w:r>
      <w:r w:rsidRPr="00A41489">
        <w:rPr>
          <w:rFonts w:asciiTheme="majorHAnsi" w:hAnsiTheme="majorHAnsi" w:cstheme="majorHAnsi"/>
        </w:rPr>
        <w:t xml:space="preserve"> Presenting high-yield investment properties to first-time residential buyers, or entry-level homes to high-net-worth institutional investors.</w:t>
      </w:r>
    </w:p>
    <w:p w14:paraId="02E42F90" w14:textId="77777777" w:rsidR="00A41489" w:rsidRPr="00A41489" w:rsidRDefault="00A41489">
      <w:pPr>
        <w:numPr>
          <w:ilvl w:val="0"/>
          <w:numId w:val="2"/>
        </w:numPr>
        <w:rPr>
          <w:rFonts w:asciiTheme="majorHAnsi" w:hAnsiTheme="majorHAnsi" w:cstheme="majorHAnsi"/>
        </w:rPr>
      </w:pPr>
      <w:r w:rsidRPr="00A41489">
        <w:rPr>
          <w:rFonts w:asciiTheme="majorHAnsi" w:hAnsiTheme="majorHAnsi" w:cstheme="majorHAnsi"/>
          <w:b/>
          <w:bCs/>
        </w:rPr>
        <w:t>Missed Investment Opportunities:</w:t>
      </w:r>
      <w:r w:rsidRPr="00A41489">
        <w:rPr>
          <w:rFonts w:asciiTheme="majorHAnsi" w:hAnsiTheme="majorHAnsi" w:cstheme="majorHAnsi"/>
        </w:rPr>
        <w:t xml:space="preserve"> Inability to identify emerging buyer segments or geographic trends before competitors.</w:t>
      </w:r>
    </w:p>
    <w:p w14:paraId="07015B3E"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1665BE5E">
          <v:rect id="_x0000_i1171" style="width:0;height:1.5pt" o:hralign="center" o:hrstd="t" o:hr="t" fillcolor="#a0a0a0" stroked="f"/>
        </w:pict>
      </w:r>
    </w:p>
    <w:p w14:paraId="5A160848"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1.2 Problem Statement</w:t>
      </w:r>
    </w:p>
    <w:p w14:paraId="1A4889D1" w14:textId="77777777" w:rsidR="00A41489" w:rsidRPr="00A41489" w:rsidRDefault="00A41489" w:rsidP="00A41489">
      <w:pPr>
        <w:rPr>
          <w:rFonts w:asciiTheme="majorHAnsi" w:hAnsiTheme="majorHAnsi" w:cstheme="majorHAnsi"/>
        </w:rPr>
      </w:pPr>
      <w:r w:rsidRPr="00A41489">
        <w:rPr>
          <w:rFonts w:asciiTheme="majorHAnsi" w:hAnsiTheme="majorHAnsi" w:cstheme="majorHAnsi"/>
          <w:b/>
          <w:bCs/>
        </w:rPr>
        <w:t>Parcl Co. Limited</w:t>
      </w:r>
      <w:r w:rsidRPr="00A41489">
        <w:rPr>
          <w:rFonts w:asciiTheme="majorHAnsi" w:hAnsiTheme="majorHAnsi" w:cstheme="majorHAnsi"/>
        </w:rPr>
        <w:t xml:space="preserve"> currently faces a lack of data-driven understanding regarding:</w:t>
      </w:r>
    </w:p>
    <w:p w14:paraId="6BDBCF0B" w14:textId="77777777" w:rsidR="00A41489" w:rsidRPr="00A41489" w:rsidRDefault="00A41489">
      <w:pPr>
        <w:numPr>
          <w:ilvl w:val="0"/>
          <w:numId w:val="3"/>
        </w:numPr>
        <w:rPr>
          <w:rFonts w:asciiTheme="majorHAnsi" w:hAnsiTheme="majorHAnsi" w:cstheme="majorHAnsi"/>
        </w:rPr>
      </w:pPr>
      <w:r w:rsidRPr="00A41489">
        <w:rPr>
          <w:rFonts w:asciiTheme="majorHAnsi" w:hAnsiTheme="majorHAnsi" w:cstheme="majorHAnsi"/>
        </w:rPr>
        <w:t>Specific demographic profiles and buyer classifications within their user base.</w:t>
      </w:r>
    </w:p>
    <w:p w14:paraId="6AA2DB12" w14:textId="77777777" w:rsidR="00A41489" w:rsidRPr="00A41489" w:rsidRDefault="00A41489">
      <w:pPr>
        <w:numPr>
          <w:ilvl w:val="0"/>
          <w:numId w:val="3"/>
        </w:numPr>
        <w:rPr>
          <w:rFonts w:asciiTheme="majorHAnsi" w:hAnsiTheme="majorHAnsi" w:cstheme="majorHAnsi"/>
        </w:rPr>
      </w:pPr>
      <w:r w:rsidRPr="00A41489">
        <w:rPr>
          <w:rFonts w:asciiTheme="majorHAnsi" w:hAnsiTheme="majorHAnsi" w:cstheme="majorHAnsi"/>
        </w:rPr>
        <w:t>Varying investment motivations (e.g., capital appreciation vs. personal residency).</w:t>
      </w:r>
    </w:p>
    <w:p w14:paraId="04BB27F8" w14:textId="77777777" w:rsidR="00A41489" w:rsidRPr="00A41489" w:rsidRDefault="00A41489">
      <w:pPr>
        <w:numPr>
          <w:ilvl w:val="0"/>
          <w:numId w:val="3"/>
        </w:numPr>
        <w:rPr>
          <w:rFonts w:asciiTheme="majorHAnsi" w:hAnsiTheme="majorHAnsi" w:cstheme="majorHAnsi"/>
        </w:rPr>
      </w:pPr>
      <w:r w:rsidRPr="00A41489">
        <w:rPr>
          <w:rFonts w:asciiTheme="majorHAnsi" w:hAnsiTheme="majorHAnsi" w:cstheme="majorHAnsi"/>
        </w:rPr>
        <w:t>Geographic disparities in purchasing behavior across regions and countries.</w:t>
      </w:r>
    </w:p>
    <w:p w14:paraId="1AF91430" w14:textId="77777777" w:rsidR="00A41489" w:rsidRPr="00A41489" w:rsidRDefault="00A41489">
      <w:pPr>
        <w:numPr>
          <w:ilvl w:val="0"/>
          <w:numId w:val="3"/>
        </w:numPr>
        <w:rPr>
          <w:rFonts w:asciiTheme="majorHAnsi" w:hAnsiTheme="majorHAnsi" w:cstheme="majorHAnsi"/>
        </w:rPr>
      </w:pPr>
      <w:r w:rsidRPr="00A41489">
        <w:rPr>
          <w:rFonts w:asciiTheme="majorHAnsi" w:hAnsiTheme="majorHAnsi" w:cstheme="majorHAnsi"/>
        </w:rPr>
        <w:t>Financing patterns, including mortgage reliance and credit risk profiles.</w:t>
      </w:r>
    </w:p>
    <w:p w14:paraId="608826A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lastRenderedPageBreak/>
        <w:t>To resolve these challenges, this study develops a machine learning framework that automatically clusters buyers based on demographic, geographic, and behavioral variables.</w:t>
      </w:r>
    </w:p>
    <w:p w14:paraId="62402E8F"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5844D0D2">
          <v:rect id="_x0000_i1172" style="width:0;height:1.5pt" o:hralign="center" o:hrstd="t" o:hr="t" fillcolor="#a0a0a0" stroked="f"/>
        </w:pict>
      </w:r>
    </w:p>
    <w:p w14:paraId="534705E1" w14:textId="77777777" w:rsidR="00A41489" w:rsidRPr="00A41489" w:rsidRDefault="00A41489" w:rsidP="00A41489">
      <w:pPr>
        <w:pStyle w:val="Heading1"/>
        <w:rPr>
          <w:rFonts w:asciiTheme="majorHAnsi" w:hAnsiTheme="majorHAnsi" w:cstheme="majorHAnsi"/>
        </w:rPr>
      </w:pPr>
      <w:r w:rsidRPr="00A41489">
        <w:rPr>
          <w:rFonts w:asciiTheme="majorHAnsi" w:hAnsiTheme="majorHAnsi" w:cstheme="majorHAnsi"/>
        </w:rPr>
        <w:t>2. Dataset Architecture &amp; Preprocessing Pipeline</w:t>
      </w:r>
    </w:p>
    <w:p w14:paraId="66B97216"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2.1 Dataset Field Specifications</w:t>
      </w:r>
    </w:p>
    <w:p w14:paraId="735A9EA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The underlying dataset consists of records capturing client demographics, spatial attributes, transaction characteristics, and satisfaction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248"/>
        <w:gridCol w:w="1194"/>
        <w:gridCol w:w="4211"/>
      </w:tblGrid>
      <w:tr w:rsidR="00A41489" w:rsidRPr="00A41489" w14:paraId="6EF7B2B6" w14:textId="77777777">
        <w:trPr>
          <w:tblHeader/>
          <w:tblCellSpacing w:w="15" w:type="dxa"/>
        </w:trPr>
        <w:tc>
          <w:tcPr>
            <w:tcW w:w="0" w:type="auto"/>
            <w:vAlign w:val="center"/>
            <w:hideMark/>
          </w:tcPr>
          <w:p w14:paraId="7685D671"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Feature Name</w:t>
            </w:r>
          </w:p>
        </w:tc>
        <w:tc>
          <w:tcPr>
            <w:tcW w:w="0" w:type="auto"/>
            <w:vAlign w:val="center"/>
            <w:hideMark/>
          </w:tcPr>
          <w:p w14:paraId="0780A278"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Data Type</w:t>
            </w:r>
          </w:p>
        </w:tc>
        <w:tc>
          <w:tcPr>
            <w:tcW w:w="0" w:type="auto"/>
            <w:vAlign w:val="center"/>
            <w:hideMark/>
          </w:tcPr>
          <w:p w14:paraId="6CE57AFB"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Analytical Role</w:t>
            </w:r>
          </w:p>
        </w:tc>
        <w:tc>
          <w:tcPr>
            <w:tcW w:w="0" w:type="auto"/>
            <w:vAlign w:val="center"/>
            <w:hideMark/>
          </w:tcPr>
          <w:p w14:paraId="3AABE186"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Description</w:t>
            </w:r>
          </w:p>
        </w:tc>
      </w:tr>
      <w:tr w:rsidR="00A41489" w:rsidRPr="00A41489" w14:paraId="00F32290" w14:textId="77777777">
        <w:trPr>
          <w:tblCellSpacing w:w="15" w:type="dxa"/>
        </w:trPr>
        <w:tc>
          <w:tcPr>
            <w:tcW w:w="0" w:type="auto"/>
            <w:vAlign w:val="center"/>
            <w:hideMark/>
          </w:tcPr>
          <w:p w14:paraId="2F8FD293" w14:textId="77777777" w:rsidR="00A41489" w:rsidRPr="00A41489" w:rsidRDefault="00A41489" w:rsidP="00A41489">
            <w:pPr>
              <w:rPr>
                <w:rFonts w:asciiTheme="majorHAnsi" w:hAnsiTheme="majorHAnsi" w:cstheme="majorHAnsi"/>
              </w:rPr>
            </w:pPr>
            <w:proofErr w:type="spellStart"/>
            <w:r w:rsidRPr="00A41489">
              <w:rPr>
                <w:rFonts w:asciiTheme="majorHAnsi" w:hAnsiTheme="majorHAnsi" w:cstheme="majorHAnsi"/>
              </w:rPr>
              <w:t>client_id</w:t>
            </w:r>
            <w:proofErr w:type="spellEnd"/>
          </w:p>
        </w:tc>
        <w:tc>
          <w:tcPr>
            <w:tcW w:w="0" w:type="auto"/>
            <w:vAlign w:val="center"/>
            <w:hideMark/>
          </w:tcPr>
          <w:p w14:paraId="3B8E1EF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Categorical / String</w:t>
            </w:r>
          </w:p>
        </w:tc>
        <w:tc>
          <w:tcPr>
            <w:tcW w:w="0" w:type="auto"/>
            <w:vAlign w:val="center"/>
            <w:hideMark/>
          </w:tcPr>
          <w:p w14:paraId="56465067"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Identifier</w:t>
            </w:r>
          </w:p>
        </w:tc>
        <w:tc>
          <w:tcPr>
            <w:tcW w:w="0" w:type="auto"/>
            <w:vAlign w:val="center"/>
            <w:hideMark/>
          </w:tcPr>
          <w:p w14:paraId="6287707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Unique primary key identifying each client record.</w:t>
            </w:r>
          </w:p>
        </w:tc>
      </w:tr>
      <w:tr w:rsidR="00A41489" w:rsidRPr="00A41489" w14:paraId="65338DCA" w14:textId="77777777">
        <w:trPr>
          <w:tblCellSpacing w:w="15" w:type="dxa"/>
        </w:trPr>
        <w:tc>
          <w:tcPr>
            <w:tcW w:w="0" w:type="auto"/>
            <w:vAlign w:val="center"/>
            <w:hideMark/>
          </w:tcPr>
          <w:p w14:paraId="0A8195CE" w14:textId="77777777" w:rsidR="00A41489" w:rsidRPr="00A41489" w:rsidRDefault="00A41489" w:rsidP="00A41489">
            <w:pPr>
              <w:rPr>
                <w:rFonts w:asciiTheme="majorHAnsi" w:hAnsiTheme="majorHAnsi" w:cstheme="majorHAnsi"/>
              </w:rPr>
            </w:pPr>
            <w:proofErr w:type="spellStart"/>
            <w:r w:rsidRPr="00A41489">
              <w:rPr>
                <w:rFonts w:asciiTheme="majorHAnsi" w:hAnsiTheme="majorHAnsi" w:cstheme="majorHAnsi"/>
              </w:rPr>
              <w:t>client_type</w:t>
            </w:r>
            <w:proofErr w:type="spellEnd"/>
          </w:p>
        </w:tc>
        <w:tc>
          <w:tcPr>
            <w:tcW w:w="0" w:type="auto"/>
            <w:vAlign w:val="center"/>
            <w:hideMark/>
          </w:tcPr>
          <w:p w14:paraId="285CA8C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Categorical</w:t>
            </w:r>
          </w:p>
        </w:tc>
        <w:tc>
          <w:tcPr>
            <w:tcW w:w="0" w:type="auto"/>
            <w:vAlign w:val="center"/>
            <w:hideMark/>
          </w:tcPr>
          <w:p w14:paraId="05C2937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Demographic</w:t>
            </w:r>
          </w:p>
        </w:tc>
        <w:tc>
          <w:tcPr>
            <w:tcW w:w="0" w:type="auto"/>
            <w:vAlign w:val="center"/>
            <w:hideMark/>
          </w:tcPr>
          <w:p w14:paraId="14A05041"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Indicates organizational entity: Individual vs. Corporate.</w:t>
            </w:r>
          </w:p>
        </w:tc>
      </w:tr>
      <w:tr w:rsidR="00A41489" w:rsidRPr="00A41489" w14:paraId="23887FD7" w14:textId="77777777">
        <w:trPr>
          <w:tblCellSpacing w:w="15" w:type="dxa"/>
        </w:trPr>
        <w:tc>
          <w:tcPr>
            <w:tcW w:w="0" w:type="auto"/>
            <w:vAlign w:val="center"/>
            <w:hideMark/>
          </w:tcPr>
          <w:p w14:paraId="05D35B1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gender</w:t>
            </w:r>
          </w:p>
        </w:tc>
        <w:tc>
          <w:tcPr>
            <w:tcW w:w="0" w:type="auto"/>
            <w:vAlign w:val="center"/>
            <w:hideMark/>
          </w:tcPr>
          <w:p w14:paraId="185AFF5D"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Categorical</w:t>
            </w:r>
          </w:p>
        </w:tc>
        <w:tc>
          <w:tcPr>
            <w:tcW w:w="0" w:type="auto"/>
            <w:vAlign w:val="center"/>
            <w:hideMark/>
          </w:tcPr>
          <w:p w14:paraId="7603637B"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Demographic</w:t>
            </w:r>
          </w:p>
        </w:tc>
        <w:tc>
          <w:tcPr>
            <w:tcW w:w="0" w:type="auto"/>
            <w:vAlign w:val="center"/>
            <w:hideMark/>
          </w:tcPr>
          <w:p w14:paraId="7B0C5792"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Gender of individual buyers (Male, Female, Non-Binary, N/A for Corporate).</w:t>
            </w:r>
          </w:p>
        </w:tc>
      </w:tr>
      <w:tr w:rsidR="00A41489" w:rsidRPr="00A41489" w14:paraId="47E5E548" w14:textId="77777777">
        <w:trPr>
          <w:tblCellSpacing w:w="15" w:type="dxa"/>
        </w:trPr>
        <w:tc>
          <w:tcPr>
            <w:tcW w:w="0" w:type="auto"/>
            <w:vAlign w:val="center"/>
            <w:hideMark/>
          </w:tcPr>
          <w:p w14:paraId="469D221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country</w:t>
            </w:r>
          </w:p>
        </w:tc>
        <w:tc>
          <w:tcPr>
            <w:tcW w:w="0" w:type="auto"/>
            <w:vAlign w:val="center"/>
            <w:hideMark/>
          </w:tcPr>
          <w:p w14:paraId="15309A2E"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Categorical</w:t>
            </w:r>
          </w:p>
        </w:tc>
        <w:tc>
          <w:tcPr>
            <w:tcW w:w="0" w:type="auto"/>
            <w:vAlign w:val="center"/>
            <w:hideMark/>
          </w:tcPr>
          <w:p w14:paraId="04978C7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Spatial</w:t>
            </w:r>
          </w:p>
        </w:tc>
        <w:tc>
          <w:tcPr>
            <w:tcW w:w="0" w:type="auto"/>
            <w:vAlign w:val="center"/>
            <w:hideMark/>
          </w:tcPr>
          <w:p w14:paraId="44F3613B"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Client's primary country of residence.</w:t>
            </w:r>
          </w:p>
        </w:tc>
      </w:tr>
      <w:tr w:rsidR="00A41489" w:rsidRPr="00A41489" w14:paraId="11D9971D" w14:textId="77777777">
        <w:trPr>
          <w:tblCellSpacing w:w="15" w:type="dxa"/>
        </w:trPr>
        <w:tc>
          <w:tcPr>
            <w:tcW w:w="0" w:type="auto"/>
            <w:vAlign w:val="center"/>
            <w:hideMark/>
          </w:tcPr>
          <w:p w14:paraId="5999D49F"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region</w:t>
            </w:r>
          </w:p>
        </w:tc>
        <w:tc>
          <w:tcPr>
            <w:tcW w:w="0" w:type="auto"/>
            <w:vAlign w:val="center"/>
            <w:hideMark/>
          </w:tcPr>
          <w:p w14:paraId="7D7EACF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Categorical</w:t>
            </w:r>
          </w:p>
        </w:tc>
        <w:tc>
          <w:tcPr>
            <w:tcW w:w="0" w:type="auto"/>
            <w:vAlign w:val="center"/>
            <w:hideMark/>
          </w:tcPr>
          <w:p w14:paraId="7FBDFAA2"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Spatial</w:t>
            </w:r>
          </w:p>
        </w:tc>
        <w:tc>
          <w:tcPr>
            <w:tcW w:w="0" w:type="auto"/>
            <w:vAlign w:val="center"/>
            <w:hideMark/>
          </w:tcPr>
          <w:p w14:paraId="36450B91"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Specific sub-national region or territory.</w:t>
            </w:r>
          </w:p>
        </w:tc>
      </w:tr>
      <w:tr w:rsidR="00A41489" w:rsidRPr="00A41489" w14:paraId="070301B9" w14:textId="77777777">
        <w:trPr>
          <w:tblCellSpacing w:w="15" w:type="dxa"/>
        </w:trPr>
        <w:tc>
          <w:tcPr>
            <w:tcW w:w="0" w:type="auto"/>
            <w:vAlign w:val="center"/>
            <w:hideMark/>
          </w:tcPr>
          <w:p w14:paraId="6386FA6A" w14:textId="77777777" w:rsidR="00A41489" w:rsidRPr="00A41489" w:rsidRDefault="00A41489" w:rsidP="00A41489">
            <w:pPr>
              <w:rPr>
                <w:rFonts w:asciiTheme="majorHAnsi" w:hAnsiTheme="majorHAnsi" w:cstheme="majorHAnsi"/>
              </w:rPr>
            </w:pPr>
            <w:proofErr w:type="spellStart"/>
            <w:r w:rsidRPr="00A41489">
              <w:rPr>
                <w:rFonts w:asciiTheme="majorHAnsi" w:hAnsiTheme="majorHAnsi" w:cstheme="majorHAnsi"/>
              </w:rPr>
              <w:t>date_of_birth</w:t>
            </w:r>
            <w:proofErr w:type="spellEnd"/>
          </w:p>
        </w:tc>
        <w:tc>
          <w:tcPr>
            <w:tcW w:w="0" w:type="auto"/>
            <w:vAlign w:val="center"/>
            <w:hideMark/>
          </w:tcPr>
          <w:p w14:paraId="4C41AE4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Temporal / Date</w:t>
            </w:r>
          </w:p>
        </w:tc>
        <w:tc>
          <w:tcPr>
            <w:tcW w:w="0" w:type="auto"/>
            <w:vAlign w:val="center"/>
            <w:hideMark/>
          </w:tcPr>
          <w:p w14:paraId="0EC746E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Demographic</w:t>
            </w:r>
          </w:p>
        </w:tc>
        <w:tc>
          <w:tcPr>
            <w:tcW w:w="0" w:type="auto"/>
            <w:vAlign w:val="center"/>
            <w:hideMark/>
          </w:tcPr>
          <w:p w14:paraId="0DF83B2E" w14:textId="4024CAE2" w:rsidR="00A41489" w:rsidRPr="00A41489" w:rsidRDefault="00A41489" w:rsidP="00A41489">
            <w:pPr>
              <w:rPr>
                <w:rFonts w:asciiTheme="majorHAnsi" w:hAnsiTheme="majorHAnsi" w:cstheme="majorHAnsi"/>
              </w:rPr>
            </w:pPr>
            <w:r w:rsidRPr="00A41489">
              <w:rPr>
                <w:rFonts w:asciiTheme="majorHAnsi" w:hAnsiTheme="majorHAnsi" w:cstheme="majorHAnsi"/>
              </w:rPr>
              <w:t>Timestamp used to derive client age (</w:t>
            </w:r>
            <m:oMath>
              <m:r>
                <w:rPr>
                  <w:rFonts w:ascii="Cambria Math" w:hAnsi="Cambria Math" w:cstheme="majorHAnsi"/>
                </w:rPr>
                <m:t>Age=Yea</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current</m:t>
                  </m:r>
                </m:sub>
              </m:sSub>
              <m:r>
                <w:rPr>
                  <w:rFonts w:ascii="Cambria Math" w:hAnsi="Cambria Math" w:cstheme="majorHAnsi"/>
                </w:rPr>
                <m:t>-Yea</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birth</m:t>
                  </m:r>
                </m:sub>
              </m:sSub>
            </m:oMath>
            <w:r w:rsidRPr="00A41489">
              <w:rPr>
                <w:rFonts w:asciiTheme="majorHAnsi" w:hAnsiTheme="majorHAnsi" w:cstheme="majorHAnsi"/>
              </w:rPr>
              <w:t>).</w:t>
            </w:r>
          </w:p>
        </w:tc>
      </w:tr>
      <w:tr w:rsidR="00A41489" w:rsidRPr="00A41489" w14:paraId="01EAA826" w14:textId="77777777">
        <w:trPr>
          <w:tblCellSpacing w:w="15" w:type="dxa"/>
        </w:trPr>
        <w:tc>
          <w:tcPr>
            <w:tcW w:w="0" w:type="auto"/>
            <w:vAlign w:val="center"/>
            <w:hideMark/>
          </w:tcPr>
          <w:p w14:paraId="1965B78E" w14:textId="77777777" w:rsidR="00A41489" w:rsidRPr="00A41489" w:rsidRDefault="00A41489" w:rsidP="00A41489">
            <w:pPr>
              <w:rPr>
                <w:rFonts w:asciiTheme="majorHAnsi" w:hAnsiTheme="majorHAnsi" w:cstheme="majorHAnsi"/>
              </w:rPr>
            </w:pPr>
            <w:proofErr w:type="spellStart"/>
            <w:r w:rsidRPr="00A41489">
              <w:rPr>
                <w:rFonts w:asciiTheme="majorHAnsi" w:hAnsiTheme="majorHAnsi" w:cstheme="majorHAnsi"/>
              </w:rPr>
              <w:t>acquisition_purpose</w:t>
            </w:r>
            <w:proofErr w:type="spellEnd"/>
          </w:p>
        </w:tc>
        <w:tc>
          <w:tcPr>
            <w:tcW w:w="0" w:type="auto"/>
            <w:vAlign w:val="center"/>
            <w:hideMark/>
          </w:tcPr>
          <w:p w14:paraId="6E3F6F8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Categorical</w:t>
            </w:r>
          </w:p>
        </w:tc>
        <w:tc>
          <w:tcPr>
            <w:tcW w:w="0" w:type="auto"/>
            <w:vAlign w:val="center"/>
            <w:hideMark/>
          </w:tcPr>
          <w:p w14:paraId="12A700BD"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Behavioral</w:t>
            </w:r>
          </w:p>
        </w:tc>
        <w:tc>
          <w:tcPr>
            <w:tcW w:w="0" w:type="auto"/>
            <w:vAlign w:val="center"/>
            <w:hideMark/>
          </w:tcPr>
          <w:p w14:paraId="2BD41306"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Core purchasing driver: Investment vs. Personal Use.</w:t>
            </w:r>
          </w:p>
        </w:tc>
      </w:tr>
      <w:tr w:rsidR="00A41489" w:rsidRPr="00A41489" w14:paraId="3D1528AA" w14:textId="77777777">
        <w:trPr>
          <w:tblCellSpacing w:w="15" w:type="dxa"/>
        </w:trPr>
        <w:tc>
          <w:tcPr>
            <w:tcW w:w="0" w:type="auto"/>
            <w:vAlign w:val="center"/>
            <w:hideMark/>
          </w:tcPr>
          <w:p w14:paraId="22415A8D" w14:textId="77777777" w:rsidR="00A41489" w:rsidRPr="00A41489" w:rsidRDefault="00A41489" w:rsidP="00A41489">
            <w:pPr>
              <w:rPr>
                <w:rFonts w:asciiTheme="majorHAnsi" w:hAnsiTheme="majorHAnsi" w:cstheme="majorHAnsi"/>
              </w:rPr>
            </w:pPr>
            <w:proofErr w:type="spellStart"/>
            <w:r w:rsidRPr="00A41489">
              <w:rPr>
                <w:rFonts w:asciiTheme="majorHAnsi" w:hAnsiTheme="majorHAnsi" w:cstheme="majorHAnsi"/>
              </w:rPr>
              <w:t>loan_applied</w:t>
            </w:r>
            <w:proofErr w:type="spellEnd"/>
          </w:p>
        </w:tc>
        <w:tc>
          <w:tcPr>
            <w:tcW w:w="0" w:type="auto"/>
            <w:vAlign w:val="center"/>
            <w:hideMark/>
          </w:tcPr>
          <w:p w14:paraId="403B952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Binary / Boolean</w:t>
            </w:r>
          </w:p>
        </w:tc>
        <w:tc>
          <w:tcPr>
            <w:tcW w:w="0" w:type="auto"/>
            <w:vAlign w:val="center"/>
            <w:hideMark/>
          </w:tcPr>
          <w:p w14:paraId="48D630BE"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Financial</w:t>
            </w:r>
          </w:p>
        </w:tc>
        <w:tc>
          <w:tcPr>
            <w:tcW w:w="0" w:type="auto"/>
            <w:vAlign w:val="center"/>
            <w:hideMark/>
          </w:tcPr>
          <w:p w14:paraId="5C18C39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Indicates whether financing/mortgage was requested (1 / 0).</w:t>
            </w:r>
          </w:p>
        </w:tc>
      </w:tr>
      <w:tr w:rsidR="00A41489" w:rsidRPr="00A41489" w14:paraId="4CBEF527" w14:textId="77777777">
        <w:trPr>
          <w:tblCellSpacing w:w="15" w:type="dxa"/>
        </w:trPr>
        <w:tc>
          <w:tcPr>
            <w:tcW w:w="0" w:type="auto"/>
            <w:vAlign w:val="center"/>
            <w:hideMark/>
          </w:tcPr>
          <w:p w14:paraId="6FC5D84C" w14:textId="77777777" w:rsidR="00A41489" w:rsidRPr="00A41489" w:rsidRDefault="00A41489" w:rsidP="00A41489">
            <w:pPr>
              <w:rPr>
                <w:rFonts w:asciiTheme="majorHAnsi" w:hAnsiTheme="majorHAnsi" w:cstheme="majorHAnsi"/>
              </w:rPr>
            </w:pPr>
            <w:proofErr w:type="spellStart"/>
            <w:r w:rsidRPr="00A41489">
              <w:rPr>
                <w:rFonts w:asciiTheme="majorHAnsi" w:hAnsiTheme="majorHAnsi" w:cstheme="majorHAnsi"/>
              </w:rPr>
              <w:t>referral_channel</w:t>
            </w:r>
            <w:proofErr w:type="spellEnd"/>
          </w:p>
        </w:tc>
        <w:tc>
          <w:tcPr>
            <w:tcW w:w="0" w:type="auto"/>
            <w:vAlign w:val="center"/>
            <w:hideMark/>
          </w:tcPr>
          <w:p w14:paraId="1407D3F2"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Categorical</w:t>
            </w:r>
          </w:p>
        </w:tc>
        <w:tc>
          <w:tcPr>
            <w:tcW w:w="0" w:type="auto"/>
            <w:vAlign w:val="center"/>
            <w:hideMark/>
          </w:tcPr>
          <w:p w14:paraId="0B5AB9F8"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Marketing</w:t>
            </w:r>
          </w:p>
        </w:tc>
        <w:tc>
          <w:tcPr>
            <w:tcW w:w="0" w:type="auto"/>
            <w:vAlign w:val="center"/>
            <w:hideMark/>
          </w:tcPr>
          <w:p w14:paraId="329D0469"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Acquisition channel (e.g., Organic Search, Broker, </w:t>
            </w:r>
            <w:proofErr w:type="gramStart"/>
            <w:r w:rsidRPr="00A41489">
              <w:rPr>
                <w:rFonts w:asciiTheme="majorHAnsi" w:hAnsiTheme="majorHAnsi" w:cstheme="majorHAnsi"/>
              </w:rPr>
              <w:t>Social Media</w:t>
            </w:r>
            <w:proofErr w:type="gramEnd"/>
            <w:r w:rsidRPr="00A41489">
              <w:rPr>
                <w:rFonts w:asciiTheme="majorHAnsi" w:hAnsiTheme="majorHAnsi" w:cstheme="majorHAnsi"/>
              </w:rPr>
              <w:t>, Direct).</w:t>
            </w:r>
          </w:p>
        </w:tc>
      </w:tr>
      <w:tr w:rsidR="00A41489" w:rsidRPr="00A41489" w14:paraId="5BC89B4F" w14:textId="77777777">
        <w:trPr>
          <w:tblCellSpacing w:w="15" w:type="dxa"/>
        </w:trPr>
        <w:tc>
          <w:tcPr>
            <w:tcW w:w="0" w:type="auto"/>
            <w:vAlign w:val="center"/>
            <w:hideMark/>
          </w:tcPr>
          <w:p w14:paraId="54CFBE2C" w14:textId="77777777" w:rsidR="00A41489" w:rsidRPr="00A41489" w:rsidRDefault="00A41489" w:rsidP="00A41489">
            <w:pPr>
              <w:rPr>
                <w:rFonts w:asciiTheme="majorHAnsi" w:hAnsiTheme="majorHAnsi" w:cstheme="majorHAnsi"/>
              </w:rPr>
            </w:pPr>
            <w:proofErr w:type="spellStart"/>
            <w:r w:rsidRPr="00A41489">
              <w:rPr>
                <w:rFonts w:asciiTheme="majorHAnsi" w:hAnsiTheme="majorHAnsi" w:cstheme="majorHAnsi"/>
              </w:rPr>
              <w:lastRenderedPageBreak/>
              <w:t>satisfaction_score</w:t>
            </w:r>
            <w:proofErr w:type="spellEnd"/>
          </w:p>
        </w:tc>
        <w:tc>
          <w:tcPr>
            <w:tcW w:w="0" w:type="auto"/>
            <w:vAlign w:val="center"/>
            <w:hideMark/>
          </w:tcPr>
          <w:p w14:paraId="40BF7221"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Numeric (Discrete/Continuous)</w:t>
            </w:r>
          </w:p>
        </w:tc>
        <w:tc>
          <w:tcPr>
            <w:tcW w:w="0" w:type="auto"/>
            <w:vAlign w:val="center"/>
            <w:hideMark/>
          </w:tcPr>
          <w:p w14:paraId="0B8A3528"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Behavioral</w:t>
            </w:r>
          </w:p>
        </w:tc>
        <w:tc>
          <w:tcPr>
            <w:tcW w:w="0" w:type="auto"/>
            <w:vAlign w:val="center"/>
            <w:hideMark/>
          </w:tcPr>
          <w:p w14:paraId="5025F8D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Customer feedback rating measuring platform experience (e.g., 1–10).</w:t>
            </w:r>
          </w:p>
        </w:tc>
      </w:tr>
    </w:tbl>
    <w:p w14:paraId="39FB16EB"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Export to Sheets</w:t>
      </w:r>
    </w:p>
    <w:p w14:paraId="70AAFA7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630BFCBA">
          <v:rect id="_x0000_i1173" style="width:0;height:1.5pt" o:hralign="center" o:hrstd="t" o:hr="t" fillcolor="#a0a0a0" stroked="f"/>
        </w:pict>
      </w:r>
    </w:p>
    <w:p w14:paraId="6A57201C"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2.2 Preprocessing &amp; Data Hygiene</w:t>
      </w:r>
    </w:p>
    <w:p w14:paraId="2B77C8A3"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Raw real estate transaction data typically contains noise, missing values, and formatting discrepancies. The data cleaning pipeline executes the following sequential steps:</w:t>
      </w:r>
    </w:p>
    <w:p w14:paraId="2D58CF5C" w14:textId="77777777" w:rsidR="00A41489" w:rsidRPr="00A41489" w:rsidRDefault="00A41489">
      <w:pPr>
        <w:numPr>
          <w:ilvl w:val="0"/>
          <w:numId w:val="4"/>
        </w:numPr>
        <w:rPr>
          <w:rFonts w:asciiTheme="majorHAnsi" w:hAnsiTheme="majorHAnsi" w:cstheme="majorHAnsi"/>
        </w:rPr>
      </w:pPr>
      <w:r w:rsidRPr="00A41489">
        <w:rPr>
          <w:rFonts w:asciiTheme="majorHAnsi" w:hAnsiTheme="majorHAnsi" w:cstheme="majorHAnsi"/>
          <w:b/>
          <w:bCs/>
        </w:rPr>
        <w:t>Imputation of Missing Values:</w:t>
      </w:r>
    </w:p>
    <w:p w14:paraId="4317D476" w14:textId="77777777" w:rsidR="00A41489" w:rsidRPr="00A41489" w:rsidRDefault="00A41489">
      <w:pPr>
        <w:numPr>
          <w:ilvl w:val="1"/>
          <w:numId w:val="4"/>
        </w:numPr>
        <w:rPr>
          <w:rFonts w:asciiTheme="majorHAnsi" w:hAnsiTheme="majorHAnsi" w:cstheme="majorHAnsi"/>
        </w:rPr>
      </w:pPr>
      <w:r w:rsidRPr="00A41489">
        <w:rPr>
          <w:rFonts w:asciiTheme="majorHAnsi" w:hAnsiTheme="majorHAnsi" w:cstheme="majorHAnsi"/>
          <w:i/>
          <w:iCs/>
        </w:rPr>
        <w:t>Categorical attributes</w:t>
      </w:r>
      <w:r w:rsidRPr="00A41489">
        <w:rPr>
          <w:rFonts w:asciiTheme="majorHAnsi" w:hAnsiTheme="majorHAnsi" w:cstheme="majorHAnsi"/>
        </w:rPr>
        <w:t xml:space="preserve"> (gender, </w:t>
      </w:r>
      <w:proofErr w:type="spellStart"/>
      <w:r w:rsidRPr="00A41489">
        <w:rPr>
          <w:rFonts w:asciiTheme="majorHAnsi" w:hAnsiTheme="majorHAnsi" w:cstheme="majorHAnsi"/>
        </w:rPr>
        <w:t>referral_channel</w:t>
      </w:r>
      <w:proofErr w:type="spellEnd"/>
      <w:r w:rsidRPr="00A41489">
        <w:rPr>
          <w:rFonts w:asciiTheme="majorHAnsi" w:hAnsiTheme="majorHAnsi" w:cstheme="majorHAnsi"/>
        </w:rPr>
        <w:t>) are imputed using mode substitution or categorized under an explicit "Unknown" label.</w:t>
      </w:r>
    </w:p>
    <w:p w14:paraId="043E9D1F" w14:textId="77777777" w:rsidR="00A41489" w:rsidRPr="00A41489" w:rsidRDefault="00A41489">
      <w:pPr>
        <w:numPr>
          <w:ilvl w:val="1"/>
          <w:numId w:val="4"/>
        </w:numPr>
        <w:rPr>
          <w:rFonts w:asciiTheme="majorHAnsi" w:hAnsiTheme="majorHAnsi" w:cstheme="majorHAnsi"/>
        </w:rPr>
      </w:pPr>
      <w:r w:rsidRPr="00A41489">
        <w:rPr>
          <w:rFonts w:asciiTheme="majorHAnsi" w:hAnsiTheme="majorHAnsi" w:cstheme="majorHAnsi"/>
          <w:i/>
          <w:iCs/>
        </w:rPr>
        <w:t>Numerical attributes</w:t>
      </w:r>
      <w:r w:rsidRPr="00A41489">
        <w:rPr>
          <w:rFonts w:asciiTheme="majorHAnsi" w:hAnsiTheme="majorHAnsi" w:cstheme="majorHAnsi"/>
        </w:rPr>
        <w:t xml:space="preserve"> (</w:t>
      </w:r>
      <w:proofErr w:type="spellStart"/>
      <w:r w:rsidRPr="00A41489">
        <w:rPr>
          <w:rFonts w:asciiTheme="majorHAnsi" w:hAnsiTheme="majorHAnsi" w:cstheme="majorHAnsi"/>
        </w:rPr>
        <w:t>satisfaction_score</w:t>
      </w:r>
      <w:proofErr w:type="spellEnd"/>
      <w:r w:rsidRPr="00A41489">
        <w:rPr>
          <w:rFonts w:asciiTheme="majorHAnsi" w:hAnsiTheme="majorHAnsi" w:cstheme="majorHAnsi"/>
        </w:rPr>
        <w:t>) are imputed using median values to preserve distribution centrality without bias from outliers.</w:t>
      </w:r>
    </w:p>
    <w:p w14:paraId="711E511A" w14:textId="77777777" w:rsidR="00A41489" w:rsidRPr="00A41489" w:rsidRDefault="00A41489">
      <w:pPr>
        <w:numPr>
          <w:ilvl w:val="0"/>
          <w:numId w:val="4"/>
        </w:numPr>
        <w:rPr>
          <w:rFonts w:asciiTheme="majorHAnsi" w:hAnsiTheme="majorHAnsi" w:cstheme="majorHAnsi"/>
        </w:rPr>
      </w:pPr>
      <w:r w:rsidRPr="00A41489">
        <w:rPr>
          <w:rFonts w:asciiTheme="majorHAnsi" w:hAnsiTheme="majorHAnsi" w:cstheme="majorHAnsi"/>
          <w:b/>
          <w:bCs/>
        </w:rPr>
        <w:t>Date Transformation &amp; Feature Engineering:</w:t>
      </w:r>
    </w:p>
    <w:p w14:paraId="331A3E0B" w14:textId="77777777" w:rsidR="00A41489" w:rsidRPr="00A41489" w:rsidRDefault="00A41489">
      <w:pPr>
        <w:numPr>
          <w:ilvl w:val="1"/>
          <w:numId w:val="4"/>
        </w:numPr>
        <w:rPr>
          <w:rFonts w:asciiTheme="majorHAnsi" w:hAnsiTheme="majorHAnsi" w:cstheme="majorHAnsi"/>
        </w:rPr>
      </w:pPr>
      <w:proofErr w:type="spellStart"/>
      <w:r w:rsidRPr="00A41489">
        <w:rPr>
          <w:rFonts w:asciiTheme="majorHAnsi" w:hAnsiTheme="majorHAnsi" w:cstheme="majorHAnsi"/>
        </w:rPr>
        <w:t>date_of_birth</w:t>
      </w:r>
      <w:proofErr w:type="spellEnd"/>
      <w:r w:rsidRPr="00A41489">
        <w:rPr>
          <w:rFonts w:asciiTheme="majorHAnsi" w:hAnsiTheme="majorHAnsi" w:cstheme="majorHAnsi"/>
        </w:rPr>
        <w:t xml:space="preserve"> is converted into a continuous numerical attribute, age:</w:t>
      </w:r>
    </w:p>
    <w:p w14:paraId="10CAFF8B" w14:textId="1FA2C3C5" w:rsidR="00A41489" w:rsidRPr="00A41489" w:rsidRDefault="00A41489" w:rsidP="00A41489">
      <w:pPr>
        <w:rPr>
          <w:rFonts w:asciiTheme="majorHAnsi" w:hAnsiTheme="majorHAnsi" w:cstheme="majorHAnsi"/>
        </w:rPr>
      </w:pPr>
      <m:oMathPara>
        <m:oMath>
          <m:r>
            <m:rPr>
              <m:nor/>
            </m:rPr>
            <w:rPr>
              <w:rFonts w:asciiTheme="majorHAnsi" w:hAnsiTheme="majorHAnsi" w:cstheme="majorHAnsi"/>
            </w:rPr>
            <m:t>Age</m:t>
          </m:r>
          <m:r>
            <w:rPr>
              <w:rFonts w:ascii="Cambria Math" w:hAnsi="Cambria Math" w:cstheme="majorHAnsi"/>
            </w:rPr>
            <m:t>=</m:t>
          </m:r>
          <m:d>
            <m:dPr>
              <m:begChr m:val="⌊"/>
              <m:endChr m:val="⌋"/>
              <m:ctrlPr>
                <w:rPr>
                  <w:rFonts w:ascii="Cambria Math" w:hAnsi="Cambria Math" w:cstheme="majorHAnsi"/>
                </w:rPr>
              </m:ctrlPr>
            </m:dPr>
            <m:e>
              <m:f>
                <m:fPr>
                  <m:ctrlPr>
                    <w:rPr>
                      <w:rFonts w:ascii="Cambria Math" w:hAnsi="Cambria Math" w:cstheme="majorHAnsi"/>
                    </w:rPr>
                  </m:ctrlPr>
                </m:fPr>
                <m:num>
                  <m:r>
                    <m:rPr>
                      <m:nor/>
                    </m:rPr>
                    <w:rPr>
                      <w:rFonts w:asciiTheme="majorHAnsi" w:hAnsiTheme="majorHAnsi" w:cstheme="majorHAnsi"/>
                    </w:rPr>
                    <m:t>Current_Date</m:t>
                  </m:r>
                  <m:r>
                    <w:rPr>
                      <w:rFonts w:ascii="Cambria Math" w:hAnsi="Cambria Math" w:cstheme="majorHAnsi"/>
                    </w:rPr>
                    <m:t>-</m:t>
                  </m:r>
                  <m:r>
                    <m:rPr>
                      <m:nor/>
                    </m:rPr>
                    <w:rPr>
                      <w:rFonts w:asciiTheme="majorHAnsi" w:hAnsiTheme="majorHAnsi" w:cstheme="majorHAnsi"/>
                    </w:rPr>
                    <m:t>Date_of_Birth</m:t>
                  </m:r>
                </m:num>
                <m:den>
                  <m:r>
                    <w:rPr>
                      <w:rFonts w:ascii="Cambria Math" w:hAnsi="Cambria Math" w:cstheme="majorHAnsi"/>
                    </w:rPr>
                    <m:t>365.25</m:t>
                  </m:r>
                </m:den>
              </m:f>
            </m:e>
          </m:d>
        </m:oMath>
      </m:oMathPara>
    </w:p>
    <w:p w14:paraId="56BA3F47" w14:textId="77777777" w:rsidR="00A41489" w:rsidRPr="00A41489" w:rsidRDefault="00A41489">
      <w:pPr>
        <w:numPr>
          <w:ilvl w:val="0"/>
          <w:numId w:val="4"/>
        </w:numPr>
        <w:rPr>
          <w:rFonts w:asciiTheme="majorHAnsi" w:hAnsiTheme="majorHAnsi" w:cstheme="majorHAnsi"/>
        </w:rPr>
      </w:pPr>
      <w:r w:rsidRPr="00A41489">
        <w:rPr>
          <w:rFonts w:asciiTheme="majorHAnsi" w:hAnsiTheme="majorHAnsi" w:cstheme="majorHAnsi"/>
          <w:b/>
          <w:bCs/>
        </w:rPr>
        <w:t>Label Normalization &amp; Deduplication:</w:t>
      </w:r>
    </w:p>
    <w:p w14:paraId="421A6115" w14:textId="77777777" w:rsidR="00A41489" w:rsidRPr="00A41489" w:rsidRDefault="00A41489">
      <w:pPr>
        <w:numPr>
          <w:ilvl w:val="1"/>
          <w:numId w:val="4"/>
        </w:numPr>
        <w:rPr>
          <w:rFonts w:asciiTheme="majorHAnsi" w:hAnsiTheme="majorHAnsi" w:cstheme="majorHAnsi"/>
        </w:rPr>
      </w:pPr>
      <w:r w:rsidRPr="00A41489">
        <w:rPr>
          <w:rFonts w:asciiTheme="majorHAnsi" w:hAnsiTheme="majorHAnsi" w:cstheme="majorHAnsi"/>
        </w:rPr>
        <w:t>Standardizing text entries (e.g., unifying "corp.", "CORPORATE", and "Corporate" into a single key).</w:t>
      </w:r>
    </w:p>
    <w:p w14:paraId="090B37C0" w14:textId="77777777" w:rsidR="00A41489" w:rsidRPr="00A41489" w:rsidRDefault="00A41489">
      <w:pPr>
        <w:numPr>
          <w:ilvl w:val="1"/>
          <w:numId w:val="4"/>
        </w:numPr>
        <w:rPr>
          <w:rFonts w:asciiTheme="majorHAnsi" w:hAnsiTheme="majorHAnsi" w:cstheme="majorHAnsi"/>
        </w:rPr>
      </w:pPr>
      <w:r w:rsidRPr="00A41489">
        <w:rPr>
          <w:rFonts w:asciiTheme="majorHAnsi" w:hAnsiTheme="majorHAnsi" w:cstheme="majorHAnsi"/>
        </w:rPr>
        <w:t xml:space="preserve">Removing duplicate entries based on </w:t>
      </w:r>
      <w:proofErr w:type="spellStart"/>
      <w:r w:rsidRPr="00A41489">
        <w:rPr>
          <w:rFonts w:asciiTheme="majorHAnsi" w:hAnsiTheme="majorHAnsi" w:cstheme="majorHAnsi"/>
        </w:rPr>
        <w:t>client_id</w:t>
      </w:r>
      <w:proofErr w:type="spellEnd"/>
      <w:r w:rsidRPr="00A41489">
        <w:rPr>
          <w:rFonts w:asciiTheme="majorHAnsi" w:hAnsiTheme="majorHAnsi" w:cstheme="majorHAnsi"/>
        </w:rPr>
        <w:t xml:space="preserve"> and overlapping transaction timestamps.</w:t>
      </w:r>
    </w:p>
    <w:p w14:paraId="0E66816B"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5DEB4FBF">
          <v:rect id="_x0000_i1174" style="width:0;height:1.5pt" o:hralign="center" o:hrstd="t" o:hr="t" fillcolor="#a0a0a0" stroked="f"/>
        </w:pict>
      </w:r>
    </w:p>
    <w:p w14:paraId="0D7F8FFC"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2.3 Feature Encoding</w:t>
      </w:r>
    </w:p>
    <w:p w14:paraId="71C36D2B"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Because distance-based machine learning algorithms require numerical inputs, categorical variables are transformed using appropriate encoding strategies:</w:t>
      </w:r>
    </w:p>
    <w:p w14:paraId="713FF46B" w14:textId="7AF5EA07" w:rsidR="00A41489" w:rsidRPr="00A41489" w:rsidRDefault="00A41489">
      <w:pPr>
        <w:numPr>
          <w:ilvl w:val="0"/>
          <w:numId w:val="5"/>
        </w:numPr>
        <w:rPr>
          <w:rFonts w:asciiTheme="majorHAnsi" w:hAnsiTheme="majorHAnsi" w:cstheme="majorHAnsi"/>
        </w:rPr>
      </w:pPr>
      <w:r w:rsidRPr="00A41489">
        <w:rPr>
          <w:rFonts w:asciiTheme="majorHAnsi" w:hAnsiTheme="majorHAnsi" w:cstheme="majorHAnsi"/>
          <w:b/>
          <w:bCs/>
        </w:rPr>
        <w:lastRenderedPageBreak/>
        <w:t>One-Hot Encoding:</w:t>
      </w:r>
      <w:r w:rsidRPr="00A41489">
        <w:rPr>
          <w:rFonts w:asciiTheme="majorHAnsi" w:hAnsiTheme="majorHAnsi" w:cstheme="majorHAnsi"/>
        </w:rPr>
        <w:t xml:space="preserve"> Applied to nominal variables without intrinsic ordinal ranking (</w:t>
      </w:r>
      <w:proofErr w:type="spellStart"/>
      <w:r w:rsidRPr="00A41489">
        <w:rPr>
          <w:rFonts w:asciiTheme="majorHAnsi" w:hAnsiTheme="majorHAnsi" w:cstheme="majorHAnsi"/>
        </w:rPr>
        <w:t>client_type</w:t>
      </w:r>
      <w:proofErr w:type="spellEnd"/>
      <w:r w:rsidRPr="00A41489">
        <w:rPr>
          <w:rFonts w:asciiTheme="majorHAnsi" w:hAnsiTheme="majorHAnsi" w:cstheme="majorHAnsi"/>
        </w:rPr>
        <w:t xml:space="preserve">, </w:t>
      </w:r>
      <w:proofErr w:type="spellStart"/>
      <w:r w:rsidRPr="00A41489">
        <w:rPr>
          <w:rFonts w:asciiTheme="majorHAnsi" w:hAnsiTheme="majorHAnsi" w:cstheme="majorHAnsi"/>
        </w:rPr>
        <w:t>acquisition_purpose</w:t>
      </w:r>
      <w:proofErr w:type="spellEnd"/>
      <w:r w:rsidRPr="00A41489">
        <w:rPr>
          <w:rFonts w:asciiTheme="majorHAnsi" w:hAnsiTheme="majorHAnsi" w:cstheme="majorHAnsi"/>
        </w:rPr>
        <w:t xml:space="preserve">, </w:t>
      </w:r>
      <w:proofErr w:type="spellStart"/>
      <w:r w:rsidRPr="00A41489">
        <w:rPr>
          <w:rFonts w:asciiTheme="majorHAnsi" w:hAnsiTheme="majorHAnsi" w:cstheme="majorHAnsi"/>
        </w:rPr>
        <w:t>referral_channel</w:t>
      </w:r>
      <w:proofErr w:type="spellEnd"/>
      <w:r w:rsidRPr="00A41489">
        <w:rPr>
          <w:rFonts w:asciiTheme="majorHAnsi" w:hAnsiTheme="majorHAnsi" w:cstheme="majorHAnsi"/>
        </w:rPr>
        <w:t xml:space="preserve">, region). For a categorical feature </w:t>
      </w:r>
      <m:oMath>
        <m:r>
          <w:rPr>
            <w:rFonts w:ascii="Cambria Math" w:hAnsi="Cambria Math" w:cstheme="majorHAnsi"/>
          </w:rPr>
          <m:t>C</m:t>
        </m:r>
      </m:oMath>
      <w:r w:rsidRPr="00A41489">
        <w:rPr>
          <w:rFonts w:asciiTheme="majorHAnsi" w:hAnsiTheme="majorHAnsi" w:cstheme="majorHAnsi"/>
        </w:rPr>
        <w:t xml:space="preserve">with </w:t>
      </w:r>
      <m:oMath>
        <m:r>
          <w:rPr>
            <w:rFonts w:ascii="Cambria Math" w:hAnsi="Cambria Math" w:cstheme="majorHAnsi"/>
          </w:rPr>
          <m:t>k</m:t>
        </m:r>
      </m:oMath>
      <w:r w:rsidRPr="00A41489">
        <w:rPr>
          <w:rFonts w:asciiTheme="majorHAnsi" w:hAnsiTheme="majorHAnsi" w:cstheme="majorHAnsi"/>
        </w:rPr>
        <w:t xml:space="preserve">unique levels, </w:t>
      </w:r>
      <m:oMath>
        <m:r>
          <w:rPr>
            <w:rFonts w:ascii="Cambria Math" w:hAnsi="Cambria Math" w:cstheme="majorHAnsi"/>
          </w:rPr>
          <m:t>k-1</m:t>
        </m:r>
      </m:oMath>
      <w:r w:rsidRPr="00A41489">
        <w:rPr>
          <w:rFonts w:asciiTheme="majorHAnsi" w:hAnsiTheme="majorHAnsi" w:cstheme="majorHAnsi"/>
        </w:rPr>
        <w:t>dummy binary columns are created to eliminate multi-collinearity.</w:t>
      </w:r>
    </w:p>
    <w:p w14:paraId="3D9098FE" w14:textId="77777777" w:rsidR="00A41489" w:rsidRPr="00A41489" w:rsidRDefault="00A41489">
      <w:pPr>
        <w:numPr>
          <w:ilvl w:val="0"/>
          <w:numId w:val="5"/>
        </w:numPr>
        <w:rPr>
          <w:rFonts w:asciiTheme="majorHAnsi" w:hAnsiTheme="majorHAnsi" w:cstheme="majorHAnsi"/>
        </w:rPr>
      </w:pPr>
      <w:r w:rsidRPr="00A41489">
        <w:rPr>
          <w:rFonts w:asciiTheme="majorHAnsi" w:hAnsiTheme="majorHAnsi" w:cstheme="majorHAnsi"/>
          <w:b/>
          <w:bCs/>
        </w:rPr>
        <w:t>Label / Target Encoding:</w:t>
      </w:r>
      <w:r w:rsidRPr="00A41489">
        <w:rPr>
          <w:rFonts w:asciiTheme="majorHAnsi" w:hAnsiTheme="majorHAnsi" w:cstheme="majorHAnsi"/>
        </w:rPr>
        <w:t xml:space="preserve"> Applied to high-cardinality geographical attributes (country) or ordinal features, mapping strings to numeric indices or frequency distributions.</w:t>
      </w:r>
    </w:p>
    <w:p w14:paraId="6F4A264E"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275F4CF9">
          <v:rect id="_x0000_i1175" style="width:0;height:1.5pt" o:hralign="center" o:hrstd="t" o:hr="t" fillcolor="#a0a0a0" stroked="f"/>
        </w:pict>
      </w:r>
    </w:p>
    <w:p w14:paraId="0AAC7CF8"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2.4 Feature Scaling</w:t>
      </w:r>
    </w:p>
    <w:p w14:paraId="1642E8AC" w14:textId="084D6FA3"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Clustering algorithms based on distance metrics (such as Euclidean distance) are sensitive to feature scales. For example, an age variable ranging from </w:t>
      </w:r>
      <m:oMath>
        <m:r>
          <w:rPr>
            <w:rFonts w:ascii="Cambria Math" w:hAnsi="Cambria Math" w:cstheme="majorHAnsi"/>
          </w:rPr>
          <m:t>18</m:t>
        </m:r>
      </m:oMath>
      <w:r w:rsidRPr="00A41489">
        <w:rPr>
          <w:rFonts w:asciiTheme="majorHAnsi" w:hAnsiTheme="majorHAnsi" w:cstheme="majorHAnsi"/>
        </w:rPr>
        <w:t xml:space="preserve">to </w:t>
      </w:r>
      <m:oMath>
        <m:r>
          <w:rPr>
            <w:rFonts w:ascii="Cambria Math" w:hAnsi="Cambria Math" w:cstheme="majorHAnsi"/>
          </w:rPr>
          <m:t>80</m:t>
        </m:r>
      </m:oMath>
      <w:r w:rsidRPr="00A41489">
        <w:rPr>
          <w:rFonts w:asciiTheme="majorHAnsi" w:hAnsiTheme="majorHAnsi" w:cstheme="majorHAnsi"/>
        </w:rPr>
        <w:t>would dominate a binary indicator variable (</w:t>
      </w:r>
      <m:oMath>
        <m:r>
          <w:rPr>
            <w:rFonts w:ascii="Cambria Math" w:hAnsi="Cambria Math" w:cstheme="majorHAnsi"/>
          </w:rPr>
          <m:t>0</m:t>
        </m:r>
      </m:oMath>
      <w:r w:rsidRPr="00A41489">
        <w:rPr>
          <w:rFonts w:asciiTheme="majorHAnsi" w:hAnsiTheme="majorHAnsi" w:cstheme="majorHAnsi"/>
        </w:rPr>
        <w:t xml:space="preserve"> or </w:t>
      </w:r>
      <m:oMath>
        <m:r>
          <w:rPr>
            <w:rFonts w:ascii="Cambria Math" w:hAnsi="Cambria Math" w:cstheme="majorHAnsi"/>
          </w:rPr>
          <m:t>1</m:t>
        </m:r>
      </m:oMath>
      <w:r w:rsidRPr="00A41489">
        <w:rPr>
          <w:rFonts w:asciiTheme="majorHAnsi" w:hAnsiTheme="majorHAnsi" w:cstheme="majorHAnsi"/>
        </w:rPr>
        <w:t>) if unscaled.</w:t>
      </w:r>
    </w:p>
    <w:p w14:paraId="1FE4D94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Two standardization methods are evaluated:</w:t>
      </w:r>
    </w:p>
    <w:p w14:paraId="296FC3D2" w14:textId="7D95C2C7" w:rsidR="00A41489" w:rsidRPr="00A41489" w:rsidRDefault="00A41489">
      <w:pPr>
        <w:numPr>
          <w:ilvl w:val="0"/>
          <w:numId w:val="6"/>
        </w:numPr>
        <w:rPr>
          <w:rFonts w:asciiTheme="majorHAnsi" w:hAnsiTheme="majorHAnsi" w:cstheme="majorHAnsi"/>
        </w:rPr>
      </w:pPr>
      <w:r w:rsidRPr="00A41489">
        <w:rPr>
          <w:rFonts w:asciiTheme="majorHAnsi" w:hAnsiTheme="majorHAnsi" w:cstheme="majorHAnsi"/>
          <w:b/>
          <w:bCs/>
        </w:rPr>
        <w:t>Standard Scaling (</w:t>
      </w:r>
      <m:oMath>
        <m:r>
          <w:rPr>
            <w:rFonts w:ascii="Cambria Math" w:hAnsi="Cambria Math" w:cstheme="majorHAnsi"/>
          </w:rPr>
          <m:t>Z</m:t>
        </m:r>
      </m:oMath>
      <w:r w:rsidRPr="00A41489">
        <w:rPr>
          <w:rFonts w:asciiTheme="majorHAnsi" w:hAnsiTheme="majorHAnsi" w:cstheme="majorHAnsi"/>
          <w:b/>
          <w:bCs/>
        </w:rPr>
        <w:t>-Score Normalization):</w:t>
      </w:r>
    </w:p>
    <w:p w14:paraId="3FB81905" w14:textId="463C0C47" w:rsidR="00A41489" w:rsidRPr="00A41489" w:rsidRDefault="00A41489" w:rsidP="00A41489">
      <w:pPr>
        <w:rPr>
          <w:rFonts w:asciiTheme="majorHAnsi" w:hAnsiTheme="majorHAnsi" w:cstheme="majorHAnsi"/>
        </w:rPr>
      </w:pPr>
      <m:oMathPara>
        <m:oMath>
          <m:r>
            <w:rPr>
              <w:rFonts w:ascii="Cambria Math" w:hAnsi="Cambria Math" w:cstheme="majorHAnsi"/>
            </w:rPr>
            <m:t>z=</m:t>
          </m:r>
          <m:f>
            <m:fPr>
              <m:ctrlPr>
                <w:rPr>
                  <w:rFonts w:ascii="Cambria Math" w:hAnsi="Cambria Math" w:cstheme="majorHAnsi"/>
                </w:rPr>
              </m:ctrlPr>
            </m:fPr>
            <m:num>
              <m:r>
                <w:rPr>
                  <w:rFonts w:ascii="Cambria Math" w:hAnsi="Cambria Math" w:cstheme="majorHAnsi"/>
                </w:rPr>
                <m:t>x-μ</m:t>
              </m:r>
            </m:num>
            <m:den>
              <m:r>
                <w:rPr>
                  <w:rFonts w:ascii="Cambria Math" w:hAnsi="Cambria Math" w:cstheme="majorHAnsi"/>
                </w:rPr>
                <m:t>σ</m:t>
              </m:r>
            </m:den>
          </m:f>
        </m:oMath>
      </m:oMathPara>
    </w:p>
    <w:p w14:paraId="14A4A478" w14:textId="325E3048" w:rsidR="00A41489" w:rsidRPr="00A41489" w:rsidRDefault="00A41489" w:rsidP="00A41489">
      <w:pPr>
        <w:rPr>
          <w:rFonts w:asciiTheme="majorHAnsi" w:hAnsiTheme="majorHAnsi" w:cstheme="majorHAnsi"/>
        </w:rPr>
      </w:pPr>
      <w:r w:rsidRPr="00A41489">
        <w:rPr>
          <w:rFonts w:asciiTheme="majorHAnsi" w:hAnsiTheme="majorHAnsi" w:cstheme="majorHAnsi"/>
          <w:i/>
          <w:iCs/>
        </w:rPr>
        <w:t xml:space="preserve">Where </w:t>
      </w:r>
      <m:oMath>
        <m:r>
          <w:rPr>
            <w:rFonts w:ascii="Cambria Math" w:hAnsi="Cambria Math" w:cstheme="majorHAnsi"/>
          </w:rPr>
          <m:t>μ</m:t>
        </m:r>
      </m:oMath>
      <w:r w:rsidRPr="00A41489">
        <w:rPr>
          <w:rFonts w:asciiTheme="majorHAnsi" w:hAnsiTheme="majorHAnsi" w:cstheme="majorHAnsi"/>
          <w:i/>
          <w:iCs/>
        </w:rPr>
        <w:t xml:space="preserve">is the mean and </w:t>
      </w:r>
      <m:oMath>
        <m:r>
          <w:rPr>
            <w:rFonts w:ascii="Cambria Math" w:hAnsi="Cambria Math" w:cstheme="majorHAnsi"/>
          </w:rPr>
          <m:t>σ</m:t>
        </m:r>
      </m:oMath>
      <w:r w:rsidRPr="00A41489">
        <w:rPr>
          <w:rFonts w:asciiTheme="majorHAnsi" w:hAnsiTheme="majorHAnsi" w:cstheme="majorHAnsi"/>
          <w:i/>
          <w:iCs/>
        </w:rPr>
        <w:t>is the standard deviation of the feature.</w:t>
      </w:r>
    </w:p>
    <w:p w14:paraId="0B46464C" w14:textId="77777777" w:rsidR="00A41489" w:rsidRPr="00A41489" w:rsidRDefault="00A41489">
      <w:pPr>
        <w:numPr>
          <w:ilvl w:val="0"/>
          <w:numId w:val="6"/>
        </w:numPr>
        <w:rPr>
          <w:rFonts w:asciiTheme="majorHAnsi" w:hAnsiTheme="majorHAnsi" w:cstheme="majorHAnsi"/>
        </w:rPr>
      </w:pPr>
      <w:r w:rsidRPr="00A41489">
        <w:rPr>
          <w:rFonts w:asciiTheme="majorHAnsi" w:hAnsiTheme="majorHAnsi" w:cstheme="majorHAnsi"/>
          <w:b/>
          <w:bCs/>
        </w:rPr>
        <w:t>Min-Max Scaling:</w:t>
      </w:r>
    </w:p>
    <w:p w14:paraId="220375A7" w14:textId="1AE2E680" w:rsidR="00A41489" w:rsidRPr="00A41489" w:rsidRDefault="00A41489" w:rsidP="00A41489">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x</m:t>
              </m:r>
            </m:e>
            <m:sub>
              <m:r>
                <m:rPr>
                  <m:nor/>
                </m:rPr>
                <w:rPr>
                  <w:rFonts w:asciiTheme="majorHAnsi" w:hAnsiTheme="majorHAnsi" w:cstheme="majorHAnsi"/>
                </w:rPr>
                <m:t>norm</m:t>
              </m:r>
            </m:sub>
          </m:sSub>
          <m:r>
            <w:rPr>
              <w:rFonts w:ascii="Cambria Math" w:hAnsi="Cambria Math" w:cstheme="majorHAnsi"/>
            </w:rPr>
            <m:t>=</m:t>
          </m:r>
          <m:f>
            <m:fPr>
              <m:ctrlPr>
                <w:rPr>
                  <w:rFonts w:ascii="Cambria Math" w:hAnsi="Cambria Math" w:cstheme="majorHAnsi"/>
                </w:rPr>
              </m:ctrlPr>
            </m:fPr>
            <m:num>
              <m:r>
                <w:rPr>
                  <w:rFonts w:ascii="Cambria Math" w:hAnsi="Cambria Math" w:cstheme="majorHAnsi"/>
                </w:rPr>
                <m:t>x-</m:t>
              </m:r>
              <m:sSub>
                <m:sSubPr>
                  <m:ctrlPr>
                    <w:rPr>
                      <w:rFonts w:ascii="Cambria Math" w:hAnsi="Cambria Math" w:cstheme="majorHAnsi"/>
                    </w:rPr>
                  </m:ctrlPr>
                </m:sSubPr>
                <m:e>
                  <m:r>
                    <w:rPr>
                      <w:rFonts w:ascii="Cambria Math" w:hAnsi="Cambria Math" w:cstheme="majorHAnsi"/>
                    </w:rPr>
                    <m:t>x</m:t>
                  </m:r>
                </m:e>
                <m:sub>
                  <m:r>
                    <m:rPr>
                      <m:nor/>
                    </m:rPr>
                    <w:rPr>
                      <w:rFonts w:asciiTheme="majorHAnsi" w:hAnsiTheme="majorHAnsi" w:cstheme="majorHAnsi"/>
                    </w:rPr>
                    <m:t>min</m:t>
                  </m:r>
                </m:sub>
              </m:sSub>
            </m:num>
            <m:den>
              <m:sSub>
                <m:sSubPr>
                  <m:ctrlPr>
                    <w:rPr>
                      <w:rFonts w:ascii="Cambria Math" w:hAnsi="Cambria Math" w:cstheme="majorHAnsi"/>
                    </w:rPr>
                  </m:ctrlPr>
                </m:sSubPr>
                <m:e>
                  <m:r>
                    <w:rPr>
                      <w:rFonts w:ascii="Cambria Math" w:hAnsi="Cambria Math" w:cstheme="majorHAnsi"/>
                    </w:rPr>
                    <m:t>x</m:t>
                  </m:r>
                </m:e>
                <m:sub>
                  <m:r>
                    <m:rPr>
                      <m:nor/>
                    </m:rPr>
                    <w:rPr>
                      <w:rFonts w:asciiTheme="majorHAnsi" w:hAnsiTheme="majorHAnsi" w:cstheme="majorHAnsi"/>
                    </w:rPr>
                    <m:t>max</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x</m:t>
                  </m:r>
                </m:e>
                <m:sub>
                  <m:r>
                    <m:rPr>
                      <m:nor/>
                    </m:rPr>
                    <w:rPr>
                      <w:rFonts w:asciiTheme="majorHAnsi" w:hAnsiTheme="majorHAnsi" w:cstheme="majorHAnsi"/>
                    </w:rPr>
                    <m:t>min</m:t>
                  </m:r>
                </m:sub>
              </m:sSub>
            </m:den>
          </m:f>
        </m:oMath>
      </m:oMathPara>
    </w:p>
    <w:p w14:paraId="79C5494D" w14:textId="05A56D3B" w:rsidR="00A41489" w:rsidRPr="00A41489" w:rsidRDefault="00A41489" w:rsidP="00A41489">
      <w:pPr>
        <w:rPr>
          <w:rFonts w:asciiTheme="majorHAnsi" w:hAnsiTheme="majorHAnsi" w:cstheme="majorHAnsi"/>
        </w:rPr>
      </w:pPr>
      <w:r w:rsidRPr="00A41489">
        <w:rPr>
          <w:rFonts w:asciiTheme="majorHAnsi" w:hAnsiTheme="majorHAnsi" w:cstheme="majorHAnsi"/>
          <w:i/>
          <w:iCs/>
        </w:rPr>
        <w:t>Standard Scaling</w:t>
      </w:r>
      <w:r w:rsidRPr="00A41489">
        <w:rPr>
          <w:rFonts w:asciiTheme="majorHAnsi" w:hAnsiTheme="majorHAnsi" w:cstheme="majorHAnsi"/>
        </w:rPr>
        <w:t xml:space="preserve"> is selected for continuous variables (age, </w:t>
      </w:r>
      <w:proofErr w:type="spellStart"/>
      <w:r w:rsidRPr="00A41489">
        <w:rPr>
          <w:rFonts w:asciiTheme="majorHAnsi" w:hAnsiTheme="majorHAnsi" w:cstheme="majorHAnsi"/>
        </w:rPr>
        <w:t>satisfaction_score</w:t>
      </w:r>
      <w:proofErr w:type="spellEnd"/>
      <w:r w:rsidRPr="00A41489">
        <w:rPr>
          <w:rFonts w:asciiTheme="majorHAnsi" w:hAnsiTheme="majorHAnsi" w:cstheme="majorHAnsi"/>
        </w:rPr>
        <w:t xml:space="preserve">) to retain outlier information while placing features on a centered gaussian scale with </w:t>
      </w:r>
      <m:oMath>
        <m:r>
          <w:rPr>
            <w:rFonts w:ascii="Cambria Math" w:hAnsi="Cambria Math" w:cstheme="majorHAnsi"/>
          </w:rPr>
          <m:t>μ=0</m:t>
        </m:r>
      </m:oMath>
      <w:r w:rsidRPr="00A41489">
        <w:rPr>
          <w:rFonts w:asciiTheme="majorHAnsi" w:hAnsiTheme="majorHAnsi" w:cstheme="majorHAnsi"/>
        </w:rPr>
        <w:t xml:space="preserve">and </w:t>
      </w:r>
      <m:oMath>
        <m:r>
          <w:rPr>
            <w:rFonts w:ascii="Cambria Math" w:hAnsi="Cambria Math" w:cstheme="majorHAnsi"/>
          </w:rPr>
          <m:t>σ=1</m:t>
        </m:r>
      </m:oMath>
      <w:r w:rsidRPr="00A41489">
        <w:rPr>
          <w:rFonts w:asciiTheme="majorHAnsi" w:hAnsiTheme="majorHAnsi" w:cstheme="majorHAnsi"/>
        </w:rPr>
        <w:t>.</w:t>
      </w:r>
    </w:p>
    <w:p w14:paraId="1CC4D8F7" w14:textId="77777777" w:rsidR="00A41489" w:rsidRDefault="00A41489" w:rsidP="00A41489">
      <w:pPr>
        <w:rPr>
          <w:rFonts w:asciiTheme="majorHAnsi" w:hAnsiTheme="majorHAnsi" w:cstheme="majorHAnsi"/>
        </w:rPr>
      </w:pPr>
    </w:p>
    <w:p w14:paraId="74307DED" w14:textId="77777777" w:rsidR="00A41489" w:rsidRDefault="00A41489" w:rsidP="00A41489">
      <w:pPr>
        <w:rPr>
          <w:rFonts w:asciiTheme="majorHAnsi" w:hAnsiTheme="majorHAnsi" w:cstheme="majorHAnsi"/>
        </w:rPr>
      </w:pPr>
    </w:p>
    <w:p w14:paraId="75A63794" w14:textId="77777777" w:rsidR="00A41489" w:rsidRDefault="00A41489" w:rsidP="00A41489">
      <w:pPr>
        <w:rPr>
          <w:rFonts w:asciiTheme="majorHAnsi" w:hAnsiTheme="majorHAnsi" w:cstheme="majorHAnsi"/>
        </w:rPr>
      </w:pPr>
    </w:p>
    <w:p w14:paraId="5030937E" w14:textId="77777777" w:rsidR="00A41489" w:rsidRDefault="00A41489" w:rsidP="00A41489">
      <w:pPr>
        <w:rPr>
          <w:rFonts w:asciiTheme="majorHAnsi" w:hAnsiTheme="majorHAnsi" w:cstheme="majorHAnsi"/>
        </w:rPr>
      </w:pPr>
    </w:p>
    <w:p w14:paraId="296B65FA" w14:textId="77777777" w:rsidR="00A41489" w:rsidRDefault="00A41489" w:rsidP="00A41489">
      <w:pPr>
        <w:rPr>
          <w:rFonts w:asciiTheme="majorHAnsi" w:hAnsiTheme="majorHAnsi" w:cstheme="majorHAnsi"/>
        </w:rPr>
      </w:pPr>
    </w:p>
    <w:p w14:paraId="1E2AC254" w14:textId="77777777" w:rsidR="00A41489" w:rsidRDefault="00A41489" w:rsidP="00A41489">
      <w:pPr>
        <w:rPr>
          <w:rFonts w:asciiTheme="majorHAnsi" w:hAnsiTheme="majorHAnsi" w:cstheme="majorHAnsi"/>
        </w:rPr>
      </w:pPr>
    </w:p>
    <w:p w14:paraId="342FAB7F" w14:textId="77777777" w:rsidR="00A41489" w:rsidRDefault="00A41489" w:rsidP="00A41489">
      <w:pPr>
        <w:rPr>
          <w:rFonts w:asciiTheme="majorHAnsi" w:hAnsiTheme="majorHAnsi" w:cstheme="majorHAnsi"/>
        </w:rPr>
      </w:pPr>
    </w:p>
    <w:p w14:paraId="6FCB14A5" w14:textId="77777777" w:rsidR="00A41489" w:rsidRDefault="00A41489" w:rsidP="00A41489">
      <w:pPr>
        <w:rPr>
          <w:rFonts w:asciiTheme="majorHAnsi" w:hAnsiTheme="majorHAnsi" w:cstheme="majorHAnsi"/>
        </w:rPr>
      </w:pPr>
    </w:p>
    <w:p w14:paraId="209A13AC" w14:textId="23D2F9EF" w:rsidR="00A41489" w:rsidRPr="00A41489" w:rsidRDefault="00A41489" w:rsidP="00A41489">
      <w:pPr>
        <w:rPr>
          <w:rFonts w:asciiTheme="majorHAnsi" w:hAnsiTheme="majorHAnsi" w:cstheme="majorHAnsi"/>
        </w:rPr>
      </w:pPr>
      <w:r w:rsidRPr="00A41489">
        <w:rPr>
          <w:rFonts w:asciiTheme="majorHAnsi" w:hAnsiTheme="majorHAnsi" w:cstheme="majorHAnsi"/>
        </w:rPr>
        <w:lastRenderedPageBreak/>
        <w:pict w14:anchorId="0E18A63B">
          <v:rect id="_x0000_i1176" style="width:0;height:1.5pt" o:hralign="center" o:hrstd="t" o:hr="t" fillcolor="#a0a0a0" stroked="f"/>
        </w:pict>
      </w:r>
    </w:p>
    <w:p w14:paraId="51F17B56" w14:textId="77777777" w:rsidR="00A41489" w:rsidRPr="00A41489" w:rsidRDefault="00A41489" w:rsidP="00A41489">
      <w:pPr>
        <w:pStyle w:val="Heading1"/>
        <w:rPr>
          <w:rFonts w:asciiTheme="majorHAnsi" w:hAnsiTheme="majorHAnsi" w:cstheme="majorHAnsi"/>
        </w:rPr>
      </w:pPr>
      <w:r w:rsidRPr="00A41489">
        <w:rPr>
          <w:rFonts w:asciiTheme="majorHAnsi" w:hAnsiTheme="majorHAnsi" w:cstheme="majorHAnsi"/>
        </w:rPr>
        <w:t>3. Machine Learning Methodology &amp; Clustering Framework</w:t>
      </w:r>
    </w:p>
    <w:p w14:paraId="20250AF6" w14:textId="77777777" w:rsidR="00A41489" w:rsidRPr="00A41489" w:rsidRDefault="00A41489" w:rsidP="00A41489">
      <w:pPr>
        <w:rPr>
          <w:rFonts w:asciiTheme="majorHAnsi" w:hAnsiTheme="majorHAnsi" w:cstheme="majorHAnsi"/>
        </w:rPr>
      </w:pPr>
    </w:p>
    <w:p w14:paraId="6483A8F0" w14:textId="77777777" w:rsidR="00A41489" w:rsidRPr="00A41489" w:rsidRDefault="00A41489" w:rsidP="00A41489">
      <w:pPr>
        <w:rPr>
          <w:rFonts w:asciiTheme="majorHAnsi" w:hAnsiTheme="majorHAnsi" w:cstheme="majorHAnsi"/>
        </w:rPr>
      </w:pPr>
    </w:p>
    <w:p w14:paraId="353EA4CA" w14:textId="77777777" w:rsidR="00A41489" w:rsidRPr="00A41489" w:rsidRDefault="00A41489" w:rsidP="00A41489">
      <w:pPr>
        <w:rPr>
          <w:rFonts w:asciiTheme="majorHAnsi" w:hAnsiTheme="majorHAnsi" w:cstheme="majorHAnsi"/>
        </w:rPr>
      </w:pPr>
    </w:p>
    <w:p w14:paraId="5593D7E5" w14:textId="26C069BE" w:rsidR="00A41489" w:rsidRPr="00A41489" w:rsidRDefault="00A41489" w:rsidP="00A41489">
      <w:pPr>
        <w:rPr>
          <w:rFonts w:asciiTheme="majorHAnsi" w:hAnsiTheme="majorHAnsi" w:cstheme="majorHAnsi"/>
        </w:rPr>
      </w:pPr>
      <w:r w:rsidRPr="00A41489">
        <w:rPr>
          <w:rFonts w:asciiTheme="majorHAnsi" w:hAnsiTheme="majorHAnsi" w:cstheme="majorHAnsi"/>
        </w:rPr>
        <w:drawing>
          <wp:inline distT="0" distB="0" distL="0" distR="0" wp14:anchorId="3EA553E6" wp14:editId="67906908">
            <wp:extent cx="5608806" cy="5006774"/>
            <wp:effectExtent l="0" t="0" r="0" b="3810"/>
            <wp:docPr id="202173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36193" name=""/>
                    <pic:cNvPicPr/>
                  </pic:nvPicPr>
                  <pic:blipFill>
                    <a:blip r:embed="rId9"/>
                    <a:stretch>
                      <a:fillRect/>
                    </a:stretch>
                  </pic:blipFill>
                  <pic:spPr>
                    <a:xfrm>
                      <a:off x="0" y="0"/>
                      <a:ext cx="5608806" cy="5006774"/>
                    </a:xfrm>
                    <a:prstGeom prst="rect">
                      <a:avLst/>
                    </a:prstGeom>
                  </pic:spPr>
                </pic:pic>
              </a:graphicData>
            </a:graphic>
          </wp:inline>
        </w:drawing>
      </w:r>
    </w:p>
    <w:p w14:paraId="3F7D833F" w14:textId="77777777" w:rsidR="00A41489" w:rsidRPr="00A41489" w:rsidRDefault="00A41489" w:rsidP="00A41489">
      <w:pPr>
        <w:rPr>
          <w:rFonts w:asciiTheme="majorHAnsi" w:hAnsiTheme="majorHAnsi" w:cstheme="majorHAnsi"/>
        </w:rPr>
      </w:pPr>
    </w:p>
    <w:p w14:paraId="346776D9" w14:textId="23CE6175"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3.1 Algorithm Selection</w:t>
      </w:r>
    </w:p>
    <w:p w14:paraId="00472200"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lastRenderedPageBreak/>
        <w:t>K-Means Clustering</w:t>
      </w:r>
    </w:p>
    <w:p w14:paraId="43F01232" w14:textId="352544DE"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K-Means partitions </w:t>
      </w:r>
      <m:oMath>
        <m:r>
          <w:rPr>
            <w:rFonts w:ascii="Cambria Math" w:hAnsi="Cambria Math" w:cstheme="majorHAnsi"/>
          </w:rPr>
          <m:t>N</m:t>
        </m:r>
      </m:oMath>
      <w:r w:rsidRPr="00A41489">
        <w:rPr>
          <w:rFonts w:asciiTheme="majorHAnsi" w:hAnsiTheme="majorHAnsi" w:cstheme="majorHAnsi"/>
        </w:rPr>
        <w:t xml:space="preserve">observations into </w:t>
      </w:r>
      <m:oMath>
        <m:r>
          <w:rPr>
            <w:rFonts w:ascii="Cambria Math" w:hAnsi="Cambria Math" w:cstheme="majorHAnsi"/>
          </w:rPr>
          <m:t>K</m:t>
        </m:r>
      </m:oMath>
      <w:r w:rsidRPr="00A41489">
        <w:rPr>
          <w:rFonts w:asciiTheme="majorHAnsi" w:hAnsiTheme="majorHAnsi" w:cstheme="majorHAnsi"/>
        </w:rPr>
        <w:t>distinct, non-overlapping clusters. The objective function minimizes the Within-Cluster Sum of Squares (WCSS), defined as:</w:t>
      </w:r>
    </w:p>
    <w:p w14:paraId="6BF6EAD8" w14:textId="605F5B90" w:rsidR="00A41489" w:rsidRPr="00A41489" w:rsidRDefault="00A41489" w:rsidP="00A41489">
      <w:pPr>
        <w:rPr>
          <w:rFonts w:asciiTheme="majorHAnsi" w:hAnsiTheme="majorHAnsi" w:cstheme="majorHAnsi"/>
        </w:rPr>
      </w:pPr>
      <m:oMathPara>
        <m:oMath>
          <m:r>
            <w:rPr>
              <w:rFonts w:ascii="Cambria Math" w:hAnsi="Cambria Math" w:cstheme="majorHAnsi"/>
            </w:rPr>
            <m:t>J=</m:t>
          </m:r>
          <m:nary>
            <m:naryPr>
              <m:chr m:val="∑"/>
              <m:limLoc m:val="undOvr"/>
              <m:ctrlPr>
                <w:rPr>
                  <w:rFonts w:ascii="Cambria Math" w:hAnsi="Cambria Math" w:cstheme="majorHAnsi"/>
                </w:rPr>
              </m:ctrlPr>
            </m:naryPr>
            <m:sub>
              <m:r>
                <w:rPr>
                  <w:rFonts w:ascii="Cambria Math" w:hAnsi="Cambria Math" w:cstheme="majorHAnsi"/>
                </w:rPr>
                <m:t>i=1</m:t>
              </m:r>
            </m:sub>
            <m:sup>
              <m:r>
                <w:rPr>
                  <w:rFonts w:ascii="Cambria Math" w:hAnsi="Cambria Math" w:cstheme="majorHAnsi"/>
                </w:rPr>
                <m:t>K</m:t>
              </m:r>
            </m:sup>
            <m:e>
              <m:nary>
                <m:naryPr>
                  <m:chr m:val="∑"/>
                  <m:limLoc m:val="undOvr"/>
                  <m:supHide m:val="1"/>
                  <m:ctrlPr>
                    <w:rPr>
                      <w:rFonts w:ascii="Cambria Math" w:hAnsi="Cambria Math" w:cstheme="majorHAnsi"/>
                    </w:rPr>
                  </m:ctrlPr>
                </m:naryPr>
                <m:sub>
                  <m:r>
                    <w:rPr>
                      <w:rFonts w:ascii="Cambria Math" w:hAnsi="Cambria Math" w:cstheme="majorHAnsi"/>
                    </w:rPr>
                    <m:t>x∈</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i</m:t>
                      </m:r>
                    </m:sub>
                  </m:sSub>
                </m:sub>
                <m:sup/>
                <m:e>
                  <m:r>
                    <w:rPr>
                      <w:rFonts w:ascii="Cambria Math" w:hAnsi="Cambria Math" w:cstheme="majorHAnsi"/>
                    </w:rPr>
                    <m:t>‖</m:t>
                  </m:r>
                </m:e>
              </m:nary>
            </m:e>
          </m:nary>
          <m:r>
            <w:rPr>
              <w:rFonts w:ascii="Cambria Math" w:hAnsi="Cambria Math" w:cstheme="majorHAnsi"/>
            </w:rPr>
            <m:t>x-</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i</m:t>
              </m:r>
            </m:sub>
          </m:sSub>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2</m:t>
              </m:r>
            </m:sup>
          </m:sSup>
        </m:oMath>
      </m:oMathPara>
    </w:p>
    <w:p w14:paraId="7A9C5128"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Where:</w:t>
      </w:r>
    </w:p>
    <w:p w14:paraId="59E272ED" w14:textId="0A1585E9" w:rsidR="00A41489" w:rsidRPr="00A41489" w:rsidRDefault="00A41489">
      <w:pPr>
        <w:numPr>
          <w:ilvl w:val="0"/>
          <w:numId w:val="7"/>
        </w:numPr>
        <w:rPr>
          <w:rFonts w:asciiTheme="majorHAnsi" w:hAnsiTheme="majorHAnsi" w:cstheme="majorHAnsi"/>
        </w:rPr>
      </w:pPr>
      <m:oMath>
        <m:r>
          <w:rPr>
            <w:rFonts w:ascii="Cambria Math" w:hAnsi="Cambria Math" w:cstheme="majorHAnsi"/>
          </w:rPr>
          <m:t>K</m:t>
        </m:r>
      </m:oMath>
      <w:r w:rsidRPr="00A41489">
        <w:rPr>
          <w:rFonts w:asciiTheme="majorHAnsi" w:hAnsiTheme="majorHAnsi" w:cstheme="majorHAnsi"/>
        </w:rPr>
        <w:t>is the number of clusters.</w:t>
      </w:r>
    </w:p>
    <w:p w14:paraId="5F5FD0A0" w14:textId="0C2106FE" w:rsidR="00A41489" w:rsidRPr="00A41489" w:rsidRDefault="00A41489">
      <w:pPr>
        <w:numPr>
          <w:ilvl w:val="0"/>
          <w:numId w:val="7"/>
        </w:num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i</m:t>
            </m:r>
          </m:sub>
        </m:sSub>
      </m:oMath>
      <w:r w:rsidRPr="00A41489">
        <w:rPr>
          <w:rFonts w:asciiTheme="majorHAnsi" w:hAnsiTheme="majorHAnsi" w:cstheme="majorHAnsi"/>
        </w:rPr>
        <w:t xml:space="preserve">is the set of points in cluster </w:t>
      </w:r>
      <m:oMath>
        <m:r>
          <w:rPr>
            <w:rFonts w:ascii="Cambria Math" w:hAnsi="Cambria Math" w:cstheme="majorHAnsi"/>
          </w:rPr>
          <m:t>i</m:t>
        </m:r>
      </m:oMath>
      <w:r w:rsidRPr="00A41489">
        <w:rPr>
          <w:rFonts w:asciiTheme="majorHAnsi" w:hAnsiTheme="majorHAnsi" w:cstheme="majorHAnsi"/>
        </w:rPr>
        <w:t>.</w:t>
      </w:r>
    </w:p>
    <w:p w14:paraId="79D384DB" w14:textId="75F080D3" w:rsidR="00A41489" w:rsidRPr="00A41489" w:rsidRDefault="00A41489">
      <w:pPr>
        <w:numPr>
          <w:ilvl w:val="0"/>
          <w:numId w:val="7"/>
        </w:numP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i</m:t>
            </m:r>
          </m:sub>
        </m:sSub>
      </m:oMath>
      <w:r w:rsidRPr="00A41489">
        <w:rPr>
          <w:rFonts w:asciiTheme="majorHAnsi" w:hAnsiTheme="majorHAnsi" w:cstheme="majorHAnsi"/>
        </w:rPr>
        <w:t xml:space="preserve">is the centroid (mean vector) of points in </w:t>
      </w:r>
      <m:oMath>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i</m:t>
            </m:r>
          </m:sub>
        </m:sSub>
      </m:oMath>
      <w:r w:rsidRPr="00A41489">
        <w:rPr>
          <w:rFonts w:asciiTheme="majorHAnsi" w:hAnsiTheme="majorHAnsi" w:cstheme="majorHAnsi"/>
        </w:rPr>
        <w:t>.</w:t>
      </w:r>
    </w:p>
    <w:p w14:paraId="429CB3A1" w14:textId="0480B12E" w:rsidR="00A41489" w:rsidRPr="00A41489" w:rsidRDefault="00A41489" w:rsidP="00A41489">
      <w:pPr>
        <w:rPr>
          <w:rFonts w:asciiTheme="majorHAnsi" w:hAnsiTheme="majorHAnsi" w:cstheme="majorHAnsi"/>
        </w:rPr>
      </w:pPr>
      <w:r w:rsidRPr="00A41489">
        <w:rPr>
          <w:rFonts w:asciiTheme="majorHAnsi" w:hAnsiTheme="majorHAnsi" w:cstheme="majorHAnsi"/>
          <w:i/>
          <w:iCs/>
        </w:rPr>
        <w:t>Advantages:</w:t>
      </w:r>
      <w:r w:rsidRPr="00A41489">
        <w:rPr>
          <w:rFonts w:asciiTheme="majorHAnsi" w:hAnsiTheme="majorHAnsi" w:cstheme="majorHAnsi"/>
        </w:rPr>
        <w:t xml:space="preserve"> High computational efficiency (</w:t>
      </w:r>
      <m:oMath>
        <m:r>
          <w:rPr>
            <w:rFonts w:ascii="Cambria Math" w:hAnsi="Cambria Math" w:cstheme="majorHAnsi"/>
          </w:rPr>
          <m:t>O</m:t>
        </m:r>
        <m:d>
          <m:dPr>
            <m:ctrlPr>
              <w:rPr>
                <w:rFonts w:ascii="Cambria Math" w:hAnsi="Cambria Math" w:cstheme="majorHAnsi"/>
              </w:rPr>
            </m:ctrlPr>
          </m:dPr>
          <m:e>
            <m:r>
              <w:rPr>
                <w:rFonts w:ascii="Cambria Math" w:hAnsi="Cambria Math" w:cstheme="majorHAnsi"/>
              </w:rPr>
              <m:t>N⋅K⋅I⋅d</m:t>
            </m:r>
          </m:e>
        </m:d>
      </m:oMath>
      <w:r w:rsidRPr="00A41489">
        <w:rPr>
          <w:rFonts w:asciiTheme="majorHAnsi" w:hAnsiTheme="majorHAnsi" w:cstheme="majorHAnsi"/>
        </w:rPr>
        <w:t xml:space="preserve"> time complexity), scalable to large client databases, and highly interpretable centroids.</w:t>
      </w:r>
    </w:p>
    <w:p w14:paraId="10A3FAE3"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62ADDAA2">
          <v:rect id="_x0000_i1177" style="width:0;height:1.5pt" o:hralign="center" o:hrstd="t" o:hr="t" fillcolor="#a0a0a0" stroked="f"/>
        </w:pict>
      </w:r>
    </w:p>
    <w:p w14:paraId="7DDC904E" w14:textId="77777777" w:rsidR="00A41489" w:rsidRPr="00A41489" w:rsidRDefault="00A41489" w:rsidP="00A41489">
      <w:pPr>
        <w:pStyle w:val="Heading1"/>
        <w:rPr>
          <w:rFonts w:asciiTheme="majorHAnsi" w:hAnsiTheme="majorHAnsi" w:cstheme="majorHAnsi"/>
        </w:rPr>
      </w:pPr>
      <w:r w:rsidRPr="00A41489">
        <w:rPr>
          <w:rFonts w:asciiTheme="majorHAnsi" w:hAnsiTheme="majorHAnsi" w:cstheme="majorHAnsi"/>
        </w:rPr>
        <w:t>Hierarchical Agglomerative Clustering</w:t>
      </w:r>
    </w:p>
    <w:p w14:paraId="1199093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Hierarchical clustering builds a nested tree of clusters (dendrogram) using a bottom-up approach. Starting with each data point as its own cluster, pairs are successively merged based on proximity using </w:t>
      </w:r>
      <w:r w:rsidRPr="00A41489">
        <w:rPr>
          <w:rFonts w:asciiTheme="majorHAnsi" w:hAnsiTheme="majorHAnsi" w:cstheme="majorHAnsi"/>
          <w:b/>
          <w:bCs/>
        </w:rPr>
        <w:t>Ward’s Linkage Method</w:t>
      </w:r>
      <w:r w:rsidRPr="00A41489">
        <w:rPr>
          <w:rFonts w:asciiTheme="majorHAnsi" w:hAnsiTheme="majorHAnsi" w:cstheme="majorHAnsi"/>
        </w:rPr>
        <w:t>, which minimizes total within-cluster variance:</w:t>
      </w:r>
    </w:p>
    <w:p w14:paraId="3703F0E1" w14:textId="3488B2DE" w:rsidR="00A41489" w:rsidRPr="00A41489" w:rsidRDefault="00A41489" w:rsidP="00A41489">
      <w:pPr>
        <w:rPr>
          <w:rFonts w:asciiTheme="majorHAnsi" w:hAnsiTheme="majorHAnsi" w:cstheme="majorHAnsi"/>
        </w:rPr>
      </w:pPr>
      <m:oMathPara>
        <m:oMath>
          <m:r>
            <m:rPr>
              <m:sty m:val="p"/>
            </m:rPr>
            <w:rPr>
              <w:rFonts w:ascii="Cambria Math" w:hAnsi="Cambria Math" w:cstheme="majorHAnsi"/>
            </w:rPr>
            <m:t>Δ</m:t>
          </m:r>
          <m:r>
            <w:rPr>
              <w:rFonts w:ascii="Cambria Math" w:hAnsi="Cambria Math" w:cstheme="majorHAnsi"/>
            </w:rPr>
            <m:t>Var=</m:t>
          </m:r>
          <m:f>
            <m:fPr>
              <m:ctrlPr>
                <w:rPr>
                  <w:rFonts w:ascii="Cambria Math" w:hAnsi="Cambria Math" w:cstheme="majorHAnsi"/>
                </w:rPr>
              </m:ctrlPr>
            </m:fPr>
            <m:num>
              <m:r>
                <w:rPr>
                  <w:rFonts w:ascii="Cambria Math" w:hAnsi="Cambria Math" w:cstheme="majorHAnsi"/>
                </w:rPr>
                <m:t>|A|⋅|B|</m:t>
              </m:r>
            </m:num>
            <m:den>
              <m:r>
                <w:rPr>
                  <w:rFonts w:ascii="Cambria Math" w:hAnsi="Cambria Math" w:cstheme="majorHAnsi"/>
                </w:rPr>
                <m:t>|A|+|B|</m:t>
              </m:r>
            </m:den>
          </m:f>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A</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B</m:t>
              </m:r>
            </m:sub>
          </m:sSub>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2</m:t>
              </m:r>
            </m:sup>
          </m:sSup>
        </m:oMath>
      </m:oMathPara>
    </w:p>
    <w:p w14:paraId="2D3CB66A" w14:textId="77777777" w:rsidR="00A41489" w:rsidRPr="00A41489" w:rsidRDefault="00A41489" w:rsidP="00A41489">
      <w:pPr>
        <w:rPr>
          <w:rFonts w:asciiTheme="majorHAnsi" w:hAnsiTheme="majorHAnsi" w:cstheme="majorHAnsi"/>
        </w:rPr>
      </w:pPr>
      <w:r w:rsidRPr="00A41489">
        <w:rPr>
          <w:rFonts w:asciiTheme="majorHAnsi" w:hAnsiTheme="majorHAnsi" w:cstheme="majorHAnsi"/>
          <w:i/>
          <w:iCs/>
        </w:rPr>
        <w:t>Advantages:</w:t>
      </w:r>
      <w:r w:rsidRPr="00A41489">
        <w:rPr>
          <w:rFonts w:asciiTheme="majorHAnsi" w:hAnsiTheme="majorHAnsi" w:cstheme="majorHAnsi"/>
        </w:rPr>
        <w:t xml:space="preserve"> Does not require a pre-specified cluster count prior to construction, reveals nested hierarchical relationships among buyer demographics, and serves as a cross-validation baseline for K-Means cluster stability.</w:t>
      </w:r>
    </w:p>
    <w:p w14:paraId="0D2ECFB6"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42A95158">
          <v:rect id="_x0000_i1178" style="width:0;height:1.5pt" o:hralign="center" o:hrstd="t" o:hr="t" fillcolor="#a0a0a0" stroked="f"/>
        </w:pict>
      </w:r>
    </w:p>
    <w:p w14:paraId="57E32C5E"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3.2 Optimal Cluster Selection Strategy</w:t>
      </w:r>
    </w:p>
    <w:p w14:paraId="4129F547" w14:textId="48691F3E"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To select the optimal number of clusters </w:t>
      </w:r>
      <m:oMath>
        <m:r>
          <w:rPr>
            <w:rFonts w:ascii="Cambria Math" w:hAnsi="Cambria Math" w:cstheme="majorHAnsi"/>
          </w:rPr>
          <m:t>K</m:t>
        </m:r>
      </m:oMath>
      <w:r w:rsidRPr="00A41489">
        <w:rPr>
          <w:rFonts w:asciiTheme="majorHAnsi" w:hAnsiTheme="majorHAnsi" w:cstheme="majorHAnsi"/>
        </w:rPr>
        <w:t>, two complementary diagnostics are used:</w:t>
      </w:r>
    </w:p>
    <w:p w14:paraId="01B38A8D"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1. The Elbow Method</w:t>
      </w:r>
    </w:p>
    <w:p w14:paraId="5FD6E9F5" w14:textId="73538042"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Plotting the total WCSS against a range of </w:t>
      </w:r>
      <m:oMath>
        <m:r>
          <w:rPr>
            <w:rFonts w:ascii="Cambria Math" w:hAnsi="Cambria Math" w:cstheme="majorHAnsi"/>
          </w:rPr>
          <m:t>K</m:t>
        </m:r>
      </m:oMath>
      <w:r w:rsidRPr="00A41489">
        <w:rPr>
          <w:rFonts w:asciiTheme="majorHAnsi" w:hAnsiTheme="majorHAnsi" w:cstheme="majorHAnsi"/>
        </w:rPr>
        <w:t xml:space="preserve">values (e.g., </w:t>
      </w:r>
      <m:oMath>
        <m:r>
          <w:rPr>
            <w:rFonts w:ascii="Cambria Math" w:hAnsi="Cambria Math" w:cstheme="majorHAnsi"/>
          </w:rPr>
          <m:t>K∈</m:t>
        </m:r>
        <m:d>
          <m:dPr>
            <m:begChr m:val="["/>
            <m:endChr m:val="]"/>
            <m:ctrlPr>
              <w:rPr>
                <w:rFonts w:ascii="Cambria Math" w:hAnsi="Cambria Math" w:cstheme="majorHAnsi"/>
              </w:rPr>
            </m:ctrlPr>
          </m:dPr>
          <m:e>
            <m:r>
              <w:rPr>
                <w:rFonts w:ascii="Cambria Math" w:hAnsi="Cambria Math" w:cstheme="majorHAnsi"/>
              </w:rPr>
              <m:t>2,10</m:t>
            </m:r>
          </m:e>
        </m:d>
      </m:oMath>
      <w:r w:rsidRPr="00A41489">
        <w:rPr>
          <w:rFonts w:asciiTheme="majorHAnsi" w:hAnsiTheme="majorHAnsi" w:cstheme="majorHAnsi"/>
        </w:rPr>
        <w:t xml:space="preserve">). The "elbow" point indicates the value of </w:t>
      </w:r>
      <m:oMath>
        <m:r>
          <w:rPr>
            <w:rFonts w:ascii="Cambria Math" w:hAnsi="Cambria Math" w:cstheme="majorHAnsi"/>
          </w:rPr>
          <m:t>K</m:t>
        </m:r>
      </m:oMath>
      <w:r w:rsidRPr="00A41489">
        <w:rPr>
          <w:rFonts w:asciiTheme="majorHAnsi" w:hAnsiTheme="majorHAnsi" w:cstheme="majorHAnsi"/>
        </w:rPr>
        <w:t>where adding further clusters yields diminishing returns in variance explained.</w:t>
      </w:r>
    </w:p>
    <w:p w14:paraId="52DA58B0"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2. Silhouette Coefficient Analysis</w:t>
      </w:r>
    </w:p>
    <w:p w14:paraId="1D892C02" w14:textId="0660D7AC" w:rsidR="00A41489" w:rsidRPr="00A41489" w:rsidRDefault="00A41489" w:rsidP="00A41489">
      <w:pPr>
        <w:rPr>
          <w:rFonts w:asciiTheme="majorHAnsi" w:hAnsiTheme="majorHAnsi" w:cstheme="majorHAnsi"/>
        </w:rPr>
      </w:pPr>
      <w:r w:rsidRPr="00A41489">
        <w:rPr>
          <w:rFonts w:asciiTheme="majorHAnsi" w:hAnsiTheme="majorHAnsi" w:cstheme="majorHAnsi"/>
        </w:rPr>
        <w:lastRenderedPageBreak/>
        <w:t xml:space="preserve">The Silhouette Score evaluates the cohesion within a cluster versus the separation from neighboring clusters. For a given data point </w:t>
      </w:r>
      <m:oMath>
        <m:r>
          <w:rPr>
            <w:rFonts w:ascii="Cambria Math" w:hAnsi="Cambria Math" w:cstheme="majorHAnsi"/>
          </w:rPr>
          <m:t>i</m:t>
        </m:r>
      </m:oMath>
      <w:r w:rsidRPr="00A41489">
        <w:rPr>
          <w:rFonts w:asciiTheme="majorHAnsi" w:hAnsiTheme="majorHAnsi" w:cstheme="majorHAnsi"/>
        </w:rPr>
        <w:t>:</w:t>
      </w:r>
    </w:p>
    <w:p w14:paraId="326A1AED" w14:textId="07D20A65" w:rsidR="00A41489" w:rsidRPr="00A41489" w:rsidRDefault="00A41489" w:rsidP="00A41489">
      <w:pPr>
        <w:rPr>
          <w:rFonts w:asciiTheme="majorHAnsi" w:hAnsiTheme="majorHAnsi" w:cstheme="majorHAnsi"/>
        </w:rPr>
      </w:pPr>
      <m:oMathPara>
        <m:oMath>
          <m:r>
            <w:rPr>
              <w:rFonts w:ascii="Cambria Math" w:hAnsi="Cambria Math" w:cstheme="majorHAnsi"/>
            </w:rPr>
            <m:t>s</m:t>
          </m:r>
          <m:d>
            <m:dPr>
              <m:ctrlPr>
                <w:rPr>
                  <w:rFonts w:ascii="Cambria Math" w:hAnsi="Cambria Math" w:cstheme="majorHAnsi"/>
                </w:rPr>
              </m:ctrlPr>
            </m:dPr>
            <m:e>
              <m:r>
                <w:rPr>
                  <w:rFonts w:ascii="Cambria Math" w:hAnsi="Cambria Math" w:cstheme="majorHAnsi"/>
                </w:rPr>
                <m:t>i</m:t>
              </m:r>
            </m:e>
          </m:d>
          <m:r>
            <w:rPr>
              <w:rFonts w:ascii="Cambria Math" w:hAnsi="Cambria Math" w:cstheme="majorHAnsi"/>
            </w:rPr>
            <m:t>=</m:t>
          </m:r>
          <m:f>
            <m:fPr>
              <m:ctrlPr>
                <w:rPr>
                  <w:rFonts w:ascii="Cambria Math" w:hAnsi="Cambria Math" w:cstheme="majorHAnsi"/>
                </w:rPr>
              </m:ctrlPr>
            </m:fPr>
            <m:num>
              <m:r>
                <w:rPr>
                  <w:rFonts w:ascii="Cambria Math" w:hAnsi="Cambria Math" w:cstheme="majorHAnsi"/>
                </w:rPr>
                <m:t>b</m:t>
              </m:r>
              <m:d>
                <m:dPr>
                  <m:ctrlPr>
                    <w:rPr>
                      <w:rFonts w:ascii="Cambria Math" w:hAnsi="Cambria Math" w:cstheme="majorHAnsi"/>
                    </w:rPr>
                  </m:ctrlPr>
                </m:dPr>
                <m:e>
                  <m:r>
                    <w:rPr>
                      <w:rFonts w:ascii="Cambria Math" w:hAnsi="Cambria Math" w:cstheme="majorHAnsi"/>
                    </w:rPr>
                    <m:t>i</m:t>
                  </m:r>
                </m:e>
              </m:d>
              <m:r>
                <w:rPr>
                  <w:rFonts w:ascii="Cambria Math" w:hAnsi="Cambria Math" w:cstheme="majorHAnsi"/>
                </w:rPr>
                <m:t>-a</m:t>
              </m:r>
              <m:d>
                <m:dPr>
                  <m:ctrlPr>
                    <w:rPr>
                      <w:rFonts w:ascii="Cambria Math" w:hAnsi="Cambria Math" w:cstheme="majorHAnsi"/>
                    </w:rPr>
                  </m:ctrlPr>
                </m:dPr>
                <m:e>
                  <m:r>
                    <w:rPr>
                      <w:rFonts w:ascii="Cambria Math" w:hAnsi="Cambria Math" w:cstheme="majorHAnsi"/>
                    </w:rPr>
                    <m:t>i</m:t>
                  </m:r>
                </m:e>
              </m:d>
            </m:num>
            <m:den>
              <m:func>
                <m:funcPr>
                  <m:ctrlPr>
                    <w:rPr>
                      <w:rFonts w:ascii="Cambria Math" w:hAnsi="Cambria Math" w:cstheme="majorHAnsi"/>
                    </w:rPr>
                  </m:ctrlPr>
                </m:funcPr>
                <m:fName>
                  <m:r>
                    <m:rPr>
                      <m:sty m:val="p"/>
                    </m:rPr>
                    <w:rPr>
                      <w:rFonts w:ascii="Cambria Math" w:hAnsi="Cambria Math" w:cstheme="majorHAnsi"/>
                    </w:rPr>
                    <m:t>max</m:t>
                  </m:r>
                </m:fName>
                <m:e>
                  <m:d>
                    <m:dPr>
                      <m:ctrlPr>
                        <w:rPr>
                          <w:rFonts w:ascii="Cambria Math" w:hAnsi="Cambria Math" w:cstheme="majorHAnsi"/>
                        </w:rPr>
                      </m:ctrlPr>
                    </m:dPr>
                    <m:e>
                      <m:r>
                        <w:rPr>
                          <w:rFonts w:ascii="Cambria Math" w:hAnsi="Cambria Math" w:cstheme="majorHAnsi"/>
                        </w:rPr>
                        <m:t>a</m:t>
                      </m:r>
                      <m:d>
                        <m:dPr>
                          <m:ctrlPr>
                            <w:rPr>
                              <w:rFonts w:ascii="Cambria Math" w:hAnsi="Cambria Math" w:cstheme="majorHAnsi"/>
                            </w:rPr>
                          </m:ctrlPr>
                        </m:dPr>
                        <m:e>
                          <m:r>
                            <w:rPr>
                              <w:rFonts w:ascii="Cambria Math" w:hAnsi="Cambria Math" w:cstheme="majorHAnsi"/>
                            </w:rPr>
                            <m:t>i</m:t>
                          </m:r>
                        </m:e>
                      </m:d>
                      <m:r>
                        <w:rPr>
                          <w:rFonts w:ascii="Cambria Math" w:hAnsi="Cambria Math" w:cstheme="majorHAnsi"/>
                        </w:rPr>
                        <m:t>,b</m:t>
                      </m:r>
                      <m:d>
                        <m:dPr>
                          <m:ctrlPr>
                            <w:rPr>
                              <w:rFonts w:ascii="Cambria Math" w:hAnsi="Cambria Math" w:cstheme="majorHAnsi"/>
                            </w:rPr>
                          </m:ctrlPr>
                        </m:dPr>
                        <m:e>
                          <m:r>
                            <w:rPr>
                              <w:rFonts w:ascii="Cambria Math" w:hAnsi="Cambria Math" w:cstheme="majorHAnsi"/>
                            </w:rPr>
                            <m:t>i</m:t>
                          </m:r>
                        </m:e>
                      </m:d>
                      <m:r>
                        <w:rPr>
                          <w:rFonts w:ascii="Cambria Math" w:hAnsi="Cambria Math" w:cstheme="majorHAnsi"/>
                        </w:rPr>
                        <m:t>)</m:t>
                      </m:r>
                    </m:e>
                  </m:d>
                </m:e>
              </m:func>
            </m:den>
          </m:f>
        </m:oMath>
      </m:oMathPara>
    </w:p>
    <w:p w14:paraId="2B97B38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Where:</w:t>
      </w:r>
    </w:p>
    <w:p w14:paraId="75CF8CDF" w14:textId="11566C0B" w:rsidR="00A41489" w:rsidRPr="00A41489" w:rsidRDefault="00A41489">
      <w:pPr>
        <w:numPr>
          <w:ilvl w:val="0"/>
          <w:numId w:val="8"/>
        </w:numPr>
        <w:rPr>
          <w:rFonts w:asciiTheme="majorHAnsi" w:hAnsiTheme="majorHAnsi" w:cstheme="majorHAnsi"/>
        </w:rPr>
      </w:pPr>
      <m:oMath>
        <m:r>
          <w:rPr>
            <w:rFonts w:ascii="Cambria Math" w:hAnsi="Cambria Math" w:cstheme="majorHAnsi"/>
          </w:rPr>
          <m:t>a</m:t>
        </m:r>
        <m:d>
          <m:dPr>
            <m:ctrlPr>
              <w:rPr>
                <w:rFonts w:ascii="Cambria Math" w:hAnsi="Cambria Math" w:cstheme="majorHAnsi"/>
              </w:rPr>
            </m:ctrlPr>
          </m:dPr>
          <m:e>
            <m:r>
              <w:rPr>
                <w:rFonts w:ascii="Cambria Math" w:hAnsi="Cambria Math" w:cstheme="majorHAnsi"/>
              </w:rPr>
              <m:t>i</m:t>
            </m:r>
          </m:e>
        </m:d>
      </m:oMath>
      <w:r w:rsidRPr="00A41489">
        <w:rPr>
          <w:rFonts w:asciiTheme="majorHAnsi" w:hAnsiTheme="majorHAnsi" w:cstheme="majorHAnsi"/>
        </w:rPr>
        <w:t xml:space="preserve">is the mean intra-cluster distance between point </w:t>
      </w:r>
      <m:oMath>
        <m:r>
          <w:rPr>
            <w:rFonts w:ascii="Cambria Math" w:hAnsi="Cambria Math" w:cstheme="majorHAnsi"/>
          </w:rPr>
          <m:t>i</m:t>
        </m:r>
      </m:oMath>
      <w:r w:rsidRPr="00A41489">
        <w:rPr>
          <w:rFonts w:asciiTheme="majorHAnsi" w:hAnsiTheme="majorHAnsi" w:cstheme="majorHAnsi"/>
        </w:rPr>
        <w:t>and all other points in the same cluster.</w:t>
      </w:r>
    </w:p>
    <w:p w14:paraId="365C3BC0" w14:textId="7417947E" w:rsidR="00A41489" w:rsidRPr="00A41489" w:rsidRDefault="00A41489">
      <w:pPr>
        <w:numPr>
          <w:ilvl w:val="0"/>
          <w:numId w:val="8"/>
        </w:numPr>
        <w:rPr>
          <w:rFonts w:asciiTheme="majorHAnsi" w:hAnsiTheme="majorHAnsi" w:cstheme="majorHAnsi"/>
        </w:rPr>
      </w:pPr>
      <m:oMath>
        <m:r>
          <w:rPr>
            <w:rFonts w:ascii="Cambria Math" w:hAnsi="Cambria Math" w:cstheme="majorHAnsi"/>
          </w:rPr>
          <m:t>b</m:t>
        </m:r>
        <m:d>
          <m:dPr>
            <m:ctrlPr>
              <w:rPr>
                <w:rFonts w:ascii="Cambria Math" w:hAnsi="Cambria Math" w:cstheme="majorHAnsi"/>
              </w:rPr>
            </m:ctrlPr>
          </m:dPr>
          <m:e>
            <m:r>
              <w:rPr>
                <w:rFonts w:ascii="Cambria Math" w:hAnsi="Cambria Math" w:cstheme="majorHAnsi"/>
              </w:rPr>
              <m:t>i</m:t>
            </m:r>
          </m:e>
        </m:d>
      </m:oMath>
      <w:r w:rsidRPr="00A41489">
        <w:rPr>
          <w:rFonts w:asciiTheme="majorHAnsi" w:hAnsiTheme="majorHAnsi" w:cstheme="majorHAnsi"/>
        </w:rPr>
        <w:t xml:space="preserve">is the mean nearest-cluster distance between point </w:t>
      </w:r>
      <m:oMath>
        <m:r>
          <w:rPr>
            <w:rFonts w:ascii="Cambria Math" w:hAnsi="Cambria Math" w:cstheme="majorHAnsi"/>
          </w:rPr>
          <m:t>i</m:t>
        </m:r>
      </m:oMath>
      <w:r w:rsidRPr="00A41489">
        <w:rPr>
          <w:rFonts w:asciiTheme="majorHAnsi" w:hAnsiTheme="majorHAnsi" w:cstheme="majorHAnsi"/>
        </w:rPr>
        <w:t>and points in the closest neighboring cluster.</w:t>
      </w:r>
    </w:p>
    <w:p w14:paraId="0B6D0E98" w14:textId="6D86EADF"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The overall Silhouette Score is the average </w:t>
      </w:r>
      <m:oMath>
        <m:r>
          <w:rPr>
            <w:rFonts w:ascii="Cambria Math" w:hAnsi="Cambria Math" w:cstheme="majorHAnsi"/>
          </w:rPr>
          <m:t>s</m:t>
        </m:r>
        <m:d>
          <m:dPr>
            <m:ctrlPr>
              <w:rPr>
                <w:rFonts w:ascii="Cambria Math" w:hAnsi="Cambria Math" w:cstheme="majorHAnsi"/>
              </w:rPr>
            </m:ctrlPr>
          </m:dPr>
          <m:e>
            <m:r>
              <w:rPr>
                <w:rFonts w:ascii="Cambria Math" w:hAnsi="Cambria Math" w:cstheme="majorHAnsi"/>
              </w:rPr>
              <m:t>i</m:t>
            </m:r>
          </m:e>
        </m:d>
      </m:oMath>
      <w:r w:rsidRPr="00A41489">
        <w:rPr>
          <w:rFonts w:asciiTheme="majorHAnsi" w:hAnsiTheme="majorHAnsi" w:cstheme="majorHAnsi"/>
        </w:rPr>
        <w:t xml:space="preserve">across all </w:t>
      </w:r>
      <m:oMath>
        <m:r>
          <w:rPr>
            <w:rFonts w:ascii="Cambria Math" w:hAnsi="Cambria Math" w:cstheme="majorHAnsi"/>
          </w:rPr>
          <m:t>N</m:t>
        </m:r>
      </m:oMath>
      <w:r w:rsidRPr="00A41489">
        <w:rPr>
          <w:rFonts w:asciiTheme="majorHAnsi" w:hAnsiTheme="majorHAnsi" w:cstheme="majorHAnsi"/>
        </w:rPr>
        <w:t>data points:</w:t>
      </w:r>
    </w:p>
    <w:p w14:paraId="71D58886" w14:textId="2BCBA078" w:rsidR="00A41489" w:rsidRPr="00A41489" w:rsidRDefault="00A41489" w:rsidP="00A41489">
      <w:pPr>
        <w:rPr>
          <w:rFonts w:asciiTheme="majorHAnsi" w:hAnsiTheme="majorHAnsi" w:cstheme="majorHAnsi"/>
        </w:rPr>
      </w:pPr>
      <m:oMathPara>
        <m:oMath>
          <m:r>
            <w:rPr>
              <w:rFonts w:ascii="Cambria Math" w:hAnsi="Cambria Math" w:cstheme="majorHAnsi"/>
            </w:rPr>
            <m:t>S=</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N</m:t>
              </m:r>
            </m:den>
          </m:f>
          <m:nary>
            <m:naryPr>
              <m:chr m:val="∑"/>
              <m:limLoc m:val="undOvr"/>
              <m:ctrlPr>
                <w:rPr>
                  <w:rFonts w:ascii="Cambria Math" w:hAnsi="Cambria Math" w:cstheme="majorHAnsi"/>
                </w:rPr>
              </m:ctrlPr>
            </m:naryPr>
            <m:sub>
              <m:r>
                <w:rPr>
                  <w:rFonts w:ascii="Cambria Math" w:hAnsi="Cambria Math" w:cstheme="majorHAnsi"/>
                </w:rPr>
                <m:t>i=1</m:t>
              </m:r>
            </m:sub>
            <m:sup>
              <m:r>
                <w:rPr>
                  <w:rFonts w:ascii="Cambria Math" w:hAnsi="Cambria Math" w:cstheme="majorHAnsi"/>
                </w:rPr>
                <m:t>N</m:t>
              </m:r>
            </m:sup>
            <m:e>
              <m:r>
                <w:rPr>
                  <w:rFonts w:ascii="Cambria Math" w:hAnsi="Cambria Math" w:cstheme="majorHAnsi"/>
                </w:rPr>
                <m:t>s</m:t>
              </m:r>
            </m:e>
          </m:nary>
          <m:d>
            <m:dPr>
              <m:ctrlPr>
                <w:rPr>
                  <w:rFonts w:ascii="Cambria Math" w:hAnsi="Cambria Math" w:cstheme="majorHAnsi"/>
                </w:rPr>
              </m:ctrlPr>
            </m:dPr>
            <m:e>
              <m:r>
                <w:rPr>
                  <w:rFonts w:ascii="Cambria Math" w:hAnsi="Cambria Math" w:cstheme="majorHAnsi"/>
                </w:rPr>
                <m:t>i</m:t>
              </m:r>
            </m:e>
          </m:d>
        </m:oMath>
      </m:oMathPara>
    </w:p>
    <w:p w14:paraId="27E37C6F" w14:textId="1CCDA49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Higher Silhouette values (closer to </w:t>
      </w:r>
      <m:oMath>
        <m:r>
          <w:rPr>
            <w:rFonts w:ascii="Cambria Math" w:hAnsi="Cambria Math" w:cstheme="majorHAnsi"/>
          </w:rPr>
          <m:t>+1.0</m:t>
        </m:r>
      </m:oMath>
      <w:r w:rsidRPr="00A41489">
        <w:rPr>
          <w:rFonts w:asciiTheme="majorHAnsi" w:hAnsiTheme="majorHAnsi" w:cstheme="majorHAnsi"/>
        </w:rPr>
        <w:t>) indicate distinct, well-separated buyer segments.</w:t>
      </w:r>
    </w:p>
    <w:p w14:paraId="5D297C9F"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74A2644C">
          <v:rect id="_x0000_i1179" style="width:0;height:1.5pt" o:hralign="center" o:hrstd="t" o:hr="t" fillcolor="#a0a0a0" stroked="f"/>
        </w:pict>
      </w:r>
    </w:p>
    <w:p w14:paraId="1B9ED8D9"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4. Empirical Results &amp; Buyer Segment Profiling</w:t>
      </w:r>
    </w:p>
    <w:p w14:paraId="37F1C4B0" w14:textId="23F98333"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Based on performance metrics (maximizing Silhouette score while maintaining business interpretability), </w:t>
      </w:r>
      <m:oMath>
        <m:r>
          <w:rPr>
            <w:rFonts w:ascii="Cambria Math" w:hAnsi="Cambria Math" w:cstheme="majorHAnsi"/>
          </w:rPr>
          <m:t>K=4</m:t>
        </m:r>
      </m:oMath>
      <w:r w:rsidRPr="00A41489">
        <w:rPr>
          <w:rFonts w:asciiTheme="majorHAnsi" w:hAnsiTheme="majorHAnsi" w:cstheme="majorHAnsi"/>
        </w:rPr>
        <w:t>was identified as the optimal cluster configuration.</w:t>
      </w:r>
    </w:p>
    <w:p w14:paraId="0AE27A1E" w14:textId="3557EA3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    </w:t>
      </w:r>
      <w:r w:rsidRPr="00A41489">
        <w:rPr>
          <w:rFonts w:asciiTheme="majorHAnsi" w:hAnsiTheme="majorHAnsi" w:cstheme="majorHAnsi"/>
        </w:rPr>
        <w:drawing>
          <wp:inline distT="0" distB="0" distL="0" distR="0" wp14:anchorId="08C0FDCD" wp14:editId="6ED54F54">
            <wp:extent cx="5464013" cy="2979678"/>
            <wp:effectExtent l="0" t="0" r="3810" b="0"/>
            <wp:docPr id="73562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5062" name=""/>
                    <pic:cNvPicPr/>
                  </pic:nvPicPr>
                  <pic:blipFill>
                    <a:blip r:embed="rId10"/>
                    <a:stretch>
                      <a:fillRect/>
                    </a:stretch>
                  </pic:blipFill>
                  <pic:spPr>
                    <a:xfrm>
                      <a:off x="0" y="0"/>
                      <a:ext cx="5464013" cy="2979678"/>
                    </a:xfrm>
                    <a:prstGeom prst="rect">
                      <a:avLst/>
                    </a:prstGeom>
                  </pic:spPr>
                </pic:pic>
              </a:graphicData>
            </a:graphic>
          </wp:inline>
        </w:drawing>
      </w:r>
    </w:p>
    <w:p w14:paraId="2D737996" w14:textId="77777777" w:rsidR="00A41489" w:rsidRPr="00A41489" w:rsidRDefault="00A41489" w:rsidP="00A41489">
      <w:pPr>
        <w:rPr>
          <w:rFonts w:asciiTheme="majorHAnsi" w:hAnsiTheme="majorHAnsi" w:cstheme="majorHAnsi"/>
        </w:rPr>
      </w:pPr>
      <w:proofErr w:type="gramStart"/>
      <w:r w:rsidRPr="00A41489">
        <w:rPr>
          <w:rFonts w:asciiTheme="majorHAnsi" w:hAnsiTheme="majorHAnsi" w:cstheme="majorHAnsi"/>
        </w:rPr>
        <w:lastRenderedPageBreak/>
        <w:t>Global  First</w:t>
      </w:r>
      <w:proofErr w:type="gramEnd"/>
      <w:r w:rsidRPr="00A41489">
        <w:rPr>
          <w:rFonts w:asciiTheme="majorHAnsi" w:hAnsiTheme="majorHAnsi" w:cstheme="majorHAnsi"/>
        </w:rPr>
        <w:t>-Time</w:t>
      </w:r>
    </w:p>
    <w:p w14:paraId="420C3B2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Investors Buyers</w:t>
      </w:r>
    </w:p>
    <w:p w14:paraId="6A46CBFE"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 (30</w:t>
      </w:r>
      <w:proofErr w:type="gramStart"/>
      <w:r w:rsidRPr="00A41489">
        <w:rPr>
          <w:rFonts w:asciiTheme="majorHAnsi" w:hAnsiTheme="majorHAnsi" w:cstheme="majorHAnsi"/>
        </w:rPr>
        <w:t xml:space="preserve">%)   </w:t>
      </w:r>
      <w:proofErr w:type="gramEnd"/>
      <w:r w:rsidRPr="00A41489">
        <w:rPr>
          <w:rFonts w:asciiTheme="majorHAnsi" w:hAnsiTheme="majorHAnsi" w:cstheme="majorHAnsi"/>
        </w:rPr>
        <w:t>(30%)</w:t>
      </w:r>
    </w:p>
    <w:p w14:paraId="390CB447"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14EEB4D1">
          <v:rect id="_x0000_i1180" style="width:0;height:1.5pt" o:hralign="center" o:hrstd="t" o:hr="t" fillcolor="#a0a0a0" stroked="f"/>
        </w:pict>
      </w:r>
    </w:p>
    <w:p w14:paraId="376CDBF0"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4.1 Granular Cluster Interpretations</w:t>
      </w:r>
    </w:p>
    <w:p w14:paraId="663E5F5A"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Segment 1 (C1): Global Investors</w:t>
      </w:r>
    </w:p>
    <w:p w14:paraId="01DCDF62" w14:textId="77777777" w:rsidR="00A41489" w:rsidRPr="00A41489" w:rsidRDefault="00A41489">
      <w:pPr>
        <w:numPr>
          <w:ilvl w:val="0"/>
          <w:numId w:val="9"/>
        </w:numPr>
        <w:rPr>
          <w:rFonts w:asciiTheme="majorHAnsi" w:hAnsiTheme="majorHAnsi" w:cstheme="majorHAnsi"/>
        </w:rPr>
      </w:pPr>
      <w:r w:rsidRPr="00A41489">
        <w:rPr>
          <w:rFonts w:asciiTheme="majorHAnsi" w:hAnsiTheme="majorHAnsi" w:cstheme="majorHAnsi"/>
          <w:b/>
          <w:bCs/>
        </w:rPr>
        <w:t>Demographics:</w:t>
      </w:r>
      <w:r w:rsidRPr="00A41489">
        <w:rPr>
          <w:rFonts w:asciiTheme="majorHAnsi" w:hAnsiTheme="majorHAnsi" w:cstheme="majorHAnsi"/>
        </w:rPr>
        <w:t xml:space="preserve"> Primarily international individuals; older age demographic (45–65 years).</w:t>
      </w:r>
    </w:p>
    <w:p w14:paraId="1172645B" w14:textId="77777777" w:rsidR="00A41489" w:rsidRPr="00A41489" w:rsidRDefault="00A41489">
      <w:pPr>
        <w:numPr>
          <w:ilvl w:val="0"/>
          <w:numId w:val="9"/>
        </w:numPr>
        <w:rPr>
          <w:rFonts w:asciiTheme="majorHAnsi" w:hAnsiTheme="majorHAnsi" w:cstheme="majorHAnsi"/>
        </w:rPr>
      </w:pPr>
      <w:r w:rsidRPr="00A41489">
        <w:rPr>
          <w:rFonts w:asciiTheme="majorHAnsi" w:hAnsiTheme="majorHAnsi" w:cstheme="majorHAnsi"/>
          <w:b/>
          <w:bCs/>
        </w:rPr>
        <w:t>Acquisition Motivation:</w:t>
      </w:r>
      <w:r w:rsidRPr="00A41489">
        <w:rPr>
          <w:rFonts w:asciiTheme="majorHAnsi" w:hAnsiTheme="majorHAnsi" w:cstheme="majorHAnsi"/>
        </w:rPr>
        <w:t xml:space="preserve"> 100% Investment / Capital Appreciation.</w:t>
      </w:r>
    </w:p>
    <w:p w14:paraId="6C80C1E9" w14:textId="77777777" w:rsidR="00A41489" w:rsidRPr="00A41489" w:rsidRDefault="00A41489">
      <w:pPr>
        <w:numPr>
          <w:ilvl w:val="0"/>
          <w:numId w:val="9"/>
        </w:numPr>
        <w:rPr>
          <w:rFonts w:asciiTheme="majorHAnsi" w:hAnsiTheme="majorHAnsi" w:cstheme="majorHAnsi"/>
        </w:rPr>
      </w:pPr>
      <w:r w:rsidRPr="00A41489">
        <w:rPr>
          <w:rFonts w:asciiTheme="majorHAnsi" w:hAnsiTheme="majorHAnsi" w:cstheme="majorHAnsi"/>
          <w:b/>
          <w:bCs/>
        </w:rPr>
        <w:t>Financing Strategy:</w:t>
      </w:r>
      <w:r w:rsidRPr="00A41489">
        <w:rPr>
          <w:rFonts w:asciiTheme="majorHAnsi" w:hAnsiTheme="majorHAnsi" w:cstheme="majorHAnsi"/>
        </w:rPr>
        <w:t xml:space="preserve"> Low reliance on local mortgage financing (</w:t>
      </w:r>
      <w:proofErr w:type="spellStart"/>
      <w:r w:rsidRPr="00A41489">
        <w:rPr>
          <w:rFonts w:asciiTheme="majorHAnsi" w:hAnsiTheme="majorHAnsi" w:cstheme="majorHAnsi"/>
        </w:rPr>
        <w:t>loan_applied</w:t>
      </w:r>
      <w:proofErr w:type="spellEnd"/>
      <w:r w:rsidRPr="00A41489">
        <w:rPr>
          <w:rFonts w:asciiTheme="majorHAnsi" w:hAnsiTheme="majorHAnsi" w:cstheme="majorHAnsi"/>
        </w:rPr>
        <w:t xml:space="preserve"> = 0 or low ratio); high self-funding capacity.</w:t>
      </w:r>
    </w:p>
    <w:p w14:paraId="229C0A19" w14:textId="77777777" w:rsidR="00A41489" w:rsidRPr="00A41489" w:rsidRDefault="00A41489">
      <w:pPr>
        <w:numPr>
          <w:ilvl w:val="0"/>
          <w:numId w:val="9"/>
        </w:numPr>
        <w:rPr>
          <w:rFonts w:asciiTheme="majorHAnsi" w:hAnsiTheme="majorHAnsi" w:cstheme="majorHAnsi"/>
        </w:rPr>
      </w:pPr>
      <w:r w:rsidRPr="00A41489">
        <w:rPr>
          <w:rFonts w:asciiTheme="majorHAnsi" w:hAnsiTheme="majorHAnsi" w:cstheme="majorHAnsi"/>
          <w:b/>
          <w:bCs/>
        </w:rPr>
        <w:t>Satisfaction &amp; Referral:</w:t>
      </w:r>
      <w:r w:rsidRPr="00A41489">
        <w:rPr>
          <w:rFonts w:asciiTheme="majorHAnsi" w:hAnsiTheme="majorHAnsi" w:cstheme="majorHAnsi"/>
        </w:rPr>
        <w:t xml:space="preserve"> Acquired via direct advisory, specialized wealth brokers, or organic search; moderate to high satisfaction scores.</w:t>
      </w:r>
    </w:p>
    <w:p w14:paraId="573C1DB3" w14:textId="77777777" w:rsidR="00A41489" w:rsidRPr="00A41489" w:rsidRDefault="00A41489">
      <w:pPr>
        <w:numPr>
          <w:ilvl w:val="0"/>
          <w:numId w:val="9"/>
        </w:numPr>
        <w:rPr>
          <w:rFonts w:asciiTheme="majorHAnsi" w:hAnsiTheme="majorHAnsi" w:cstheme="majorHAnsi"/>
        </w:rPr>
      </w:pPr>
      <w:r w:rsidRPr="00A41489">
        <w:rPr>
          <w:rFonts w:asciiTheme="majorHAnsi" w:hAnsiTheme="majorHAnsi" w:cstheme="majorHAnsi"/>
          <w:b/>
          <w:bCs/>
        </w:rPr>
        <w:t>Strategic Profile:</w:t>
      </w:r>
      <w:r w:rsidRPr="00A41489">
        <w:rPr>
          <w:rFonts w:asciiTheme="majorHAnsi" w:hAnsiTheme="majorHAnsi" w:cstheme="majorHAnsi"/>
        </w:rPr>
        <w:t xml:space="preserve"> Capital-rich entities seeking yield diversification across foreign real estate markets.</w:t>
      </w:r>
    </w:p>
    <w:p w14:paraId="384C33D8"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249B7D7C">
          <v:rect id="_x0000_i1181" style="width:0;height:1.5pt" o:hralign="center" o:hrstd="t" o:hr="t" fillcolor="#a0a0a0" stroked="f"/>
        </w:pict>
      </w:r>
    </w:p>
    <w:p w14:paraId="5E6DBACF"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Segment 2 (C2): First-Time Buyers</w:t>
      </w:r>
    </w:p>
    <w:p w14:paraId="32A49322" w14:textId="77777777" w:rsidR="00A41489" w:rsidRPr="00A41489" w:rsidRDefault="00A41489">
      <w:pPr>
        <w:numPr>
          <w:ilvl w:val="0"/>
          <w:numId w:val="10"/>
        </w:numPr>
        <w:rPr>
          <w:rFonts w:asciiTheme="majorHAnsi" w:hAnsiTheme="majorHAnsi" w:cstheme="majorHAnsi"/>
        </w:rPr>
      </w:pPr>
      <w:r w:rsidRPr="00A41489">
        <w:rPr>
          <w:rFonts w:asciiTheme="majorHAnsi" w:hAnsiTheme="majorHAnsi" w:cstheme="majorHAnsi"/>
          <w:b/>
          <w:bCs/>
        </w:rPr>
        <w:t>Demographics:</w:t>
      </w:r>
      <w:r w:rsidRPr="00A41489">
        <w:rPr>
          <w:rFonts w:asciiTheme="majorHAnsi" w:hAnsiTheme="majorHAnsi" w:cstheme="majorHAnsi"/>
        </w:rPr>
        <w:t xml:space="preserve"> Younger age demographic (22–35 years); domestic/local residency.</w:t>
      </w:r>
    </w:p>
    <w:p w14:paraId="6EAD4375" w14:textId="77777777" w:rsidR="00A41489" w:rsidRPr="00A41489" w:rsidRDefault="00A41489">
      <w:pPr>
        <w:numPr>
          <w:ilvl w:val="0"/>
          <w:numId w:val="10"/>
        </w:numPr>
        <w:rPr>
          <w:rFonts w:asciiTheme="majorHAnsi" w:hAnsiTheme="majorHAnsi" w:cstheme="majorHAnsi"/>
        </w:rPr>
      </w:pPr>
      <w:r w:rsidRPr="00A41489">
        <w:rPr>
          <w:rFonts w:asciiTheme="majorHAnsi" w:hAnsiTheme="majorHAnsi" w:cstheme="majorHAnsi"/>
          <w:b/>
          <w:bCs/>
        </w:rPr>
        <w:t>Acquisition Motivation:</w:t>
      </w:r>
      <w:r w:rsidRPr="00A41489">
        <w:rPr>
          <w:rFonts w:asciiTheme="majorHAnsi" w:hAnsiTheme="majorHAnsi" w:cstheme="majorHAnsi"/>
        </w:rPr>
        <w:t xml:space="preserve"> Personal Use / Primary Residence.</w:t>
      </w:r>
    </w:p>
    <w:p w14:paraId="0801E3FB" w14:textId="77777777" w:rsidR="00A41489" w:rsidRPr="00A41489" w:rsidRDefault="00A41489">
      <w:pPr>
        <w:numPr>
          <w:ilvl w:val="0"/>
          <w:numId w:val="10"/>
        </w:numPr>
        <w:rPr>
          <w:rFonts w:asciiTheme="majorHAnsi" w:hAnsiTheme="majorHAnsi" w:cstheme="majorHAnsi"/>
        </w:rPr>
      </w:pPr>
      <w:r w:rsidRPr="00A41489">
        <w:rPr>
          <w:rFonts w:asciiTheme="majorHAnsi" w:hAnsiTheme="majorHAnsi" w:cstheme="majorHAnsi"/>
          <w:b/>
          <w:bCs/>
        </w:rPr>
        <w:t>Financing Strategy:</w:t>
      </w:r>
      <w:r w:rsidRPr="00A41489">
        <w:rPr>
          <w:rFonts w:asciiTheme="majorHAnsi" w:hAnsiTheme="majorHAnsi" w:cstheme="majorHAnsi"/>
        </w:rPr>
        <w:t xml:space="preserve"> High dependency on mortgage financing (</w:t>
      </w:r>
      <w:proofErr w:type="spellStart"/>
      <w:r w:rsidRPr="00A41489">
        <w:rPr>
          <w:rFonts w:asciiTheme="majorHAnsi" w:hAnsiTheme="majorHAnsi" w:cstheme="majorHAnsi"/>
        </w:rPr>
        <w:t>loan_applied</w:t>
      </w:r>
      <w:proofErr w:type="spellEnd"/>
      <w:r w:rsidRPr="00A41489">
        <w:rPr>
          <w:rFonts w:asciiTheme="majorHAnsi" w:hAnsiTheme="majorHAnsi" w:cstheme="majorHAnsi"/>
        </w:rPr>
        <w:t xml:space="preserve"> = 1).</w:t>
      </w:r>
    </w:p>
    <w:p w14:paraId="4B93CD0E" w14:textId="77777777" w:rsidR="00A41489" w:rsidRPr="00A41489" w:rsidRDefault="00A41489">
      <w:pPr>
        <w:numPr>
          <w:ilvl w:val="0"/>
          <w:numId w:val="10"/>
        </w:numPr>
        <w:rPr>
          <w:rFonts w:asciiTheme="majorHAnsi" w:hAnsiTheme="majorHAnsi" w:cstheme="majorHAnsi"/>
        </w:rPr>
      </w:pPr>
      <w:r w:rsidRPr="00A41489">
        <w:rPr>
          <w:rFonts w:asciiTheme="majorHAnsi" w:hAnsiTheme="majorHAnsi" w:cstheme="majorHAnsi"/>
          <w:b/>
          <w:bCs/>
        </w:rPr>
        <w:t>Satisfaction &amp; Referral:</w:t>
      </w:r>
      <w:r w:rsidRPr="00A41489">
        <w:rPr>
          <w:rFonts w:asciiTheme="majorHAnsi" w:hAnsiTheme="majorHAnsi" w:cstheme="majorHAnsi"/>
        </w:rPr>
        <w:t xml:space="preserve"> Highly sensitive to platform user experience and loan application friction; acquired via digital channels (social media, organic search).</w:t>
      </w:r>
    </w:p>
    <w:p w14:paraId="002E66C2" w14:textId="77777777" w:rsidR="00A41489" w:rsidRPr="00A41489" w:rsidRDefault="00A41489">
      <w:pPr>
        <w:numPr>
          <w:ilvl w:val="0"/>
          <w:numId w:val="10"/>
        </w:numPr>
        <w:rPr>
          <w:rFonts w:asciiTheme="majorHAnsi" w:hAnsiTheme="majorHAnsi" w:cstheme="majorHAnsi"/>
        </w:rPr>
      </w:pPr>
      <w:r w:rsidRPr="00A41489">
        <w:rPr>
          <w:rFonts w:asciiTheme="majorHAnsi" w:hAnsiTheme="majorHAnsi" w:cstheme="majorHAnsi"/>
          <w:b/>
          <w:bCs/>
        </w:rPr>
        <w:t>Strategic Profile:</w:t>
      </w:r>
      <w:r w:rsidRPr="00A41489">
        <w:rPr>
          <w:rFonts w:asciiTheme="majorHAnsi" w:hAnsiTheme="majorHAnsi" w:cstheme="majorHAnsi"/>
        </w:rPr>
        <w:t xml:space="preserve"> Price-sensitive buyers requiring end-to-end guidance and integrated financial services.</w:t>
      </w:r>
    </w:p>
    <w:p w14:paraId="0F28DDB2"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7C29C36D">
          <v:rect id="_x0000_i1182" style="width:0;height:1.5pt" o:hralign="center" o:hrstd="t" o:hr="t" fillcolor="#a0a0a0" stroked="f"/>
        </w:pict>
      </w:r>
    </w:p>
    <w:p w14:paraId="2DCDB881"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Segment 3 (C3): Corporate Buyers</w:t>
      </w:r>
    </w:p>
    <w:p w14:paraId="482BEF9B" w14:textId="77777777" w:rsidR="00A41489" w:rsidRPr="00A41489" w:rsidRDefault="00A41489">
      <w:pPr>
        <w:numPr>
          <w:ilvl w:val="0"/>
          <w:numId w:val="11"/>
        </w:numPr>
        <w:rPr>
          <w:rFonts w:asciiTheme="majorHAnsi" w:hAnsiTheme="majorHAnsi" w:cstheme="majorHAnsi"/>
        </w:rPr>
      </w:pPr>
      <w:r w:rsidRPr="00A41489">
        <w:rPr>
          <w:rFonts w:asciiTheme="majorHAnsi" w:hAnsiTheme="majorHAnsi" w:cstheme="majorHAnsi"/>
          <w:b/>
          <w:bCs/>
        </w:rPr>
        <w:t>Demographics:</w:t>
      </w:r>
      <w:r w:rsidRPr="00A41489">
        <w:rPr>
          <w:rFonts w:asciiTheme="majorHAnsi" w:hAnsiTheme="majorHAnsi" w:cstheme="majorHAnsi"/>
        </w:rPr>
        <w:t xml:space="preserve"> Legal business entities, institutional funds, and commercial entities (</w:t>
      </w:r>
      <w:proofErr w:type="spellStart"/>
      <w:r w:rsidRPr="00A41489">
        <w:rPr>
          <w:rFonts w:asciiTheme="majorHAnsi" w:hAnsiTheme="majorHAnsi" w:cstheme="majorHAnsi"/>
        </w:rPr>
        <w:t>client_type</w:t>
      </w:r>
      <w:proofErr w:type="spellEnd"/>
      <w:r w:rsidRPr="00A41489">
        <w:rPr>
          <w:rFonts w:asciiTheme="majorHAnsi" w:hAnsiTheme="majorHAnsi" w:cstheme="majorHAnsi"/>
        </w:rPr>
        <w:t xml:space="preserve"> = Corporate).</w:t>
      </w:r>
    </w:p>
    <w:p w14:paraId="5893E8F2" w14:textId="77777777" w:rsidR="00A41489" w:rsidRPr="00A41489" w:rsidRDefault="00A41489">
      <w:pPr>
        <w:numPr>
          <w:ilvl w:val="0"/>
          <w:numId w:val="11"/>
        </w:numPr>
        <w:rPr>
          <w:rFonts w:asciiTheme="majorHAnsi" w:hAnsiTheme="majorHAnsi" w:cstheme="majorHAnsi"/>
        </w:rPr>
      </w:pPr>
      <w:r w:rsidRPr="00A41489">
        <w:rPr>
          <w:rFonts w:asciiTheme="majorHAnsi" w:hAnsiTheme="majorHAnsi" w:cstheme="majorHAnsi"/>
          <w:b/>
          <w:bCs/>
        </w:rPr>
        <w:lastRenderedPageBreak/>
        <w:t>Acquisition Motivation:</w:t>
      </w:r>
      <w:r w:rsidRPr="00A41489">
        <w:rPr>
          <w:rFonts w:asciiTheme="majorHAnsi" w:hAnsiTheme="majorHAnsi" w:cstheme="majorHAnsi"/>
        </w:rPr>
        <w:t xml:space="preserve"> Commercial investment, portfolio expansion, or corporate housing.</w:t>
      </w:r>
    </w:p>
    <w:p w14:paraId="3D5C6B60" w14:textId="77777777" w:rsidR="00A41489" w:rsidRPr="00A41489" w:rsidRDefault="00A41489">
      <w:pPr>
        <w:numPr>
          <w:ilvl w:val="0"/>
          <w:numId w:val="11"/>
        </w:numPr>
        <w:rPr>
          <w:rFonts w:asciiTheme="majorHAnsi" w:hAnsiTheme="majorHAnsi" w:cstheme="majorHAnsi"/>
        </w:rPr>
      </w:pPr>
      <w:r w:rsidRPr="00A41489">
        <w:rPr>
          <w:rFonts w:asciiTheme="majorHAnsi" w:hAnsiTheme="majorHAnsi" w:cstheme="majorHAnsi"/>
          <w:b/>
          <w:bCs/>
        </w:rPr>
        <w:t>Financing Strategy:</w:t>
      </w:r>
      <w:r w:rsidRPr="00A41489">
        <w:rPr>
          <w:rFonts w:asciiTheme="majorHAnsi" w:hAnsiTheme="majorHAnsi" w:cstheme="majorHAnsi"/>
        </w:rPr>
        <w:t xml:space="preserve"> Structured corporate financing, institutional loans, or commercial lines of credit.</w:t>
      </w:r>
    </w:p>
    <w:p w14:paraId="1D900517" w14:textId="77777777" w:rsidR="00A41489" w:rsidRPr="00A41489" w:rsidRDefault="00A41489">
      <w:pPr>
        <w:numPr>
          <w:ilvl w:val="0"/>
          <w:numId w:val="11"/>
        </w:numPr>
        <w:rPr>
          <w:rFonts w:asciiTheme="majorHAnsi" w:hAnsiTheme="majorHAnsi" w:cstheme="majorHAnsi"/>
        </w:rPr>
      </w:pPr>
      <w:r w:rsidRPr="00A41489">
        <w:rPr>
          <w:rFonts w:asciiTheme="majorHAnsi" w:hAnsiTheme="majorHAnsi" w:cstheme="majorHAnsi"/>
          <w:b/>
          <w:bCs/>
        </w:rPr>
        <w:t>Satisfaction &amp; Referral:</w:t>
      </w:r>
      <w:r w:rsidRPr="00A41489">
        <w:rPr>
          <w:rFonts w:asciiTheme="majorHAnsi" w:hAnsiTheme="majorHAnsi" w:cstheme="majorHAnsi"/>
        </w:rPr>
        <w:t xml:space="preserve"> B2B channels, direct account managers, executive referrals.</w:t>
      </w:r>
    </w:p>
    <w:p w14:paraId="391FF436" w14:textId="77777777" w:rsidR="00A41489" w:rsidRPr="00A41489" w:rsidRDefault="00A41489">
      <w:pPr>
        <w:numPr>
          <w:ilvl w:val="0"/>
          <w:numId w:val="11"/>
        </w:numPr>
        <w:rPr>
          <w:rFonts w:asciiTheme="majorHAnsi" w:hAnsiTheme="majorHAnsi" w:cstheme="majorHAnsi"/>
        </w:rPr>
      </w:pPr>
      <w:r w:rsidRPr="00A41489">
        <w:rPr>
          <w:rFonts w:asciiTheme="majorHAnsi" w:hAnsiTheme="majorHAnsi" w:cstheme="majorHAnsi"/>
          <w:b/>
          <w:bCs/>
        </w:rPr>
        <w:t>Strategic Profile:</w:t>
      </w:r>
      <w:r w:rsidRPr="00A41489">
        <w:rPr>
          <w:rFonts w:asciiTheme="majorHAnsi" w:hAnsiTheme="majorHAnsi" w:cstheme="majorHAnsi"/>
        </w:rPr>
        <w:t xml:space="preserve"> High-volume, repeat purchasers demanding bulk property management tools, detailed yield metrics, and dedicated relationship managers.</w:t>
      </w:r>
    </w:p>
    <w:p w14:paraId="19E87F9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693B3471">
          <v:rect id="_x0000_i1183" style="width:0;height:1.5pt" o:hralign="center" o:hrstd="t" o:hr="t" fillcolor="#a0a0a0" stroked="f"/>
        </w:pict>
      </w:r>
    </w:p>
    <w:p w14:paraId="077320F1"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Segment 4 (C4): Luxury Investors</w:t>
      </w:r>
    </w:p>
    <w:p w14:paraId="66C37EA9" w14:textId="77777777" w:rsidR="00A41489" w:rsidRPr="00A41489" w:rsidRDefault="00A41489">
      <w:pPr>
        <w:numPr>
          <w:ilvl w:val="0"/>
          <w:numId w:val="12"/>
        </w:numPr>
        <w:rPr>
          <w:rFonts w:asciiTheme="majorHAnsi" w:hAnsiTheme="majorHAnsi" w:cstheme="majorHAnsi"/>
        </w:rPr>
      </w:pPr>
      <w:r w:rsidRPr="00A41489">
        <w:rPr>
          <w:rFonts w:asciiTheme="majorHAnsi" w:hAnsiTheme="majorHAnsi" w:cstheme="majorHAnsi"/>
          <w:b/>
          <w:bCs/>
        </w:rPr>
        <w:t>Demographics:</w:t>
      </w:r>
      <w:r w:rsidRPr="00A41489">
        <w:rPr>
          <w:rFonts w:asciiTheme="majorHAnsi" w:hAnsiTheme="majorHAnsi" w:cstheme="majorHAnsi"/>
        </w:rPr>
        <w:t xml:space="preserve"> High-net-worth individuals (HNWIs) across both domestic and international regions.</w:t>
      </w:r>
    </w:p>
    <w:p w14:paraId="74DF13AD" w14:textId="77777777" w:rsidR="00A41489" w:rsidRPr="00A41489" w:rsidRDefault="00A41489">
      <w:pPr>
        <w:numPr>
          <w:ilvl w:val="0"/>
          <w:numId w:val="12"/>
        </w:numPr>
        <w:rPr>
          <w:rFonts w:asciiTheme="majorHAnsi" w:hAnsiTheme="majorHAnsi" w:cstheme="majorHAnsi"/>
        </w:rPr>
      </w:pPr>
      <w:r w:rsidRPr="00A41489">
        <w:rPr>
          <w:rFonts w:asciiTheme="majorHAnsi" w:hAnsiTheme="majorHAnsi" w:cstheme="majorHAnsi"/>
          <w:b/>
          <w:bCs/>
        </w:rPr>
        <w:t>Acquisition Motivation:</w:t>
      </w:r>
      <w:r w:rsidRPr="00A41489">
        <w:rPr>
          <w:rFonts w:asciiTheme="majorHAnsi" w:hAnsiTheme="majorHAnsi" w:cstheme="majorHAnsi"/>
        </w:rPr>
        <w:t xml:space="preserve"> Dual-purpose (High-end personal vacation homes combined with long-term asset value preservation).</w:t>
      </w:r>
    </w:p>
    <w:p w14:paraId="2D02BE79" w14:textId="77777777" w:rsidR="00A41489" w:rsidRPr="00A41489" w:rsidRDefault="00A41489">
      <w:pPr>
        <w:numPr>
          <w:ilvl w:val="0"/>
          <w:numId w:val="12"/>
        </w:numPr>
        <w:rPr>
          <w:rFonts w:asciiTheme="majorHAnsi" w:hAnsiTheme="majorHAnsi" w:cstheme="majorHAnsi"/>
        </w:rPr>
      </w:pPr>
      <w:r w:rsidRPr="00A41489">
        <w:rPr>
          <w:rFonts w:asciiTheme="majorHAnsi" w:hAnsiTheme="majorHAnsi" w:cstheme="majorHAnsi"/>
          <w:b/>
          <w:bCs/>
        </w:rPr>
        <w:t>Financing Strategy:</w:t>
      </w:r>
      <w:r w:rsidRPr="00A41489">
        <w:rPr>
          <w:rFonts w:asciiTheme="majorHAnsi" w:hAnsiTheme="majorHAnsi" w:cstheme="majorHAnsi"/>
        </w:rPr>
        <w:t xml:space="preserve"> Low mortgage dependency; transaction speed and confidentiality prioritized over interest rates.</w:t>
      </w:r>
    </w:p>
    <w:p w14:paraId="5D51EDB7" w14:textId="77777777" w:rsidR="00A41489" w:rsidRPr="00A41489" w:rsidRDefault="00A41489">
      <w:pPr>
        <w:numPr>
          <w:ilvl w:val="0"/>
          <w:numId w:val="12"/>
        </w:numPr>
        <w:rPr>
          <w:rFonts w:asciiTheme="majorHAnsi" w:hAnsiTheme="majorHAnsi" w:cstheme="majorHAnsi"/>
        </w:rPr>
      </w:pPr>
      <w:r w:rsidRPr="00A41489">
        <w:rPr>
          <w:rFonts w:asciiTheme="majorHAnsi" w:hAnsiTheme="majorHAnsi" w:cstheme="majorHAnsi"/>
          <w:b/>
          <w:bCs/>
        </w:rPr>
        <w:t>Satisfaction &amp; Referral:</w:t>
      </w:r>
      <w:r w:rsidRPr="00A41489">
        <w:rPr>
          <w:rFonts w:asciiTheme="majorHAnsi" w:hAnsiTheme="majorHAnsi" w:cstheme="majorHAnsi"/>
        </w:rPr>
        <w:t xml:space="preserve"> Highest average </w:t>
      </w:r>
      <w:proofErr w:type="spellStart"/>
      <w:r w:rsidRPr="00A41489">
        <w:rPr>
          <w:rFonts w:asciiTheme="majorHAnsi" w:hAnsiTheme="majorHAnsi" w:cstheme="majorHAnsi"/>
        </w:rPr>
        <w:t>satisfaction_score</w:t>
      </w:r>
      <w:proofErr w:type="spellEnd"/>
      <w:r w:rsidRPr="00A41489">
        <w:rPr>
          <w:rFonts w:asciiTheme="majorHAnsi" w:hAnsiTheme="majorHAnsi" w:cstheme="majorHAnsi"/>
        </w:rPr>
        <w:t>; acquired through private banking channels and exclusive broker networks.</w:t>
      </w:r>
    </w:p>
    <w:p w14:paraId="2B196371" w14:textId="77777777" w:rsidR="00A41489" w:rsidRPr="00A41489" w:rsidRDefault="00A41489">
      <w:pPr>
        <w:numPr>
          <w:ilvl w:val="0"/>
          <w:numId w:val="12"/>
        </w:numPr>
        <w:rPr>
          <w:rFonts w:asciiTheme="majorHAnsi" w:hAnsiTheme="majorHAnsi" w:cstheme="majorHAnsi"/>
        </w:rPr>
      </w:pPr>
      <w:r w:rsidRPr="00A41489">
        <w:rPr>
          <w:rFonts w:asciiTheme="majorHAnsi" w:hAnsiTheme="majorHAnsi" w:cstheme="majorHAnsi"/>
          <w:b/>
          <w:bCs/>
        </w:rPr>
        <w:t>Strategic Profile:</w:t>
      </w:r>
      <w:r w:rsidRPr="00A41489">
        <w:rPr>
          <w:rFonts w:asciiTheme="majorHAnsi" w:hAnsiTheme="majorHAnsi" w:cstheme="majorHAnsi"/>
        </w:rPr>
        <w:t xml:space="preserve"> Premium buyers focused on luxury amenities, prime locations, and concierge-level transaction services.</w:t>
      </w:r>
    </w:p>
    <w:p w14:paraId="0808B75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1F57B908">
          <v:rect id="_x0000_i1184" style="width:0;height:1.5pt" o:hralign="center" o:hrstd="t" o:hr="t" fillcolor="#a0a0a0" stroked="f"/>
        </w:pict>
      </w:r>
    </w:p>
    <w:p w14:paraId="516EAE3E"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4.2 Comprehensive Segment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913"/>
        <w:gridCol w:w="2024"/>
        <w:gridCol w:w="2008"/>
        <w:gridCol w:w="1940"/>
      </w:tblGrid>
      <w:tr w:rsidR="00A41489" w:rsidRPr="00A41489" w14:paraId="3EE445E0" w14:textId="77777777">
        <w:trPr>
          <w:tblHeader/>
          <w:tblCellSpacing w:w="15" w:type="dxa"/>
        </w:trPr>
        <w:tc>
          <w:tcPr>
            <w:tcW w:w="0" w:type="auto"/>
            <w:vAlign w:val="center"/>
            <w:hideMark/>
          </w:tcPr>
          <w:p w14:paraId="1E1F635B"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Attribute / Feature</w:t>
            </w:r>
          </w:p>
        </w:tc>
        <w:tc>
          <w:tcPr>
            <w:tcW w:w="0" w:type="auto"/>
            <w:vAlign w:val="center"/>
            <w:hideMark/>
          </w:tcPr>
          <w:p w14:paraId="353363F0"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Cluster C1: Global Investors</w:t>
            </w:r>
          </w:p>
        </w:tc>
        <w:tc>
          <w:tcPr>
            <w:tcW w:w="0" w:type="auto"/>
            <w:vAlign w:val="center"/>
            <w:hideMark/>
          </w:tcPr>
          <w:p w14:paraId="0F8DCBC7"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Cluster C2: First-Time Buyers</w:t>
            </w:r>
          </w:p>
        </w:tc>
        <w:tc>
          <w:tcPr>
            <w:tcW w:w="0" w:type="auto"/>
            <w:vAlign w:val="center"/>
            <w:hideMark/>
          </w:tcPr>
          <w:p w14:paraId="4DCF3FBF"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Cluster C3: Corporate Buyers</w:t>
            </w:r>
          </w:p>
        </w:tc>
        <w:tc>
          <w:tcPr>
            <w:tcW w:w="0" w:type="auto"/>
            <w:vAlign w:val="center"/>
            <w:hideMark/>
          </w:tcPr>
          <w:p w14:paraId="22CD73E8"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Cluster C4: Luxury Investors</w:t>
            </w:r>
          </w:p>
        </w:tc>
      </w:tr>
      <w:tr w:rsidR="00A41489" w:rsidRPr="00A41489" w14:paraId="229DD79C" w14:textId="77777777">
        <w:trPr>
          <w:tblCellSpacing w:w="15" w:type="dxa"/>
        </w:trPr>
        <w:tc>
          <w:tcPr>
            <w:tcW w:w="0" w:type="auto"/>
            <w:vAlign w:val="center"/>
            <w:hideMark/>
          </w:tcPr>
          <w:p w14:paraId="56597DDD" w14:textId="77777777" w:rsidR="00A41489" w:rsidRPr="00A41489" w:rsidRDefault="00A41489" w:rsidP="00A41489">
            <w:pPr>
              <w:rPr>
                <w:rFonts w:asciiTheme="majorHAnsi" w:hAnsiTheme="majorHAnsi" w:cstheme="majorHAnsi"/>
              </w:rPr>
            </w:pPr>
            <w:r w:rsidRPr="00A41489">
              <w:rPr>
                <w:rFonts w:asciiTheme="majorHAnsi" w:hAnsiTheme="majorHAnsi" w:cstheme="majorHAnsi"/>
                <w:b/>
                <w:bCs/>
              </w:rPr>
              <w:t>Primary Client Type</w:t>
            </w:r>
          </w:p>
        </w:tc>
        <w:tc>
          <w:tcPr>
            <w:tcW w:w="0" w:type="auto"/>
            <w:vAlign w:val="center"/>
            <w:hideMark/>
          </w:tcPr>
          <w:p w14:paraId="423E58CF"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Individual</w:t>
            </w:r>
          </w:p>
        </w:tc>
        <w:tc>
          <w:tcPr>
            <w:tcW w:w="0" w:type="auto"/>
            <w:vAlign w:val="center"/>
            <w:hideMark/>
          </w:tcPr>
          <w:p w14:paraId="6CE1C8A6"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Individual</w:t>
            </w:r>
          </w:p>
        </w:tc>
        <w:tc>
          <w:tcPr>
            <w:tcW w:w="0" w:type="auto"/>
            <w:vAlign w:val="center"/>
            <w:hideMark/>
          </w:tcPr>
          <w:p w14:paraId="2CDB8523"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Corporate</w:t>
            </w:r>
          </w:p>
        </w:tc>
        <w:tc>
          <w:tcPr>
            <w:tcW w:w="0" w:type="auto"/>
            <w:vAlign w:val="center"/>
            <w:hideMark/>
          </w:tcPr>
          <w:p w14:paraId="7C8F5ADD"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Individual</w:t>
            </w:r>
          </w:p>
        </w:tc>
      </w:tr>
      <w:tr w:rsidR="00A41489" w:rsidRPr="00A41489" w14:paraId="5F5932D4" w14:textId="77777777">
        <w:trPr>
          <w:tblCellSpacing w:w="15" w:type="dxa"/>
        </w:trPr>
        <w:tc>
          <w:tcPr>
            <w:tcW w:w="0" w:type="auto"/>
            <w:vAlign w:val="center"/>
            <w:hideMark/>
          </w:tcPr>
          <w:p w14:paraId="1C6530F3" w14:textId="77777777" w:rsidR="00A41489" w:rsidRPr="00A41489" w:rsidRDefault="00A41489" w:rsidP="00A41489">
            <w:pPr>
              <w:rPr>
                <w:rFonts w:asciiTheme="majorHAnsi" w:hAnsiTheme="majorHAnsi" w:cstheme="majorHAnsi"/>
              </w:rPr>
            </w:pPr>
            <w:r w:rsidRPr="00A41489">
              <w:rPr>
                <w:rFonts w:asciiTheme="majorHAnsi" w:hAnsiTheme="majorHAnsi" w:cstheme="majorHAnsi"/>
                <w:b/>
                <w:bCs/>
              </w:rPr>
              <w:t>Mean Age Range</w:t>
            </w:r>
          </w:p>
        </w:tc>
        <w:tc>
          <w:tcPr>
            <w:tcW w:w="0" w:type="auto"/>
            <w:vAlign w:val="center"/>
            <w:hideMark/>
          </w:tcPr>
          <w:p w14:paraId="7113935F"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45 – 65</w:t>
            </w:r>
          </w:p>
        </w:tc>
        <w:tc>
          <w:tcPr>
            <w:tcW w:w="0" w:type="auto"/>
            <w:vAlign w:val="center"/>
            <w:hideMark/>
          </w:tcPr>
          <w:p w14:paraId="17098D17"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22 – 35</w:t>
            </w:r>
          </w:p>
        </w:tc>
        <w:tc>
          <w:tcPr>
            <w:tcW w:w="0" w:type="auto"/>
            <w:vAlign w:val="center"/>
            <w:hideMark/>
          </w:tcPr>
          <w:p w14:paraId="64765C48"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N/A (Corporate)</w:t>
            </w:r>
          </w:p>
        </w:tc>
        <w:tc>
          <w:tcPr>
            <w:tcW w:w="0" w:type="auto"/>
            <w:vAlign w:val="center"/>
            <w:hideMark/>
          </w:tcPr>
          <w:p w14:paraId="2BBF2773"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40 – 60</w:t>
            </w:r>
          </w:p>
        </w:tc>
      </w:tr>
      <w:tr w:rsidR="00A41489" w:rsidRPr="00A41489" w14:paraId="0682EB76" w14:textId="77777777">
        <w:trPr>
          <w:tblCellSpacing w:w="15" w:type="dxa"/>
        </w:trPr>
        <w:tc>
          <w:tcPr>
            <w:tcW w:w="0" w:type="auto"/>
            <w:vAlign w:val="center"/>
            <w:hideMark/>
          </w:tcPr>
          <w:p w14:paraId="7BFFD6DD" w14:textId="77777777" w:rsidR="00A41489" w:rsidRPr="00A41489" w:rsidRDefault="00A41489" w:rsidP="00A41489">
            <w:pPr>
              <w:rPr>
                <w:rFonts w:asciiTheme="majorHAnsi" w:hAnsiTheme="majorHAnsi" w:cstheme="majorHAnsi"/>
              </w:rPr>
            </w:pPr>
            <w:r w:rsidRPr="00A41489">
              <w:rPr>
                <w:rFonts w:asciiTheme="majorHAnsi" w:hAnsiTheme="majorHAnsi" w:cstheme="majorHAnsi"/>
                <w:b/>
                <w:bCs/>
              </w:rPr>
              <w:t>Acquisition Purpose</w:t>
            </w:r>
          </w:p>
        </w:tc>
        <w:tc>
          <w:tcPr>
            <w:tcW w:w="0" w:type="auto"/>
            <w:vAlign w:val="center"/>
            <w:hideMark/>
          </w:tcPr>
          <w:p w14:paraId="20E2D30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Investment</w:t>
            </w:r>
          </w:p>
        </w:tc>
        <w:tc>
          <w:tcPr>
            <w:tcW w:w="0" w:type="auto"/>
            <w:vAlign w:val="center"/>
            <w:hideMark/>
          </w:tcPr>
          <w:p w14:paraId="38C7497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Personal Use</w:t>
            </w:r>
          </w:p>
        </w:tc>
        <w:tc>
          <w:tcPr>
            <w:tcW w:w="0" w:type="auto"/>
            <w:vAlign w:val="center"/>
            <w:hideMark/>
          </w:tcPr>
          <w:p w14:paraId="5059B5A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Portfolio / Commercial</w:t>
            </w:r>
          </w:p>
        </w:tc>
        <w:tc>
          <w:tcPr>
            <w:tcW w:w="0" w:type="auto"/>
            <w:vAlign w:val="center"/>
            <w:hideMark/>
          </w:tcPr>
          <w:p w14:paraId="1C9B2263"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Personal / Investment</w:t>
            </w:r>
          </w:p>
        </w:tc>
      </w:tr>
      <w:tr w:rsidR="00A41489" w:rsidRPr="00A41489" w14:paraId="4EC85ECF" w14:textId="77777777">
        <w:trPr>
          <w:tblCellSpacing w:w="15" w:type="dxa"/>
        </w:trPr>
        <w:tc>
          <w:tcPr>
            <w:tcW w:w="0" w:type="auto"/>
            <w:vAlign w:val="center"/>
            <w:hideMark/>
          </w:tcPr>
          <w:p w14:paraId="678FC9E2" w14:textId="77777777" w:rsidR="00A41489" w:rsidRPr="00A41489" w:rsidRDefault="00A41489" w:rsidP="00A41489">
            <w:pPr>
              <w:rPr>
                <w:rFonts w:asciiTheme="majorHAnsi" w:hAnsiTheme="majorHAnsi" w:cstheme="majorHAnsi"/>
              </w:rPr>
            </w:pPr>
            <w:r w:rsidRPr="00A41489">
              <w:rPr>
                <w:rFonts w:asciiTheme="majorHAnsi" w:hAnsiTheme="majorHAnsi" w:cstheme="majorHAnsi"/>
                <w:b/>
                <w:bCs/>
              </w:rPr>
              <w:lastRenderedPageBreak/>
              <w:t>Loan Applied Ratio</w:t>
            </w:r>
          </w:p>
        </w:tc>
        <w:tc>
          <w:tcPr>
            <w:tcW w:w="0" w:type="auto"/>
            <w:vAlign w:val="center"/>
            <w:hideMark/>
          </w:tcPr>
          <w:p w14:paraId="1240CFE7"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Low (&lt; 20%)</w:t>
            </w:r>
          </w:p>
        </w:tc>
        <w:tc>
          <w:tcPr>
            <w:tcW w:w="0" w:type="auto"/>
            <w:vAlign w:val="center"/>
            <w:hideMark/>
          </w:tcPr>
          <w:p w14:paraId="5B747A8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High (&gt; 85%)</w:t>
            </w:r>
          </w:p>
        </w:tc>
        <w:tc>
          <w:tcPr>
            <w:tcW w:w="0" w:type="auto"/>
            <w:vAlign w:val="center"/>
            <w:hideMark/>
          </w:tcPr>
          <w:p w14:paraId="1E8C797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Variable / Commercial</w:t>
            </w:r>
          </w:p>
        </w:tc>
        <w:tc>
          <w:tcPr>
            <w:tcW w:w="0" w:type="auto"/>
            <w:vAlign w:val="center"/>
            <w:hideMark/>
          </w:tcPr>
          <w:p w14:paraId="0E1B779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Very Low (&lt; 10%)</w:t>
            </w:r>
          </w:p>
        </w:tc>
      </w:tr>
      <w:tr w:rsidR="00A41489" w:rsidRPr="00A41489" w14:paraId="06F923B9" w14:textId="77777777">
        <w:trPr>
          <w:tblCellSpacing w:w="15" w:type="dxa"/>
        </w:trPr>
        <w:tc>
          <w:tcPr>
            <w:tcW w:w="0" w:type="auto"/>
            <w:vAlign w:val="center"/>
            <w:hideMark/>
          </w:tcPr>
          <w:p w14:paraId="77E9FB72" w14:textId="77777777" w:rsidR="00A41489" w:rsidRPr="00A41489" w:rsidRDefault="00A41489" w:rsidP="00A41489">
            <w:pPr>
              <w:rPr>
                <w:rFonts w:asciiTheme="majorHAnsi" w:hAnsiTheme="majorHAnsi" w:cstheme="majorHAnsi"/>
              </w:rPr>
            </w:pPr>
            <w:r w:rsidRPr="00A41489">
              <w:rPr>
                <w:rFonts w:asciiTheme="majorHAnsi" w:hAnsiTheme="majorHAnsi" w:cstheme="majorHAnsi"/>
                <w:b/>
                <w:bCs/>
              </w:rPr>
              <w:t>Primary Channels</w:t>
            </w:r>
          </w:p>
        </w:tc>
        <w:tc>
          <w:tcPr>
            <w:tcW w:w="0" w:type="auto"/>
            <w:vAlign w:val="center"/>
            <w:hideMark/>
          </w:tcPr>
          <w:p w14:paraId="666032DB"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Wealth Brokers, Search</w:t>
            </w:r>
          </w:p>
        </w:tc>
        <w:tc>
          <w:tcPr>
            <w:tcW w:w="0" w:type="auto"/>
            <w:vAlign w:val="center"/>
            <w:hideMark/>
          </w:tcPr>
          <w:p w14:paraId="138BF1E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Social Media, Digital</w:t>
            </w:r>
          </w:p>
        </w:tc>
        <w:tc>
          <w:tcPr>
            <w:tcW w:w="0" w:type="auto"/>
            <w:vAlign w:val="center"/>
            <w:hideMark/>
          </w:tcPr>
          <w:p w14:paraId="7ACACA9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B2B Sales, Direct</w:t>
            </w:r>
          </w:p>
        </w:tc>
        <w:tc>
          <w:tcPr>
            <w:tcW w:w="0" w:type="auto"/>
            <w:vAlign w:val="center"/>
            <w:hideMark/>
          </w:tcPr>
          <w:p w14:paraId="50CA9669"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Private Banking, Network</w:t>
            </w:r>
          </w:p>
        </w:tc>
      </w:tr>
      <w:tr w:rsidR="00A41489" w:rsidRPr="00A41489" w14:paraId="3FE13013" w14:textId="77777777">
        <w:trPr>
          <w:tblCellSpacing w:w="15" w:type="dxa"/>
        </w:trPr>
        <w:tc>
          <w:tcPr>
            <w:tcW w:w="0" w:type="auto"/>
            <w:vAlign w:val="center"/>
            <w:hideMark/>
          </w:tcPr>
          <w:p w14:paraId="1EDC2110" w14:textId="77777777" w:rsidR="00A41489" w:rsidRPr="00A41489" w:rsidRDefault="00A41489" w:rsidP="00A41489">
            <w:pPr>
              <w:rPr>
                <w:rFonts w:asciiTheme="majorHAnsi" w:hAnsiTheme="majorHAnsi" w:cstheme="majorHAnsi"/>
              </w:rPr>
            </w:pPr>
            <w:r w:rsidRPr="00A41489">
              <w:rPr>
                <w:rFonts w:asciiTheme="majorHAnsi" w:hAnsiTheme="majorHAnsi" w:cstheme="majorHAnsi"/>
                <w:b/>
                <w:bCs/>
              </w:rPr>
              <w:t>Key Value Drivers</w:t>
            </w:r>
          </w:p>
        </w:tc>
        <w:tc>
          <w:tcPr>
            <w:tcW w:w="0" w:type="auto"/>
            <w:vAlign w:val="center"/>
            <w:hideMark/>
          </w:tcPr>
          <w:p w14:paraId="7DED26C5"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ROI, Rental Yield, Tax</w:t>
            </w:r>
          </w:p>
        </w:tc>
        <w:tc>
          <w:tcPr>
            <w:tcW w:w="0" w:type="auto"/>
            <w:vAlign w:val="center"/>
            <w:hideMark/>
          </w:tcPr>
          <w:p w14:paraId="0DF54A1B"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Affordability, Low Rate</w:t>
            </w:r>
          </w:p>
        </w:tc>
        <w:tc>
          <w:tcPr>
            <w:tcW w:w="0" w:type="auto"/>
            <w:vAlign w:val="center"/>
            <w:hideMark/>
          </w:tcPr>
          <w:p w14:paraId="1628AF13"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Volume, Asset Yield</w:t>
            </w:r>
          </w:p>
        </w:tc>
        <w:tc>
          <w:tcPr>
            <w:tcW w:w="0" w:type="auto"/>
            <w:vAlign w:val="center"/>
            <w:hideMark/>
          </w:tcPr>
          <w:p w14:paraId="31D12766"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Prime Location, Luxury</w:t>
            </w:r>
          </w:p>
        </w:tc>
      </w:tr>
    </w:tbl>
    <w:p w14:paraId="3CFE0F56"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Export to Sheets</w:t>
      </w:r>
    </w:p>
    <w:p w14:paraId="799F263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0362238E">
          <v:rect id="_x0000_i1185" style="width:0;height:1.5pt" o:hralign="center" o:hrstd="t" o:hr="t" fillcolor="#a0a0a0" stroked="f"/>
        </w:pict>
      </w:r>
    </w:p>
    <w:p w14:paraId="6988F85F"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 xml:space="preserve">5. Interactive </w:t>
      </w:r>
      <w:proofErr w:type="spellStart"/>
      <w:r w:rsidRPr="00A41489">
        <w:rPr>
          <w:rFonts w:asciiTheme="majorHAnsi" w:hAnsiTheme="majorHAnsi" w:cstheme="majorHAnsi"/>
        </w:rPr>
        <w:t>Streamlit</w:t>
      </w:r>
      <w:proofErr w:type="spellEnd"/>
      <w:r w:rsidRPr="00A41489">
        <w:rPr>
          <w:rFonts w:asciiTheme="majorHAnsi" w:hAnsiTheme="majorHAnsi" w:cstheme="majorHAnsi"/>
        </w:rPr>
        <w:t xml:space="preserve"> Web Application Architecture</w:t>
      </w:r>
    </w:p>
    <w:p w14:paraId="2D869911" w14:textId="486213C6" w:rsidR="00A41489" w:rsidRPr="00A41489" w:rsidRDefault="00A41489" w:rsidP="00A41489">
      <w:pPr>
        <w:rPr>
          <w:rFonts w:asciiTheme="majorHAnsi" w:hAnsiTheme="majorHAnsi" w:cstheme="majorHAnsi"/>
        </w:rPr>
      </w:pPr>
      <w:r w:rsidRPr="00A41489">
        <w:rPr>
          <w:rFonts w:asciiTheme="majorHAnsi" w:hAnsiTheme="majorHAnsi" w:cstheme="majorHAnsi"/>
        </w:rPr>
        <w:lastRenderedPageBreak/>
        <w:drawing>
          <wp:inline distT="0" distB="0" distL="0" distR="0" wp14:anchorId="759D7096" wp14:editId="33F52CA5">
            <wp:extent cx="5349704" cy="4473328"/>
            <wp:effectExtent l="0" t="0" r="3810" b="3810"/>
            <wp:docPr id="7505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4770" name=""/>
                    <pic:cNvPicPr/>
                  </pic:nvPicPr>
                  <pic:blipFill>
                    <a:blip r:embed="rId11"/>
                    <a:stretch>
                      <a:fillRect/>
                    </a:stretch>
                  </pic:blipFill>
                  <pic:spPr>
                    <a:xfrm>
                      <a:off x="0" y="0"/>
                      <a:ext cx="5349704" cy="4473328"/>
                    </a:xfrm>
                    <a:prstGeom prst="rect">
                      <a:avLst/>
                    </a:prstGeom>
                  </pic:spPr>
                </pic:pic>
              </a:graphicData>
            </a:graphic>
          </wp:inline>
        </w:drawing>
      </w:r>
    </w:p>
    <w:p w14:paraId="31B2E709" w14:textId="260BCB65"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5.1 Dashboard Components &amp; Functional Modules</w:t>
      </w:r>
    </w:p>
    <w:p w14:paraId="37561BDD"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1. Global User Controls &amp; Filtering Panel</w:t>
      </w:r>
    </w:p>
    <w:p w14:paraId="7D77ADB8"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Allows business analysts to filter underlying data dynamically across:</w:t>
      </w:r>
    </w:p>
    <w:p w14:paraId="73507423" w14:textId="77777777" w:rsidR="00A41489" w:rsidRPr="00A41489" w:rsidRDefault="00A41489">
      <w:pPr>
        <w:numPr>
          <w:ilvl w:val="0"/>
          <w:numId w:val="13"/>
        </w:numPr>
        <w:rPr>
          <w:rFonts w:asciiTheme="majorHAnsi" w:hAnsiTheme="majorHAnsi" w:cstheme="majorHAnsi"/>
        </w:rPr>
      </w:pPr>
      <w:r w:rsidRPr="00A41489">
        <w:rPr>
          <w:rFonts w:asciiTheme="majorHAnsi" w:hAnsiTheme="majorHAnsi" w:cstheme="majorHAnsi"/>
        </w:rPr>
        <w:t>Country</w:t>
      </w:r>
    </w:p>
    <w:p w14:paraId="70844C23" w14:textId="77777777" w:rsidR="00A41489" w:rsidRPr="00A41489" w:rsidRDefault="00A41489">
      <w:pPr>
        <w:numPr>
          <w:ilvl w:val="0"/>
          <w:numId w:val="13"/>
        </w:numPr>
        <w:rPr>
          <w:rFonts w:asciiTheme="majorHAnsi" w:hAnsiTheme="majorHAnsi" w:cstheme="majorHAnsi"/>
        </w:rPr>
      </w:pPr>
      <w:r w:rsidRPr="00A41489">
        <w:rPr>
          <w:rFonts w:asciiTheme="majorHAnsi" w:hAnsiTheme="majorHAnsi" w:cstheme="majorHAnsi"/>
        </w:rPr>
        <w:t>Region</w:t>
      </w:r>
    </w:p>
    <w:p w14:paraId="1E69CA6F" w14:textId="77777777" w:rsidR="00A41489" w:rsidRPr="00A41489" w:rsidRDefault="00A41489">
      <w:pPr>
        <w:numPr>
          <w:ilvl w:val="0"/>
          <w:numId w:val="13"/>
        </w:numPr>
        <w:rPr>
          <w:rFonts w:asciiTheme="majorHAnsi" w:hAnsiTheme="majorHAnsi" w:cstheme="majorHAnsi"/>
        </w:rPr>
      </w:pPr>
      <w:r w:rsidRPr="00A41489">
        <w:rPr>
          <w:rFonts w:asciiTheme="majorHAnsi" w:hAnsiTheme="majorHAnsi" w:cstheme="majorHAnsi"/>
        </w:rPr>
        <w:t>Acquisition Purpose</w:t>
      </w:r>
    </w:p>
    <w:p w14:paraId="5B87D791" w14:textId="77777777" w:rsidR="00A41489" w:rsidRPr="00A41489" w:rsidRDefault="00A41489">
      <w:pPr>
        <w:numPr>
          <w:ilvl w:val="0"/>
          <w:numId w:val="13"/>
        </w:numPr>
        <w:rPr>
          <w:rFonts w:asciiTheme="majorHAnsi" w:hAnsiTheme="majorHAnsi" w:cstheme="majorHAnsi"/>
        </w:rPr>
      </w:pPr>
      <w:r w:rsidRPr="00A41489">
        <w:rPr>
          <w:rFonts w:asciiTheme="majorHAnsi" w:hAnsiTheme="majorHAnsi" w:cstheme="majorHAnsi"/>
        </w:rPr>
        <w:t>Client Type</w:t>
      </w:r>
    </w:p>
    <w:p w14:paraId="0565CE50"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2. Buyer Segmentation Overview</w:t>
      </w:r>
    </w:p>
    <w:p w14:paraId="2DA89779"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Displays macro-level KPIs and cluster distribution charts:</w:t>
      </w:r>
    </w:p>
    <w:p w14:paraId="37C7D094" w14:textId="77777777" w:rsidR="00A41489" w:rsidRPr="00A41489" w:rsidRDefault="00A41489">
      <w:pPr>
        <w:numPr>
          <w:ilvl w:val="0"/>
          <w:numId w:val="14"/>
        </w:numPr>
        <w:rPr>
          <w:rFonts w:asciiTheme="majorHAnsi" w:hAnsiTheme="majorHAnsi" w:cstheme="majorHAnsi"/>
        </w:rPr>
      </w:pPr>
      <w:r w:rsidRPr="00A41489">
        <w:rPr>
          <w:rFonts w:asciiTheme="majorHAnsi" w:hAnsiTheme="majorHAnsi" w:cstheme="majorHAnsi"/>
        </w:rPr>
        <w:lastRenderedPageBreak/>
        <w:t>Total active buyers analyzed.</w:t>
      </w:r>
    </w:p>
    <w:p w14:paraId="07998C85" w14:textId="77777777" w:rsidR="00A41489" w:rsidRPr="00A41489" w:rsidRDefault="00A41489">
      <w:pPr>
        <w:numPr>
          <w:ilvl w:val="0"/>
          <w:numId w:val="14"/>
        </w:numPr>
        <w:rPr>
          <w:rFonts w:asciiTheme="majorHAnsi" w:hAnsiTheme="majorHAnsi" w:cstheme="majorHAnsi"/>
        </w:rPr>
      </w:pPr>
      <w:r w:rsidRPr="00A41489">
        <w:rPr>
          <w:rFonts w:asciiTheme="majorHAnsi" w:hAnsiTheme="majorHAnsi" w:cstheme="majorHAnsi"/>
        </w:rPr>
        <w:t xml:space="preserve">Proportional breakdown of Clusters C1–C4 visualized using interactive donut and bar charts (e.g., </w:t>
      </w:r>
      <w:proofErr w:type="spellStart"/>
      <w:r w:rsidRPr="00A41489">
        <w:rPr>
          <w:rFonts w:asciiTheme="majorHAnsi" w:hAnsiTheme="majorHAnsi" w:cstheme="majorHAnsi"/>
        </w:rPr>
        <w:t>Plotly</w:t>
      </w:r>
      <w:proofErr w:type="spellEnd"/>
      <w:r w:rsidRPr="00A41489">
        <w:rPr>
          <w:rFonts w:asciiTheme="majorHAnsi" w:hAnsiTheme="majorHAnsi" w:cstheme="majorHAnsi"/>
        </w:rPr>
        <w:t>).</w:t>
      </w:r>
    </w:p>
    <w:p w14:paraId="28B07A1F"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3. Investor Behavior Dashboard</w:t>
      </w:r>
    </w:p>
    <w:p w14:paraId="1549CCC2"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Visualizes interaction patterns between loan applications, investment purpose, and satisfaction scores per cluster:</w:t>
      </w:r>
    </w:p>
    <w:p w14:paraId="4B40EB9E" w14:textId="77777777" w:rsidR="00A41489" w:rsidRPr="00A41489" w:rsidRDefault="00A41489">
      <w:pPr>
        <w:numPr>
          <w:ilvl w:val="0"/>
          <w:numId w:val="15"/>
        </w:numPr>
        <w:rPr>
          <w:rFonts w:asciiTheme="majorHAnsi" w:hAnsiTheme="majorHAnsi" w:cstheme="majorHAnsi"/>
        </w:rPr>
      </w:pPr>
      <w:r w:rsidRPr="00A41489">
        <w:rPr>
          <w:rFonts w:asciiTheme="majorHAnsi" w:hAnsiTheme="majorHAnsi" w:cstheme="majorHAnsi"/>
        </w:rPr>
        <w:t>Cross-tabulated heatmaps showing mortgage adoption by segment.</w:t>
      </w:r>
    </w:p>
    <w:p w14:paraId="149BEEA2" w14:textId="77777777" w:rsidR="00A41489" w:rsidRPr="00A41489" w:rsidRDefault="00A41489">
      <w:pPr>
        <w:numPr>
          <w:ilvl w:val="0"/>
          <w:numId w:val="15"/>
        </w:numPr>
        <w:rPr>
          <w:rFonts w:asciiTheme="majorHAnsi" w:hAnsiTheme="majorHAnsi" w:cstheme="majorHAnsi"/>
        </w:rPr>
      </w:pPr>
      <w:r w:rsidRPr="00A41489">
        <w:rPr>
          <w:rFonts w:asciiTheme="majorHAnsi" w:hAnsiTheme="majorHAnsi" w:cstheme="majorHAnsi"/>
        </w:rPr>
        <w:t>Scatter plots displaying satisfaction score versus buyer age and acquisition type.</w:t>
      </w:r>
    </w:p>
    <w:p w14:paraId="3D1E7559"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4. Geographic Buyer Analysis</w:t>
      </w:r>
    </w:p>
    <w:p w14:paraId="5488AF86"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Integrates spatial visualizations (Choropleth maps and regional density plots) mapping cluster concentrations across different geographic regions and countries.</w:t>
      </w:r>
    </w:p>
    <w:p w14:paraId="1AC27981" w14:textId="77777777" w:rsidR="00A41489" w:rsidRPr="00A41489" w:rsidRDefault="00A41489" w:rsidP="00A41489">
      <w:pPr>
        <w:rPr>
          <w:rFonts w:asciiTheme="majorHAnsi" w:hAnsiTheme="majorHAnsi" w:cstheme="majorHAnsi"/>
          <w:b/>
          <w:bCs/>
        </w:rPr>
      </w:pPr>
      <w:r w:rsidRPr="00A41489">
        <w:rPr>
          <w:rFonts w:asciiTheme="majorHAnsi" w:hAnsiTheme="majorHAnsi" w:cstheme="majorHAnsi"/>
          <w:b/>
          <w:bCs/>
        </w:rPr>
        <w:t>5. Segment Insights Panel</w:t>
      </w:r>
    </w:p>
    <w:p w14:paraId="31BC0AD4"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Provides a detailed statistical breakdown for selected clusters:</w:t>
      </w:r>
    </w:p>
    <w:p w14:paraId="15F82D00" w14:textId="77777777" w:rsidR="00A41489" w:rsidRPr="00A41489" w:rsidRDefault="00A41489">
      <w:pPr>
        <w:numPr>
          <w:ilvl w:val="0"/>
          <w:numId w:val="16"/>
        </w:numPr>
        <w:rPr>
          <w:rFonts w:asciiTheme="majorHAnsi" w:hAnsiTheme="majorHAnsi" w:cstheme="majorHAnsi"/>
        </w:rPr>
      </w:pPr>
      <w:r w:rsidRPr="00A41489">
        <w:rPr>
          <w:rFonts w:asciiTheme="majorHAnsi" w:hAnsiTheme="majorHAnsi" w:cstheme="majorHAnsi"/>
        </w:rPr>
        <w:t>Dynamic summary tables detailing mean age, median satisfaction score, top acquisition channel, and loan approval rates.</w:t>
      </w:r>
    </w:p>
    <w:p w14:paraId="6CE32580" w14:textId="77777777" w:rsidR="00A41489" w:rsidRPr="00A41489" w:rsidRDefault="00A41489">
      <w:pPr>
        <w:numPr>
          <w:ilvl w:val="0"/>
          <w:numId w:val="16"/>
        </w:numPr>
        <w:rPr>
          <w:rFonts w:asciiTheme="majorHAnsi" w:hAnsiTheme="majorHAnsi" w:cstheme="majorHAnsi"/>
        </w:rPr>
      </w:pPr>
      <w:r w:rsidRPr="00A41489">
        <w:rPr>
          <w:rFonts w:asciiTheme="majorHAnsi" w:hAnsiTheme="majorHAnsi" w:cstheme="majorHAnsi"/>
        </w:rPr>
        <w:t>Export tools allowing strategy teams to download targeted client lists in CSV/JSON format for targeted outreach.</w:t>
      </w:r>
    </w:p>
    <w:p w14:paraId="61228ACC"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66FAA22D">
          <v:rect id="_x0000_i1186" style="width:0;height:1.5pt" o:hralign="center" o:hrstd="t" o:hr="t" fillcolor="#a0a0a0" stroked="f"/>
        </w:pict>
      </w:r>
    </w:p>
    <w:p w14:paraId="05339226" w14:textId="77777777" w:rsidR="00A41489" w:rsidRPr="00A41489" w:rsidRDefault="00A41489" w:rsidP="00A41489">
      <w:pPr>
        <w:pStyle w:val="Heading1"/>
        <w:rPr>
          <w:rFonts w:asciiTheme="majorHAnsi" w:hAnsiTheme="majorHAnsi" w:cstheme="majorHAnsi"/>
        </w:rPr>
      </w:pPr>
      <w:r w:rsidRPr="00A41489">
        <w:rPr>
          <w:rFonts w:asciiTheme="majorHAnsi" w:hAnsiTheme="majorHAnsi" w:cstheme="majorHAnsi"/>
        </w:rPr>
        <w:t>6. Strategic Business Recommendations &amp; Marketing Action Plan</w:t>
      </w:r>
    </w:p>
    <w:p w14:paraId="267A6DB5"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   +-----------------------------------------------------------------+</w:t>
      </w:r>
    </w:p>
    <w:p w14:paraId="3004D815" w14:textId="4D48E751" w:rsidR="00A41489" w:rsidRPr="00A41489" w:rsidRDefault="00A41489" w:rsidP="00A41489">
      <w:pPr>
        <w:rPr>
          <w:rFonts w:asciiTheme="majorHAnsi" w:hAnsiTheme="majorHAnsi" w:cstheme="majorHAnsi"/>
        </w:rPr>
      </w:pPr>
      <w:r w:rsidRPr="00A41489">
        <w:rPr>
          <w:rFonts w:asciiTheme="majorHAnsi" w:hAnsiTheme="majorHAnsi" w:cstheme="majorHAnsi"/>
        </w:rPr>
        <w:lastRenderedPageBreak/>
        <w:t xml:space="preserve">   </w:t>
      </w:r>
      <w:r w:rsidRPr="00A41489">
        <w:rPr>
          <w:rFonts w:asciiTheme="majorHAnsi" w:hAnsiTheme="majorHAnsi" w:cstheme="majorHAnsi"/>
        </w:rPr>
        <w:drawing>
          <wp:inline distT="0" distB="0" distL="0" distR="0" wp14:anchorId="00DEF4B5" wp14:editId="045E74E9">
            <wp:extent cx="5524979" cy="3482642"/>
            <wp:effectExtent l="0" t="0" r="0" b="3810"/>
            <wp:docPr id="5564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03790" name=""/>
                    <pic:cNvPicPr/>
                  </pic:nvPicPr>
                  <pic:blipFill>
                    <a:blip r:embed="rId12"/>
                    <a:stretch>
                      <a:fillRect/>
                    </a:stretch>
                  </pic:blipFill>
                  <pic:spPr>
                    <a:xfrm>
                      <a:off x="0" y="0"/>
                      <a:ext cx="5524979" cy="3482642"/>
                    </a:xfrm>
                    <a:prstGeom prst="rect">
                      <a:avLst/>
                    </a:prstGeom>
                  </pic:spPr>
                </pic:pic>
              </a:graphicData>
            </a:graphic>
          </wp:inline>
        </w:drawing>
      </w:r>
    </w:p>
    <w:p w14:paraId="44E27359" w14:textId="77777777" w:rsidR="00A41489" w:rsidRPr="00A41489" w:rsidRDefault="00A41489" w:rsidP="00A41489">
      <w:pPr>
        <w:pStyle w:val="Heading2"/>
        <w:rPr>
          <w:rFonts w:asciiTheme="majorHAnsi" w:hAnsiTheme="majorHAnsi" w:cstheme="majorHAnsi"/>
        </w:rPr>
      </w:pPr>
      <w:r w:rsidRPr="00A41489">
        <w:rPr>
          <w:rFonts w:asciiTheme="majorHAnsi" w:hAnsiTheme="majorHAnsi" w:cstheme="majorHAnsi"/>
        </w:rPr>
        <w:t>6.1 Actionable Implementation Matrix</w:t>
      </w:r>
    </w:p>
    <w:p w14:paraId="3E6FEF61" w14:textId="77777777" w:rsidR="00A41489" w:rsidRPr="00A41489" w:rsidRDefault="00A41489">
      <w:pPr>
        <w:numPr>
          <w:ilvl w:val="0"/>
          <w:numId w:val="17"/>
        </w:numPr>
        <w:rPr>
          <w:rFonts w:asciiTheme="majorHAnsi" w:hAnsiTheme="majorHAnsi" w:cstheme="majorHAnsi"/>
        </w:rPr>
      </w:pPr>
      <w:r w:rsidRPr="00A41489">
        <w:rPr>
          <w:rFonts w:asciiTheme="majorHAnsi" w:hAnsiTheme="majorHAnsi" w:cstheme="majorHAnsi"/>
          <w:b/>
          <w:bCs/>
        </w:rPr>
        <w:t>Tailored Digital Marketing &amp; Channel Optimization:</w:t>
      </w:r>
    </w:p>
    <w:p w14:paraId="673F321B" w14:textId="77777777" w:rsidR="00A41489" w:rsidRPr="00A41489" w:rsidRDefault="00A41489">
      <w:pPr>
        <w:numPr>
          <w:ilvl w:val="1"/>
          <w:numId w:val="17"/>
        </w:numPr>
        <w:rPr>
          <w:rFonts w:asciiTheme="majorHAnsi" w:hAnsiTheme="majorHAnsi" w:cstheme="majorHAnsi"/>
        </w:rPr>
      </w:pPr>
      <w:r w:rsidRPr="00A41489">
        <w:rPr>
          <w:rFonts w:asciiTheme="majorHAnsi" w:hAnsiTheme="majorHAnsi" w:cstheme="majorHAnsi"/>
          <w:i/>
          <w:iCs/>
        </w:rPr>
        <w:t>First-Time Buyers (C2):</w:t>
      </w:r>
      <w:r w:rsidRPr="00A41489">
        <w:rPr>
          <w:rFonts w:asciiTheme="majorHAnsi" w:hAnsiTheme="majorHAnsi" w:cstheme="majorHAnsi"/>
        </w:rPr>
        <w:t xml:space="preserve"> Allocate ad spend toward social media and search campaigns highlighting low-down-payment options, mortgage calculators, and starter home listings.</w:t>
      </w:r>
    </w:p>
    <w:p w14:paraId="7E7215CA" w14:textId="77777777" w:rsidR="00A41489" w:rsidRPr="00A41489" w:rsidRDefault="00A41489">
      <w:pPr>
        <w:numPr>
          <w:ilvl w:val="1"/>
          <w:numId w:val="17"/>
        </w:numPr>
        <w:rPr>
          <w:rFonts w:asciiTheme="majorHAnsi" w:hAnsiTheme="majorHAnsi" w:cstheme="majorHAnsi"/>
        </w:rPr>
      </w:pPr>
      <w:r w:rsidRPr="00A41489">
        <w:rPr>
          <w:rFonts w:asciiTheme="majorHAnsi" w:hAnsiTheme="majorHAnsi" w:cstheme="majorHAnsi"/>
          <w:i/>
          <w:iCs/>
        </w:rPr>
        <w:t>Global &amp; Luxury Investors (C1, C4):</w:t>
      </w:r>
      <w:r w:rsidRPr="00A41489">
        <w:rPr>
          <w:rFonts w:asciiTheme="majorHAnsi" w:hAnsiTheme="majorHAnsi" w:cstheme="majorHAnsi"/>
        </w:rPr>
        <w:t xml:space="preserve"> Shift ad </w:t>
      </w:r>
      <w:proofErr w:type="gramStart"/>
      <w:r w:rsidRPr="00A41489">
        <w:rPr>
          <w:rFonts w:asciiTheme="majorHAnsi" w:hAnsiTheme="majorHAnsi" w:cstheme="majorHAnsi"/>
        </w:rPr>
        <w:t>spend</w:t>
      </w:r>
      <w:proofErr w:type="gramEnd"/>
      <w:r w:rsidRPr="00A41489">
        <w:rPr>
          <w:rFonts w:asciiTheme="majorHAnsi" w:hAnsiTheme="majorHAnsi" w:cstheme="majorHAnsi"/>
        </w:rPr>
        <w:t xml:space="preserve"> to private wealth channels, international financial publications, and targeted search terms emphasizing property yields and wealth preservation.</w:t>
      </w:r>
    </w:p>
    <w:p w14:paraId="79BADA5E" w14:textId="77777777" w:rsidR="00A41489" w:rsidRPr="00A41489" w:rsidRDefault="00A41489">
      <w:pPr>
        <w:numPr>
          <w:ilvl w:val="0"/>
          <w:numId w:val="17"/>
        </w:numPr>
        <w:rPr>
          <w:rFonts w:asciiTheme="majorHAnsi" w:hAnsiTheme="majorHAnsi" w:cstheme="majorHAnsi"/>
        </w:rPr>
      </w:pPr>
      <w:r w:rsidRPr="00A41489">
        <w:rPr>
          <w:rFonts w:asciiTheme="majorHAnsi" w:hAnsiTheme="majorHAnsi" w:cstheme="majorHAnsi"/>
          <w:b/>
          <w:bCs/>
        </w:rPr>
        <w:t>Product &amp; Platform Personalization:</w:t>
      </w:r>
    </w:p>
    <w:p w14:paraId="10584F3F" w14:textId="77777777" w:rsidR="00A41489" w:rsidRPr="00A41489" w:rsidRDefault="00A41489">
      <w:pPr>
        <w:numPr>
          <w:ilvl w:val="1"/>
          <w:numId w:val="17"/>
        </w:numPr>
        <w:rPr>
          <w:rFonts w:asciiTheme="majorHAnsi" w:hAnsiTheme="majorHAnsi" w:cstheme="majorHAnsi"/>
        </w:rPr>
      </w:pPr>
      <w:r w:rsidRPr="00A41489">
        <w:rPr>
          <w:rFonts w:asciiTheme="majorHAnsi" w:hAnsiTheme="majorHAnsi" w:cstheme="majorHAnsi"/>
          <w:i/>
          <w:iCs/>
        </w:rPr>
        <w:t>For C1 &amp; C3:</w:t>
      </w:r>
      <w:r w:rsidRPr="00A41489">
        <w:rPr>
          <w:rFonts w:asciiTheme="majorHAnsi" w:hAnsiTheme="majorHAnsi" w:cstheme="majorHAnsi"/>
        </w:rPr>
        <w:t xml:space="preserve"> Embed real-time gross/net rental yield calculators, projected capital appreciation graphs, and multi-currency payment options into property listing pages.</w:t>
      </w:r>
    </w:p>
    <w:p w14:paraId="26E4EA8C" w14:textId="77777777" w:rsidR="00A41489" w:rsidRPr="00A41489" w:rsidRDefault="00A41489">
      <w:pPr>
        <w:numPr>
          <w:ilvl w:val="1"/>
          <w:numId w:val="17"/>
        </w:numPr>
        <w:rPr>
          <w:rFonts w:asciiTheme="majorHAnsi" w:hAnsiTheme="majorHAnsi" w:cstheme="majorHAnsi"/>
        </w:rPr>
      </w:pPr>
      <w:r w:rsidRPr="00A41489">
        <w:rPr>
          <w:rFonts w:asciiTheme="majorHAnsi" w:hAnsiTheme="majorHAnsi" w:cstheme="majorHAnsi"/>
          <w:i/>
          <w:iCs/>
        </w:rPr>
        <w:t>For C2:</w:t>
      </w:r>
      <w:r w:rsidRPr="00A41489">
        <w:rPr>
          <w:rFonts w:asciiTheme="majorHAnsi" w:hAnsiTheme="majorHAnsi" w:cstheme="majorHAnsi"/>
        </w:rPr>
        <w:t xml:space="preserve"> Integrate pre-approved mortgage tools directly into the checkout funnel to lower drop-off rates and reduce application friction.</w:t>
      </w:r>
    </w:p>
    <w:p w14:paraId="3706BB5A" w14:textId="77777777" w:rsidR="00A41489" w:rsidRPr="00A41489" w:rsidRDefault="00A41489">
      <w:pPr>
        <w:numPr>
          <w:ilvl w:val="0"/>
          <w:numId w:val="17"/>
        </w:numPr>
        <w:rPr>
          <w:rFonts w:asciiTheme="majorHAnsi" w:hAnsiTheme="majorHAnsi" w:cstheme="majorHAnsi"/>
        </w:rPr>
      </w:pPr>
      <w:r w:rsidRPr="00A41489">
        <w:rPr>
          <w:rFonts w:asciiTheme="majorHAnsi" w:hAnsiTheme="majorHAnsi" w:cstheme="majorHAnsi"/>
          <w:b/>
          <w:bCs/>
        </w:rPr>
        <w:t>Dedicated Relationship Management:</w:t>
      </w:r>
    </w:p>
    <w:p w14:paraId="184E31E8" w14:textId="77777777" w:rsidR="00A41489" w:rsidRPr="00A41489" w:rsidRDefault="00A41489">
      <w:pPr>
        <w:numPr>
          <w:ilvl w:val="1"/>
          <w:numId w:val="17"/>
        </w:numPr>
        <w:rPr>
          <w:rFonts w:asciiTheme="majorHAnsi" w:hAnsiTheme="majorHAnsi" w:cstheme="majorHAnsi"/>
        </w:rPr>
      </w:pPr>
      <w:r w:rsidRPr="00A41489">
        <w:rPr>
          <w:rFonts w:asciiTheme="majorHAnsi" w:hAnsiTheme="majorHAnsi" w:cstheme="majorHAnsi"/>
          <w:i/>
          <w:iCs/>
        </w:rPr>
        <w:t>Corporate Buyers (C3):</w:t>
      </w:r>
      <w:r w:rsidRPr="00A41489">
        <w:rPr>
          <w:rFonts w:asciiTheme="majorHAnsi" w:hAnsiTheme="majorHAnsi" w:cstheme="majorHAnsi"/>
        </w:rPr>
        <w:t xml:space="preserve"> Assign dedicated institutional account managers to handle multi-property transactions, bulk negotiations, and custom reporting API access.</w:t>
      </w:r>
    </w:p>
    <w:p w14:paraId="2F6581CB" w14:textId="3C4A4D45" w:rsidR="004C5B45" w:rsidRDefault="004C5B45" w:rsidP="00A41489">
      <w:pPr>
        <w:rPr>
          <w:rFonts w:asciiTheme="majorHAnsi" w:hAnsiTheme="majorHAnsi" w:cstheme="majorHAnsi"/>
        </w:rPr>
      </w:pPr>
      <w:r>
        <w:rPr>
          <w:rFonts w:asciiTheme="majorHAnsi" w:hAnsiTheme="majorHAnsi" w:cstheme="majorHAnsi"/>
        </w:rPr>
        <w:lastRenderedPageBreak/>
        <w:t xml:space="preserve">DASHBOARD </w:t>
      </w:r>
    </w:p>
    <w:p w14:paraId="06420E19" w14:textId="77777777" w:rsidR="004C5B45" w:rsidRDefault="004C5B45" w:rsidP="00A41489">
      <w:pPr>
        <w:rPr>
          <w:rFonts w:asciiTheme="majorHAnsi" w:hAnsiTheme="majorHAnsi" w:cstheme="majorHAnsi"/>
        </w:rPr>
      </w:pPr>
    </w:p>
    <w:p w14:paraId="0093EF20" w14:textId="77777777" w:rsidR="004C5B45" w:rsidRDefault="004C5B45" w:rsidP="00A41489">
      <w:pPr>
        <w:rPr>
          <w:rFonts w:asciiTheme="majorHAnsi" w:hAnsiTheme="majorHAnsi" w:cstheme="majorHAnsi"/>
        </w:rPr>
      </w:pPr>
    </w:p>
    <w:p w14:paraId="4CCEFD3D" w14:textId="77777777" w:rsidR="004C5B45" w:rsidRDefault="004C5B45" w:rsidP="00A41489">
      <w:pPr>
        <w:rPr>
          <w:rFonts w:asciiTheme="majorHAnsi" w:hAnsiTheme="majorHAnsi" w:cstheme="majorHAnsi"/>
        </w:rPr>
      </w:pPr>
    </w:p>
    <w:p w14:paraId="0ADD4C54" w14:textId="643127C1" w:rsidR="00A41489" w:rsidRPr="00A41489" w:rsidRDefault="00A41489" w:rsidP="00A41489">
      <w:pPr>
        <w:rPr>
          <w:rFonts w:asciiTheme="majorHAnsi" w:hAnsiTheme="majorHAnsi" w:cstheme="majorHAnsi"/>
        </w:rPr>
      </w:pPr>
      <w:r w:rsidRPr="00A41489">
        <w:rPr>
          <w:rFonts w:asciiTheme="majorHAnsi" w:hAnsiTheme="majorHAnsi" w:cstheme="majorHAnsi"/>
        </w:rPr>
        <w:pict w14:anchorId="382C7CE7">
          <v:rect id="_x0000_i1187" style="width:0;height:1.5pt" o:hralign="center" o:hrstd="t" o:hr="t" fillcolor="#a0a0a0" stroked="f"/>
        </w:pict>
      </w:r>
    </w:p>
    <w:p w14:paraId="66C5EB16" w14:textId="77777777" w:rsidR="00A41489" w:rsidRPr="00A41489" w:rsidRDefault="00A41489" w:rsidP="00A41489">
      <w:pPr>
        <w:pStyle w:val="Heading1"/>
        <w:rPr>
          <w:rFonts w:asciiTheme="majorHAnsi" w:hAnsiTheme="majorHAnsi" w:cstheme="majorHAnsi"/>
        </w:rPr>
      </w:pPr>
      <w:r w:rsidRPr="00A41489">
        <w:rPr>
          <w:rFonts w:asciiTheme="majorHAnsi" w:hAnsiTheme="majorHAnsi" w:cstheme="majorHAnsi"/>
        </w:rPr>
        <w:t>7. Deliverables &amp; Technical Project Architecture</w:t>
      </w:r>
    </w:p>
    <w:p w14:paraId="51D88A26"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To ensure operational adoption, the project delivers the following core artifacts:</w:t>
      </w:r>
    </w:p>
    <w:p w14:paraId="7B38C7DE" w14:textId="77777777" w:rsidR="00A41489" w:rsidRPr="00A41489" w:rsidRDefault="00A41489">
      <w:pPr>
        <w:numPr>
          <w:ilvl w:val="0"/>
          <w:numId w:val="18"/>
        </w:numPr>
        <w:rPr>
          <w:rFonts w:asciiTheme="majorHAnsi" w:hAnsiTheme="majorHAnsi" w:cstheme="majorHAnsi"/>
        </w:rPr>
      </w:pPr>
      <w:r w:rsidRPr="00A41489">
        <w:rPr>
          <w:rFonts w:asciiTheme="majorHAnsi" w:hAnsiTheme="majorHAnsi" w:cstheme="majorHAnsi"/>
          <w:b/>
          <w:bCs/>
        </w:rPr>
        <w:t>Research &amp; Analytical Report:</w:t>
      </w:r>
      <w:r w:rsidRPr="00A41489">
        <w:rPr>
          <w:rFonts w:asciiTheme="majorHAnsi" w:hAnsiTheme="majorHAnsi" w:cstheme="majorHAnsi"/>
        </w:rPr>
        <w:t xml:space="preserve"> A comprehensive documentation detailing exploratory data analysis (EDA), distance metric selections, model evaluation curves (Elbow/Silhouette), and strategic recommendations.</w:t>
      </w:r>
    </w:p>
    <w:p w14:paraId="4C587759" w14:textId="77777777" w:rsidR="00A41489" w:rsidRPr="00A41489" w:rsidRDefault="00A41489">
      <w:pPr>
        <w:numPr>
          <w:ilvl w:val="0"/>
          <w:numId w:val="18"/>
        </w:numPr>
        <w:rPr>
          <w:rFonts w:asciiTheme="majorHAnsi" w:hAnsiTheme="majorHAnsi" w:cstheme="majorHAnsi"/>
        </w:rPr>
      </w:pPr>
      <w:proofErr w:type="spellStart"/>
      <w:r w:rsidRPr="00A41489">
        <w:rPr>
          <w:rFonts w:asciiTheme="majorHAnsi" w:hAnsiTheme="majorHAnsi" w:cstheme="majorHAnsi"/>
          <w:b/>
          <w:bCs/>
        </w:rPr>
        <w:t>Streamlit</w:t>
      </w:r>
      <w:proofErr w:type="spellEnd"/>
      <w:r w:rsidRPr="00A41489">
        <w:rPr>
          <w:rFonts w:asciiTheme="majorHAnsi" w:hAnsiTheme="majorHAnsi" w:cstheme="majorHAnsi"/>
          <w:b/>
          <w:bCs/>
        </w:rPr>
        <w:t xml:space="preserve"> Web Application:</w:t>
      </w:r>
      <w:r w:rsidRPr="00A41489">
        <w:rPr>
          <w:rFonts w:asciiTheme="majorHAnsi" w:hAnsiTheme="majorHAnsi" w:cstheme="majorHAnsi"/>
        </w:rPr>
        <w:t xml:space="preserve"> A functional, live analytics platform providing interactive buyer profiling, spatial visualization, and dynamic filtering.</w:t>
      </w:r>
    </w:p>
    <w:p w14:paraId="78E77A27" w14:textId="77777777" w:rsidR="00A41489" w:rsidRPr="00A41489" w:rsidRDefault="00A41489">
      <w:pPr>
        <w:numPr>
          <w:ilvl w:val="0"/>
          <w:numId w:val="18"/>
        </w:numPr>
        <w:rPr>
          <w:rFonts w:asciiTheme="majorHAnsi" w:hAnsiTheme="majorHAnsi" w:cstheme="majorHAnsi"/>
        </w:rPr>
      </w:pPr>
      <w:r w:rsidRPr="00A41489">
        <w:rPr>
          <w:rFonts w:asciiTheme="majorHAnsi" w:hAnsiTheme="majorHAnsi" w:cstheme="majorHAnsi"/>
          <w:b/>
          <w:bCs/>
        </w:rPr>
        <w:t>Production Pipeline Codebase:</w:t>
      </w:r>
      <w:r w:rsidRPr="00A41489">
        <w:rPr>
          <w:rFonts w:asciiTheme="majorHAnsi" w:hAnsiTheme="majorHAnsi" w:cstheme="majorHAnsi"/>
        </w:rPr>
        <w:t xml:space="preserve"> Modular Python scripts encompassing data cleaning, automated feature encoding, model execution, and export modules for real-time inference on new client registrations.</w:t>
      </w:r>
    </w:p>
    <w:p w14:paraId="63462ECA"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pict w14:anchorId="1DC07A9E">
          <v:rect id="_x0000_i1188" style="width:0;height:1.5pt" o:hralign="center" o:hrstd="t" o:hr="t" fillcolor="#a0a0a0" stroked="f"/>
        </w:pict>
      </w:r>
    </w:p>
    <w:p w14:paraId="167DE8B5" w14:textId="77777777" w:rsidR="00A41489" w:rsidRPr="00A41489" w:rsidRDefault="00A41489" w:rsidP="00A41489">
      <w:pPr>
        <w:pStyle w:val="Heading1"/>
        <w:rPr>
          <w:rFonts w:asciiTheme="majorHAnsi" w:hAnsiTheme="majorHAnsi" w:cstheme="majorHAnsi"/>
        </w:rPr>
      </w:pPr>
      <w:r w:rsidRPr="00A41489">
        <w:rPr>
          <w:rFonts w:asciiTheme="majorHAnsi" w:hAnsiTheme="majorHAnsi" w:cstheme="majorHAnsi"/>
        </w:rPr>
        <w:t>8. Conclusion</w:t>
      </w:r>
    </w:p>
    <w:p w14:paraId="77551BC0" w14:textId="77777777" w:rsidR="00A41489" w:rsidRPr="00A41489" w:rsidRDefault="00A41489" w:rsidP="00A41489">
      <w:pPr>
        <w:rPr>
          <w:rFonts w:asciiTheme="majorHAnsi" w:hAnsiTheme="majorHAnsi" w:cstheme="majorHAnsi"/>
        </w:rPr>
      </w:pPr>
      <w:r w:rsidRPr="00A41489">
        <w:rPr>
          <w:rFonts w:asciiTheme="majorHAnsi" w:hAnsiTheme="majorHAnsi" w:cstheme="majorHAnsi"/>
        </w:rPr>
        <w:t xml:space="preserve">By shifting from an unsegmented market view to an </w:t>
      </w:r>
      <w:r w:rsidRPr="00A41489">
        <w:rPr>
          <w:rFonts w:asciiTheme="majorHAnsi" w:hAnsiTheme="majorHAnsi" w:cstheme="majorHAnsi"/>
          <w:b/>
          <w:bCs/>
        </w:rPr>
        <w:t>AI-driven clustering framework</w:t>
      </w:r>
      <w:r w:rsidRPr="00A41489">
        <w:rPr>
          <w:rFonts w:asciiTheme="majorHAnsi" w:hAnsiTheme="majorHAnsi" w:cstheme="majorHAnsi"/>
        </w:rPr>
        <w:t>, Parcl Co. Limited can significantly enhance market intelligence and operational efficiency. The identification of four distinct buyer archetypes (</w:t>
      </w:r>
      <w:r w:rsidRPr="00A41489">
        <w:rPr>
          <w:rFonts w:asciiTheme="majorHAnsi" w:hAnsiTheme="majorHAnsi" w:cstheme="majorHAnsi"/>
          <w:b/>
          <w:bCs/>
        </w:rPr>
        <w:t>Global Investors, First-Time Buyers, Corporate Buyers, and Luxury Investors</w:t>
      </w:r>
      <w:r w:rsidRPr="00A41489">
        <w:rPr>
          <w:rFonts w:asciiTheme="majorHAnsi" w:hAnsiTheme="majorHAnsi" w:cstheme="majorHAnsi"/>
        </w:rPr>
        <w:t xml:space="preserve">) equips marketing teams, sales operations, and product designers with data-backed insights. Implementing this intelligence via an interactive </w:t>
      </w:r>
      <w:proofErr w:type="spellStart"/>
      <w:r w:rsidRPr="00A41489">
        <w:rPr>
          <w:rFonts w:asciiTheme="majorHAnsi" w:hAnsiTheme="majorHAnsi" w:cstheme="majorHAnsi"/>
        </w:rPr>
        <w:t>Streamlit</w:t>
      </w:r>
      <w:proofErr w:type="spellEnd"/>
      <w:r w:rsidRPr="00A41489">
        <w:rPr>
          <w:rFonts w:asciiTheme="majorHAnsi" w:hAnsiTheme="majorHAnsi" w:cstheme="majorHAnsi"/>
        </w:rPr>
        <w:t xml:space="preserve"> dashboard enables data-driven decision-making, reduced customer acquisition costs, optimized financial product offerings, and scalable growth across competitive real estate markets.</w:t>
      </w:r>
    </w:p>
    <w:p w14:paraId="5D2343BA" w14:textId="77777777" w:rsidR="00C00341" w:rsidRPr="00A41489" w:rsidRDefault="00C00341" w:rsidP="00A41489">
      <w:pPr>
        <w:rPr>
          <w:rFonts w:asciiTheme="majorHAnsi" w:hAnsiTheme="majorHAnsi" w:cstheme="majorHAnsi"/>
        </w:rPr>
      </w:pPr>
    </w:p>
    <w:sectPr w:rsidR="00C00341" w:rsidRPr="00A4148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DA9F" w14:textId="77777777" w:rsidR="00AE58BB" w:rsidRDefault="00AE58BB" w:rsidP="0051297A">
      <w:pPr>
        <w:spacing w:before="0" w:after="0" w:line="240" w:lineRule="auto"/>
      </w:pPr>
      <w:r>
        <w:separator/>
      </w:r>
    </w:p>
  </w:endnote>
  <w:endnote w:type="continuationSeparator" w:id="0">
    <w:p w14:paraId="4CD4CFAC" w14:textId="77777777" w:rsidR="00AE58BB" w:rsidRDefault="00AE58BB" w:rsidP="005129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1731" w14:textId="77777777" w:rsidR="00AE58BB" w:rsidRDefault="00AE58BB" w:rsidP="0051297A">
      <w:pPr>
        <w:spacing w:before="0" w:after="0" w:line="240" w:lineRule="auto"/>
      </w:pPr>
      <w:r>
        <w:separator/>
      </w:r>
    </w:p>
  </w:footnote>
  <w:footnote w:type="continuationSeparator" w:id="0">
    <w:p w14:paraId="509F9862" w14:textId="77777777" w:rsidR="00AE58BB" w:rsidRDefault="00AE58BB" w:rsidP="005129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A5CA" w14:textId="35176510" w:rsidR="00E6508D" w:rsidRPr="00D0675C" w:rsidRDefault="00000000">
    <w:pPr>
      <w:pStyle w:val="Header"/>
      <w:jc w:val="right"/>
      <w:rPr>
        <w:caps/>
        <w:color w:val="000000" w:themeColor="text1"/>
      </w:rPr>
    </w:pPr>
    <w:sdt>
      <w:sdtPr>
        <w:rPr>
          <w:caps/>
          <w:color w:val="000000" w:themeColor="text1"/>
        </w:rPr>
        <w:id w:val="-1155987655"/>
        <w:docPartObj>
          <w:docPartGallery w:val="Watermarks"/>
          <w:docPartUnique/>
        </w:docPartObj>
      </w:sdtPr>
      <w:sdtContent>
        <w:r>
          <w:rPr>
            <w:caps/>
            <w:noProof/>
            <w:color w:val="000000" w:themeColor="text1"/>
          </w:rPr>
          <w:pict w14:anchorId="632D97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858784" o:spid="_x0000_s1025" type="#_x0000_t136" style="position:absolute;left:0;text-align:left;margin-left:0;margin-top:0;width:527.9pt;height:131.95pt;rotation:315;z-index:-251658752;mso-position-horizontal:center;mso-position-horizontal-relative:margin;mso-position-vertical:center;mso-position-vertical-relative:margin" o:allowincell="f" fillcolor="silver" stroked="f">
              <v:fill opacity=".5"/>
              <v:textpath style="font-family:&quot;Calibri&quot;;font-size:1pt" string="RESEACH PAPER"/>
              <w10:wrap anchorx="margin" anchory="margin"/>
            </v:shape>
          </w:pict>
        </w:r>
      </w:sdtContent>
    </w:sdt>
    <w:sdt>
      <w:sdtPr>
        <w:rPr>
          <w:caps/>
          <w:color w:val="000000" w:themeColor="text1"/>
        </w:rPr>
        <w:alias w:val="Author"/>
        <w:tag w:val=""/>
        <w:id w:val="-1701008461"/>
        <w:placeholder>
          <w:docPart w:val="67D9355569154721980ED5EEB9D4E13E"/>
        </w:placeholder>
        <w:dataBinding w:prefixMappings="xmlns:ns0='http://purl.org/dc/elements/1.1/' xmlns:ns1='http://schemas.openxmlformats.org/package/2006/metadata/core-properties' " w:xpath="/ns1:coreProperties[1]/ns0:creator[1]" w:storeItemID="{6C3C8BC8-F283-45AE-878A-BAB7291924A1}"/>
        <w:text/>
      </w:sdtPr>
      <w:sdtContent>
        <w:r w:rsidR="00E6508D" w:rsidRPr="00D0675C">
          <w:rPr>
            <w:caps/>
            <w:color w:val="000000" w:themeColor="text1"/>
          </w:rPr>
          <w:t>Muskan Sharma</w:t>
        </w:r>
      </w:sdtContent>
    </w:sdt>
  </w:p>
  <w:sdt>
    <w:sdtPr>
      <w:rPr>
        <w:caps/>
        <w:color w:val="000000" w:themeColor="text1"/>
      </w:rPr>
      <w:alias w:val="Date"/>
      <w:tag w:val="Date"/>
      <w:id w:val="-304078227"/>
      <w:placeholder>
        <w:docPart w:val="6EC70231729D4FD1BBC6A904E9990D23"/>
      </w:placeholder>
      <w:dataBinding w:prefixMappings="xmlns:ns0='http://schemas.microsoft.com/office/2006/coverPageProps' " w:xpath="/ns0:CoverPageProperties[1]/ns0:PublishDate[1]" w:storeItemID="{55AF091B-3C7A-41E3-B477-F2FDAA23CFDA}"/>
      <w:date w:fullDate="2026-08-08T00:00:00Z">
        <w:dateFormat w:val="M/d/yy"/>
        <w:lid w:val="en-US"/>
        <w:storeMappedDataAs w:val="dateTime"/>
        <w:calendar w:val="gregorian"/>
      </w:date>
    </w:sdtPr>
    <w:sdtContent>
      <w:p w14:paraId="3161E00B" w14:textId="45BE6F23" w:rsidR="00E6508D" w:rsidRPr="00D0675C" w:rsidRDefault="000A6068">
        <w:pPr>
          <w:pStyle w:val="Header"/>
          <w:jc w:val="right"/>
          <w:rPr>
            <w:caps/>
            <w:color w:val="000000" w:themeColor="text1"/>
          </w:rPr>
        </w:pPr>
        <w:r w:rsidRPr="00D0675C">
          <w:rPr>
            <w:caps/>
            <w:color w:val="000000" w:themeColor="text1"/>
          </w:rPr>
          <w:t>8/8/26</w:t>
        </w:r>
      </w:p>
    </w:sdtContent>
  </w:sdt>
  <w:p w14:paraId="12DCDF8A" w14:textId="4B720C7C" w:rsidR="00E6508D" w:rsidRPr="00195733" w:rsidRDefault="00000000">
    <w:pPr>
      <w:pStyle w:val="Header"/>
      <w:jc w:val="center"/>
      <w:rPr>
        <w:color w:val="000000" w:themeColor="text1"/>
        <w:sz w:val="28"/>
        <w:szCs w:val="28"/>
      </w:rPr>
    </w:pPr>
    <w:sdt>
      <w:sdtPr>
        <w:rPr>
          <w:caps/>
          <w:color w:val="000000" w:themeColor="text1"/>
          <w:sz w:val="28"/>
          <w:szCs w:val="28"/>
        </w:rPr>
        <w:alias w:val="Title"/>
        <w:tag w:val=""/>
        <w:id w:val="-484788024"/>
        <w:placeholder>
          <w:docPart w:val="9115E8F615224E9A9DC6ED62E32BA48C"/>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A41489">
          <w:rPr>
            <w:caps/>
            <w:color w:val="000000" w:themeColor="text1"/>
            <w:sz w:val="28"/>
            <w:szCs w:val="28"/>
          </w:rPr>
          <w:t>MACHINE LEARNING-BASED BUYER SEGMENTATION AND INVESTMENT PROFILING FOR REAL ESTATE MARKIT INTELLIGENCE</w:t>
        </w:r>
      </w:sdtContent>
    </w:sdt>
    <w:r w:rsidR="00E6508D" w:rsidRPr="00195733">
      <w:rPr>
        <w:color w:val="000000" w:themeColor="text1"/>
        <w:sz w:val="28"/>
        <w:szCs w:val="28"/>
      </w:rPr>
      <w:t xml:space="preserve"> </w:t>
    </w:r>
    <w:r w:rsidR="00E6508D" w:rsidRPr="00195733">
      <w:rPr>
        <w:color w:val="000000" w:themeColor="text1"/>
        <w:sz w:val="28"/>
        <w:szCs w:val="28"/>
      </w:rPr>
      <w:br/>
      <w:t>RESEARCH PAPER</w:t>
    </w:r>
  </w:p>
  <w:p w14:paraId="5C60C357" w14:textId="11F0C481" w:rsidR="0051297A" w:rsidRDefault="005129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40F"/>
    <w:multiLevelType w:val="multilevel"/>
    <w:tmpl w:val="8E5C0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50559"/>
    <w:multiLevelType w:val="multilevel"/>
    <w:tmpl w:val="A24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25B94"/>
    <w:multiLevelType w:val="multilevel"/>
    <w:tmpl w:val="00DA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C0CBE"/>
    <w:multiLevelType w:val="multilevel"/>
    <w:tmpl w:val="304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B3F95"/>
    <w:multiLevelType w:val="multilevel"/>
    <w:tmpl w:val="EF6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A34B4"/>
    <w:multiLevelType w:val="multilevel"/>
    <w:tmpl w:val="274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9607A"/>
    <w:multiLevelType w:val="multilevel"/>
    <w:tmpl w:val="E18C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BD09BA"/>
    <w:multiLevelType w:val="multilevel"/>
    <w:tmpl w:val="971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70299"/>
    <w:multiLevelType w:val="multilevel"/>
    <w:tmpl w:val="AA7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47849"/>
    <w:multiLevelType w:val="multilevel"/>
    <w:tmpl w:val="C1CC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92011"/>
    <w:multiLevelType w:val="multilevel"/>
    <w:tmpl w:val="DE74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9A2F6A"/>
    <w:multiLevelType w:val="multilevel"/>
    <w:tmpl w:val="869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E4AD9"/>
    <w:multiLevelType w:val="multilevel"/>
    <w:tmpl w:val="377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C57FF"/>
    <w:multiLevelType w:val="multilevel"/>
    <w:tmpl w:val="25A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9349F"/>
    <w:multiLevelType w:val="multilevel"/>
    <w:tmpl w:val="08AE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336B7"/>
    <w:multiLevelType w:val="multilevel"/>
    <w:tmpl w:val="856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C4DAA"/>
    <w:multiLevelType w:val="multilevel"/>
    <w:tmpl w:val="872C2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77603"/>
    <w:multiLevelType w:val="multilevel"/>
    <w:tmpl w:val="55E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827722">
    <w:abstractNumId w:val="15"/>
  </w:num>
  <w:num w:numId="2" w16cid:durableId="1055353771">
    <w:abstractNumId w:val="2"/>
  </w:num>
  <w:num w:numId="3" w16cid:durableId="2043944761">
    <w:abstractNumId w:val="11"/>
  </w:num>
  <w:num w:numId="4" w16cid:durableId="614218288">
    <w:abstractNumId w:val="0"/>
  </w:num>
  <w:num w:numId="5" w16cid:durableId="1142888345">
    <w:abstractNumId w:val="3"/>
  </w:num>
  <w:num w:numId="6" w16cid:durableId="1930116332">
    <w:abstractNumId w:val="10"/>
  </w:num>
  <w:num w:numId="7" w16cid:durableId="356397475">
    <w:abstractNumId w:val="9"/>
  </w:num>
  <w:num w:numId="8" w16cid:durableId="566846326">
    <w:abstractNumId w:val="1"/>
  </w:num>
  <w:num w:numId="9" w16cid:durableId="577204079">
    <w:abstractNumId w:val="5"/>
  </w:num>
  <w:num w:numId="10" w16cid:durableId="289675734">
    <w:abstractNumId w:val="8"/>
  </w:num>
  <w:num w:numId="11" w16cid:durableId="871378845">
    <w:abstractNumId w:val="13"/>
  </w:num>
  <w:num w:numId="12" w16cid:durableId="1936594610">
    <w:abstractNumId w:val="7"/>
  </w:num>
  <w:num w:numId="13" w16cid:durableId="759912095">
    <w:abstractNumId w:val="4"/>
  </w:num>
  <w:num w:numId="14" w16cid:durableId="1509559975">
    <w:abstractNumId w:val="14"/>
  </w:num>
  <w:num w:numId="15" w16cid:durableId="997882193">
    <w:abstractNumId w:val="12"/>
  </w:num>
  <w:num w:numId="16" w16cid:durableId="1008404379">
    <w:abstractNumId w:val="17"/>
  </w:num>
  <w:num w:numId="17" w16cid:durableId="1157503102">
    <w:abstractNumId w:val="16"/>
  </w:num>
  <w:num w:numId="18" w16cid:durableId="101729119">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2C"/>
    <w:rsid w:val="00027DA4"/>
    <w:rsid w:val="00035A64"/>
    <w:rsid w:val="00056B47"/>
    <w:rsid w:val="000A6068"/>
    <w:rsid w:val="001161F4"/>
    <w:rsid w:val="00184908"/>
    <w:rsid w:val="00190D05"/>
    <w:rsid w:val="00195733"/>
    <w:rsid w:val="001E2C3D"/>
    <w:rsid w:val="00290813"/>
    <w:rsid w:val="00376428"/>
    <w:rsid w:val="00394881"/>
    <w:rsid w:val="003F12FE"/>
    <w:rsid w:val="00457632"/>
    <w:rsid w:val="0048302C"/>
    <w:rsid w:val="00486DC9"/>
    <w:rsid w:val="004B23F4"/>
    <w:rsid w:val="004C5B45"/>
    <w:rsid w:val="0051297A"/>
    <w:rsid w:val="00531843"/>
    <w:rsid w:val="005843BF"/>
    <w:rsid w:val="008A4BF0"/>
    <w:rsid w:val="008B4F0C"/>
    <w:rsid w:val="00933ABB"/>
    <w:rsid w:val="009F5015"/>
    <w:rsid w:val="00A345C3"/>
    <w:rsid w:val="00A41489"/>
    <w:rsid w:val="00A57F19"/>
    <w:rsid w:val="00AE58BB"/>
    <w:rsid w:val="00B43682"/>
    <w:rsid w:val="00BB6627"/>
    <w:rsid w:val="00C00341"/>
    <w:rsid w:val="00C21A4F"/>
    <w:rsid w:val="00C46A10"/>
    <w:rsid w:val="00C73ED3"/>
    <w:rsid w:val="00CA3C36"/>
    <w:rsid w:val="00D0344D"/>
    <w:rsid w:val="00D0675C"/>
    <w:rsid w:val="00D16712"/>
    <w:rsid w:val="00DA31D0"/>
    <w:rsid w:val="00DE693C"/>
    <w:rsid w:val="00E15905"/>
    <w:rsid w:val="00E455D1"/>
    <w:rsid w:val="00E6508D"/>
    <w:rsid w:val="00EE06EC"/>
    <w:rsid w:val="00F43C9B"/>
    <w:rsid w:val="00F9306A"/>
    <w:rsid w:val="00FC0016"/>
    <w:rsid w:val="00FD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8A5F3"/>
  <w15:chartTrackingRefBased/>
  <w15:docId w15:val="{63F030F5-6E74-4850-8C72-81D13DDE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8D"/>
  </w:style>
  <w:style w:type="paragraph" w:styleId="Heading1">
    <w:name w:val="heading 1"/>
    <w:basedOn w:val="Normal"/>
    <w:next w:val="Normal"/>
    <w:link w:val="Heading1Char"/>
    <w:uiPriority w:val="9"/>
    <w:qFormat/>
    <w:rsid w:val="00E6508D"/>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6508D"/>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6508D"/>
    <w:pPr>
      <w:pBdr>
        <w:top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E6508D"/>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unhideWhenUsed/>
    <w:qFormat/>
    <w:rsid w:val="00E6508D"/>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E6508D"/>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E6508D"/>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E6508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6508D"/>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8D"/>
    <w:rPr>
      <w:caps/>
      <w:color w:val="FFFFFF" w:themeColor="background1"/>
      <w:spacing w:val="15"/>
      <w:sz w:val="22"/>
      <w:szCs w:val="22"/>
      <w:shd w:val="clear" w:color="auto" w:fill="3494BA" w:themeFill="accent1"/>
    </w:rPr>
  </w:style>
  <w:style w:type="character" w:customStyle="1" w:styleId="Heading2Char">
    <w:name w:val="Heading 2 Char"/>
    <w:basedOn w:val="DefaultParagraphFont"/>
    <w:link w:val="Heading2"/>
    <w:uiPriority w:val="9"/>
    <w:rsid w:val="00E6508D"/>
    <w:rPr>
      <w:caps/>
      <w:spacing w:val="15"/>
      <w:shd w:val="clear" w:color="auto" w:fill="D4EAF3" w:themeFill="accent1" w:themeFillTint="33"/>
    </w:rPr>
  </w:style>
  <w:style w:type="character" w:customStyle="1" w:styleId="Heading3Char">
    <w:name w:val="Heading 3 Char"/>
    <w:basedOn w:val="DefaultParagraphFont"/>
    <w:link w:val="Heading3"/>
    <w:uiPriority w:val="9"/>
    <w:rsid w:val="00E6508D"/>
    <w:rPr>
      <w:caps/>
      <w:color w:val="1A495C" w:themeColor="accent1" w:themeShade="7F"/>
      <w:spacing w:val="15"/>
    </w:rPr>
  </w:style>
  <w:style w:type="character" w:customStyle="1" w:styleId="Heading4Char">
    <w:name w:val="Heading 4 Char"/>
    <w:basedOn w:val="DefaultParagraphFont"/>
    <w:link w:val="Heading4"/>
    <w:uiPriority w:val="9"/>
    <w:rsid w:val="00E6508D"/>
    <w:rPr>
      <w:caps/>
      <w:color w:val="276E8B" w:themeColor="accent1" w:themeShade="BF"/>
      <w:spacing w:val="10"/>
    </w:rPr>
  </w:style>
  <w:style w:type="character" w:customStyle="1" w:styleId="Heading5Char">
    <w:name w:val="Heading 5 Char"/>
    <w:basedOn w:val="DefaultParagraphFont"/>
    <w:link w:val="Heading5"/>
    <w:uiPriority w:val="9"/>
    <w:rsid w:val="00E6508D"/>
    <w:rPr>
      <w:caps/>
      <w:color w:val="276E8B" w:themeColor="accent1" w:themeShade="BF"/>
      <w:spacing w:val="10"/>
    </w:rPr>
  </w:style>
  <w:style w:type="character" w:customStyle="1" w:styleId="Heading6Char">
    <w:name w:val="Heading 6 Char"/>
    <w:basedOn w:val="DefaultParagraphFont"/>
    <w:link w:val="Heading6"/>
    <w:uiPriority w:val="9"/>
    <w:semiHidden/>
    <w:rsid w:val="00E6508D"/>
    <w:rPr>
      <w:caps/>
      <w:color w:val="276E8B" w:themeColor="accent1" w:themeShade="BF"/>
      <w:spacing w:val="10"/>
    </w:rPr>
  </w:style>
  <w:style w:type="character" w:customStyle="1" w:styleId="Heading7Char">
    <w:name w:val="Heading 7 Char"/>
    <w:basedOn w:val="DefaultParagraphFont"/>
    <w:link w:val="Heading7"/>
    <w:uiPriority w:val="9"/>
    <w:semiHidden/>
    <w:rsid w:val="00E6508D"/>
    <w:rPr>
      <w:caps/>
      <w:color w:val="276E8B" w:themeColor="accent1" w:themeShade="BF"/>
      <w:spacing w:val="10"/>
    </w:rPr>
  </w:style>
  <w:style w:type="character" w:customStyle="1" w:styleId="Heading8Char">
    <w:name w:val="Heading 8 Char"/>
    <w:basedOn w:val="DefaultParagraphFont"/>
    <w:link w:val="Heading8"/>
    <w:uiPriority w:val="9"/>
    <w:semiHidden/>
    <w:rsid w:val="00E6508D"/>
    <w:rPr>
      <w:caps/>
      <w:spacing w:val="10"/>
      <w:sz w:val="18"/>
      <w:szCs w:val="18"/>
    </w:rPr>
  </w:style>
  <w:style w:type="character" w:customStyle="1" w:styleId="Heading9Char">
    <w:name w:val="Heading 9 Char"/>
    <w:basedOn w:val="DefaultParagraphFont"/>
    <w:link w:val="Heading9"/>
    <w:uiPriority w:val="9"/>
    <w:semiHidden/>
    <w:rsid w:val="00E6508D"/>
    <w:rPr>
      <w:i/>
      <w:iCs/>
      <w:caps/>
      <w:spacing w:val="10"/>
      <w:sz w:val="18"/>
      <w:szCs w:val="18"/>
    </w:rPr>
  </w:style>
  <w:style w:type="paragraph" w:styleId="Title">
    <w:name w:val="Title"/>
    <w:basedOn w:val="Normal"/>
    <w:next w:val="Normal"/>
    <w:link w:val="TitleChar"/>
    <w:uiPriority w:val="10"/>
    <w:qFormat/>
    <w:rsid w:val="00E6508D"/>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E6508D"/>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E6508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6508D"/>
    <w:rPr>
      <w:caps/>
      <w:color w:val="595959" w:themeColor="text1" w:themeTint="A6"/>
      <w:spacing w:val="10"/>
      <w:sz w:val="21"/>
      <w:szCs w:val="21"/>
    </w:rPr>
  </w:style>
  <w:style w:type="paragraph" w:styleId="Quote">
    <w:name w:val="Quote"/>
    <w:basedOn w:val="Normal"/>
    <w:next w:val="Normal"/>
    <w:link w:val="QuoteChar"/>
    <w:uiPriority w:val="29"/>
    <w:qFormat/>
    <w:rsid w:val="00E6508D"/>
    <w:rPr>
      <w:i/>
      <w:iCs/>
      <w:sz w:val="24"/>
      <w:szCs w:val="24"/>
    </w:rPr>
  </w:style>
  <w:style w:type="character" w:customStyle="1" w:styleId="QuoteChar">
    <w:name w:val="Quote Char"/>
    <w:basedOn w:val="DefaultParagraphFont"/>
    <w:link w:val="Quote"/>
    <w:uiPriority w:val="29"/>
    <w:rsid w:val="00E6508D"/>
    <w:rPr>
      <w:i/>
      <w:iCs/>
      <w:sz w:val="24"/>
      <w:szCs w:val="24"/>
    </w:rPr>
  </w:style>
  <w:style w:type="paragraph" w:styleId="ListParagraph">
    <w:name w:val="List Paragraph"/>
    <w:basedOn w:val="Normal"/>
    <w:uiPriority w:val="34"/>
    <w:qFormat/>
    <w:rsid w:val="0048302C"/>
    <w:pPr>
      <w:ind w:left="720"/>
      <w:contextualSpacing/>
    </w:pPr>
  </w:style>
  <w:style w:type="character" w:styleId="IntenseEmphasis">
    <w:name w:val="Intense Emphasis"/>
    <w:uiPriority w:val="21"/>
    <w:qFormat/>
    <w:rsid w:val="00E6508D"/>
    <w:rPr>
      <w:b/>
      <w:bCs/>
      <w:caps/>
      <w:color w:val="1A495C" w:themeColor="accent1" w:themeShade="7F"/>
      <w:spacing w:val="10"/>
    </w:rPr>
  </w:style>
  <w:style w:type="paragraph" w:styleId="IntenseQuote">
    <w:name w:val="Intense Quote"/>
    <w:basedOn w:val="Normal"/>
    <w:next w:val="Normal"/>
    <w:link w:val="IntenseQuoteChar"/>
    <w:uiPriority w:val="30"/>
    <w:qFormat/>
    <w:rsid w:val="00E6508D"/>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E6508D"/>
    <w:rPr>
      <w:color w:val="3494BA" w:themeColor="accent1"/>
      <w:sz w:val="24"/>
      <w:szCs w:val="24"/>
    </w:rPr>
  </w:style>
  <w:style w:type="character" w:styleId="IntenseReference">
    <w:name w:val="Intense Reference"/>
    <w:uiPriority w:val="32"/>
    <w:qFormat/>
    <w:rsid w:val="00E6508D"/>
    <w:rPr>
      <w:b/>
      <w:bCs/>
      <w:i/>
      <w:iCs/>
      <w:caps/>
      <w:color w:val="3494BA" w:themeColor="accent1"/>
    </w:rPr>
  </w:style>
  <w:style w:type="paragraph" w:styleId="NormalWeb">
    <w:name w:val="Normal (Web)"/>
    <w:basedOn w:val="Normal"/>
    <w:uiPriority w:val="99"/>
    <w:semiHidden/>
    <w:unhideWhenUsed/>
    <w:rsid w:val="008B4F0C"/>
    <w:pPr>
      <w:spacing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512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97A"/>
  </w:style>
  <w:style w:type="paragraph" w:styleId="Footer">
    <w:name w:val="footer"/>
    <w:basedOn w:val="Normal"/>
    <w:link w:val="FooterChar"/>
    <w:uiPriority w:val="99"/>
    <w:unhideWhenUsed/>
    <w:rsid w:val="00512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97A"/>
  </w:style>
  <w:style w:type="character" w:styleId="PlaceholderText">
    <w:name w:val="Placeholder Text"/>
    <w:basedOn w:val="DefaultParagraphFont"/>
    <w:uiPriority w:val="99"/>
    <w:semiHidden/>
    <w:rsid w:val="00E6508D"/>
    <w:rPr>
      <w:color w:val="808080"/>
    </w:rPr>
  </w:style>
  <w:style w:type="paragraph" w:styleId="Caption">
    <w:name w:val="caption"/>
    <w:basedOn w:val="Normal"/>
    <w:next w:val="Normal"/>
    <w:uiPriority w:val="35"/>
    <w:semiHidden/>
    <w:unhideWhenUsed/>
    <w:qFormat/>
    <w:rsid w:val="00E6508D"/>
    <w:rPr>
      <w:b/>
      <w:bCs/>
      <w:color w:val="276E8B" w:themeColor="accent1" w:themeShade="BF"/>
      <w:sz w:val="16"/>
      <w:szCs w:val="16"/>
    </w:rPr>
  </w:style>
  <w:style w:type="character" w:styleId="Strong">
    <w:name w:val="Strong"/>
    <w:uiPriority w:val="22"/>
    <w:qFormat/>
    <w:rsid w:val="00E6508D"/>
    <w:rPr>
      <w:b/>
      <w:bCs/>
    </w:rPr>
  </w:style>
  <w:style w:type="character" w:styleId="Emphasis">
    <w:name w:val="Emphasis"/>
    <w:uiPriority w:val="20"/>
    <w:qFormat/>
    <w:rsid w:val="00E6508D"/>
    <w:rPr>
      <w:caps/>
      <w:color w:val="1A495C" w:themeColor="accent1" w:themeShade="7F"/>
      <w:spacing w:val="5"/>
    </w:rPr>
  </w:style>
  <w:style w:type="paragraph" w:styleId="NoSpacing">
    <w:name w:val="No Spacing"/>
    <w:uiPriority w:val="1"/>
    <w:qFormat/>
    <w:rsid w:val="00E6508D"/>
    <w:pPr>
      <w:spacing w:after="0" w:line="240" w:lineRule="auto"/>
    </w:pPr>
  </w:style>
  <w:style w:type="character" w:styleId="SubtleEmphasis">
    <w:name w:val="Subtle Emphasis"/>
    <w:uiPriority w:val="19"/>
    <w:qFormat/>
    <w:rsid w:val="00E6508D"/>
    <w:rPr>
      <w:i/>
      <w:iCs/>
      <w:color w:val="1A495C" w:themeColor="accent1" w:themeShade="7F"/>
    </w:rPr>
  </w:style>
  <w:style w:type="character" w:styleId="SubtleReference">
    <w:name w:val="Subtle Reference"/>
    <w:uiPriority w:val="31"/>
    <w:qFormat/>
    <w:rsid w:val="00E6508D"/>
    <w:rPr>
      <w:b/>
      <w:bCs/>
      <w:color w:val="3494BA" w:themeColor="accent1"/>
    </w:rPr>
  </w:style>
  <w:style w:type="character" w:styleId="BookTitle">
    <w:name w:val="Book Title"/>
    <w:uiPriority w:val="33"/>
    <w:qFormat/>
    <w:rsid w:val="00E6508D"/>
    <w:rPr>
      <w:b/>
      <w:bCs/>
      <w:i/>
      <w:iCs/>
      <w:spacing w:val="0"/>
    </w:rPr>
  </w:style>
  <w:style w:type="paragraph" w:styleId="TOCHeading">
    <w:name w:val="TOC Heading"/>
    <w:basedOn w:val="Heading1"/>
    <w:next w:val="Normal"/>
    <w:uiPriority w:val="39"/>
    <w:semiHidden/>
    <w:unhideWhenUsed/>
    <w:qFormat/>
    <w:rsid w:val="00E6508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D9355569154721980ED5EEB9D4E13E"/>
        <w:category>
          <w:name w:val="General"/>
          <w:gallery w:val="placeholder"/>
        </w:category>
        <w:types>
          <w:type w:val="bbPlcHdr"/>
        </w:types>
        <w:behaviors>
          <w:behavior w:val="content"/>
        </w:behaviors>
        <w:guid w:val="{2F7BB9A9-D9B1-44A5-A7BA-2A32F32B5303}"/>
      </w:docPartPr>
      <w:docPartBody>
        <w:p w:rsidR="00FD1C52" w:rsidRDefault="002B2B1D" w:rsidP="002B2B1D">
          <w:pPr>
            <w:pStyle w:val="67D9355569154721980ED5EEB9D4E13E"/>
          </w:pPr>
          <w:r>
            <w:rPr>
              <w:rStyle w:val="PlaceholderText"/>
            </w:rPr>
            <w:t>[Author name]</w:t>
          </w:r>
        </w:p>
      </w:docPartBody>
    </w:docPart>
    <w:docPart>
      <w:docPartPr>
        <w:name w:val="6EC70231729D4FD1BBC6A904E9990D23"/>
        <w:category>
          <w:name w:val="General"/>
          <w:gallery w:val="placeholder"/>
        </w:category>
        <w:types>
          <w:type w:val="bbPlcHdr"/>
        </w:types>
        <w:behaviors>
          <w:behavior w:val="content"/>
        </w:behaviors>
        <w:guid w:val="{02154679-C8FD-47C7-B0D6-D4BD977494E3}"/>
      </w:docPartPr>
      <w:docPartBody>
        <w:p w:rsidR="00FD1C52" w:rsidRDefault="002B2B1D" w:rsidP="002B2B1D">
          <w:pPr>
            <w:pStyle w:val="6EC70231729D4FD1BBC6A904E9990D23"/>
          </w:pPr>
          <w:r>
            <w:rPr>
              <w:rStyle w:val="PlaceholderText"/>
            </w:rPr>
            <w:t>[Date]</w:t>
          </w:r>
        </w:p>
      </w:docPartBody>
    </w:docPart>
    <w:docPart>
      <w:docPartPr>
        <w:name w:val="9115E8F615224E9A9DC6ED62E32BA48C"/>
        <w:category>
          <w:name w:val="General"/>
          <w:gallery w:val="placeholder"/>
        </w:category>
        <w:types>
          <w:type w:val="bbPlcHdr"/>
        </w:types>
        <w:behaviors>
          <w:behavior w:val="content"/>
        </w:behaviors>
        <w:guid w:val="{20F2098C-442E-4FDA-B081-75433A9BA6F0}"/>
      </w:docPartPr>
      <w:docPartBody>
        <w:p w:rsidR="00FD1C52" w:rsidRDefault="002B2B1D" w:rsidP="002B2B1D">
          <w:pPr>
            <w:pStyle w:val="9115E8F615224E9A9DC6ED62E32BA48C"/>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1D"/>
    <w:rsid w:val="00035A64"/>
    <w:rsid w:val="001E6325"/>
    <w:rsid w:val="00290813"/>
    <w:rsid w:val="002B2B1D"/>
    <w:rsid w:val="003E0ED3"/>
    <w:rsid w:val="003F1B89"/>
    <w:rsid w:val="00457632"/>
    <w:rsid w:val="00486DC9"/>
    <w:rsid w:val="005B3CE7"/>
    <w:rsid w:val="00892A32"/>
    <w:rsid w:val="00DE693C"/>
    <w:rsid w:val="00F43C9B"/>
    <w:rsid w:val="00FD1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2B1D"/>
    <w:rPr>
      <w:color w:val="808080"/>
    </w:rPr>
  </w:style>
  <w:style w:type="paragraph" w:customStyle="1" w:styleId="67D9355569154721980ED5EEB9D4E13E">
    <w:name w:val="67D9355569154721980ED5EEB9D4E13E"/>
    <w:rsid w:val="002B2B1D"/>
  </w:style>
  <w:style w:type="paragraph" w:customStyle="1" w:styleId="6EC70231729D4FD1BBC6A904E9990D23">
    <w:name w:val="6EC70231729D4FD1BBC6A904E9990D23"/>
    <w:rsid w:val="002B2B1D"/>
  </w:style>
  <w:style w:type="paragraph" w:customStyle="1" w:styleId="9115E8F615224E9A9DC6ED62E32BA48C">
    <w:name w:val="9115E8F615224E9A9DC6ED62E32BA48C"/>
    <w:rsid w:val="002B2B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1263ED-23AB-4415-B6E7-079F20126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2409</Words>
  <Characters>13734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PREDICTIVE MODELING FOR COURSE DEMAND AND REVENUE FORECASTING ON EDUPRO</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BUYER SEGMENTATION AND INVESTMENT PROFILING FOR REAL ESTATE MARKIT INTELLIGENCE</dc:title>
  <dc:subject/>
  <dc:creator>Muskan Sharma</dc:creator>
  <cp:keywords/>
  <dc:description/>
  <cp:lastModifiedBy>Muskan Sharma</cp:lastModifiedBy>
  <cp:revision>11</cp:revision>
  <dcterms:created xsi:type="dcterms:W3CDTF">2026-08-08T04:42:00Z</dcterms:created>
  <dcterms:modified xsi:type="dcterms:W3CDTF">2026-08-08T14:52:00Z</dcterms:modified>
</cp:coreProperties>
</file>