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2AEB" w14:textId="77777777" w:rsidR="0048302C" w:rsidRDefault="0048302C" w:rsidP="0048302C">
      <w:pPr>
        <w:rPr>
          <w:b/>
          <w:bCs/>
        </w:rPr>
      </w:pPr>
    </w:p>
    <w:p w14:paraId="2927A296" w14:textId="77777777" w:rsidR="0048302C" w:rsidRDefault="0048302C" w:rsidP="0048302C">
      <w:pPr>
        <w:rPr>
          <w:b/>
          <w:bCs/>
        </w:rPr>
      </w:pPr>
    </w:p>
    <w:p w14:paraId="21315D54" w14:textId="77777777" w:rsidR="0048302C" w:rsidRDefault="0048302C" w:rsidP="0048302C">
      <w:pPr>
        <w:rPr>
          <w:b/>
          <w:bCs/>
        </w:rPr>
      </w:pPr>
    </w:p>
    <w:p w14:paraId="197DE21F" w14:textId="77777777" w:rsidR="0048302C" w:rsidRDefault="0048302C" w:rsidP="0048302C">
      <w:pPr>
        <w:rPr>
          <w:b/>
          <w:bCs/>
        </w:rPr>
      </w:pPr>
    </w:p>
    <w:p w14:paraId="143999B7" w14:textId="77777777" w:rsidR="0048302C" w:rsidRPr="00D0344D" w:rsidRDefault="0048302C" w:rsidP="00D0344D">
      <w:pPr>
        <w:pStyle w:val="Title"/>
        <w:rPr>
          <w:b/>
          <w:bCs/>
          <w:sz w:val="44"/>
          <w:szCs w:val="44"/>
        </w:rPr>
      </w:pPr>
      <w:r w:rsidRPr="00D0344D">
        <w:rPr>
          <w:b/>
          <w:bCs/>
          <w:sz w:val="44"/>
          <w:szCs w:val="44"/>
        </w:rPr>
        <w:t>System Capacity &amp; Care Load Analytics for Unaccompanied Children (UAC):</w:t>
      </w:r>
    </w:p>
    <w:p w14:paraId="7E168F72" w14:textId="77777777" w:rsidR="0048302C" w:rsidRDefault="0048302C" w:rsidP="0048302C">
      <w:pPr>
        <w:rPr>
          <w:b/>
          <w:bCs/>
        </w:rPr>
      </w:pPr>
    </w:p>
    <w:p w14:paraId="1DB6A83C" w14:textId="77777777" w:rsidR="008B4F0C" w:rsidRDefault="008B4F0C" w:rsidP="0048302C">
      <w:pPr>
        <w:rPr>
          <w:b/>
          <w:bCs/>
        </w:rPr>
      </w:pPr>
    </w:p>
    <w:p w14:paraId="31123FB5" w14:textId="77777777" w:rsidR="008B4F0C" w:rsidRDefault="008B4F0C" w:rsidP="0048302C">
      <w:pPr>
        <w:rPr>
          <w:b/>
          <w:bCs/>
        </w:rPr>
      </w:pPr>
    </w:p>
    <w:p w14:paraId="64A430DC" w14:textId="77777777" w:rsidR="008B4F0C" w:rsidRDefault="008B4F0C" w:rsidP="0048302C">
      <w:pPr>
        <w:rPr>
          <w:b/>
          <w:bCs/>
        </w:rPr>
      </w:pPr>
    </w:p>
    <w:p w14:paraId="571FC5A1" w14:textId="77777777" w:rsidR="008B4F0C" w:rsidRDefault="008B4F0C" w:rsidP="0048302C">
      <w:pPr>
        <w:rPr>
          <w:b/>
          <w:bCs/>
        </w:rPr>
      </w:pPr>
    </w:p>
    <w:p w14:paraId="26618F73" w14:textId="00CAC5E5" w:rsidR="0048302C" w:rsidRPr="0048302C" w:rsidRDefault="0048302C" w:rsidP="00D0344D">
      <w:pPr>
        <w:pStyle w:val="Heading1"/>
      </w:pPr>
      <w:r w:rsidRPr="0048302C">
        <w:t xml:space="preserve"> A Quantitative Pipeline Model for Healthcare &amp; Humanitarian Capacity Management</w:t>
      </w:r>
    </w:p>
    <w:p w14:paraId="07C8F0A5" w14:textId="1A9F5A4F" w:rsidR="0048302C" w:rsidRPr="0048302C" w:rsidRDefault="0048302C" w:rsidP="00D0344D">
      <w:pPr>
        <w:pStyle w:val="Heading5"/>
      </w:pPr>
      <w:r w:rsidRPr="0048302C">
        <w:t xml:space="preserve">Author / Submission Details: </w:t>
      </w:r>
      <w:r>
        <w:t>Muskan Sharma</w:t>
      </w:r>
    </w:p>
    <w:p w14:paraId="42C49074" w14:textId="77777777" w:rsidR="0048302C" w:rsidRDefault="0048302C" w:rsidP="00D0344D">
      <w:pPr>
        <w:pStyle w:val="Heading5"/>
      </w:pPr>
      <w:r w:rsidRPr="0048302C">
        <w:rPr>
          <w:b/>
          <w:bCs/>
        </w:rPr>
        <w:t>Target Audience:</w:t>
      </w:r>
      <w:r w:rsidRPr="0048302C">
        <w:t xml:space="preserve"> U.S. Department of Health and Human Services (HHS), U.S. Customs and Border Protection (CBP), and Humanitarian Healthcare Policy Directors.</w:t>
      </w:r>
    </w:p>
    <w:p w14:paraId="37AE00DB" w14:textId="77777777" w:rsidR="008B4F0C" w:rsidRDefault="008B4F0C" w:rsidP="008B4F0C"/>
    <w:p w14:paraId="6BE4C591" w14:textId="77777777" w:rsidR="008B4F0C" w:rsidRDefault="008B4F0C" w:rsidP="008B4F0C"/>
    <w:p w14:paraId="320B1001" w14:textId="77777777" w:rsidR="008B4F0C" w:rsidRDefault="008B4F0C" w:rsidP="008B4F0C"/>
    <w:p w14:paraId="42F6C4EF" w14:textId="77777777" w:rsidR="008B4F0C" w:rsidRDefault="008B4F0C" w:rsidP="008B4F0C"/>
    <w:p w14:paraId="31844873" w14:textId="77777777" w:rsidR="008B4F0C" w:rsidRDefault="008B4F0C" w:rsidP="008B4F0C"/>
    <w:p w14:paraId="2ED5A0D4" w14:textId="77777777" w:rsidR="008B4F0C" w:rsidRDefault="008B4F0C" w:rsidP="008B4F0C"/>
    <w:p w14:paraId="76896B0A" w14:textId="77777777" w:rsidR="008B4F0C" w:rsidRDefault="008B4F0C" w:rsidP="008B4F0C"/>
    <w:p w14:paraId="6E43AB1C" w14:textId="77777777" w:rsidR="008B4F0C" w:rsidRDefault="008B4F0C" w:rsidP="008B4F0C"/>
    <w:p w14:paraId="1BB93B1B" w14:textId="77777777" w:rsidR="008B4F0C" w:rsidRDefault="008B4F0C" w:rsidP="008B4F0C"/>
    <w:p w14:paraId="75CAA098" w14:textId="77777777" w:rsidR="008B4F0C" w:rsidRDefault="008B4F0C" w:rsidP="008B4F0C"/>
    <w:p w14:paraId="3AB2CDD9" w14:textId="77777777" w:rsidR="008B4F0C" w:rsidRDefault="008B4F0C" w:rsidP="008B4F0C"/>
    <w:p w14:paraId="3F074D8A" w14:textId="77777777" w:rsidR="008B4F0C" w:rsidRDefault="008B4F0C" w:rsidP="008B4F0C"/>
    <w:p w14:paraId="4374A856" w14:textId="77777777" w:rsidR="008B4F0C" w:rsidRDefault="008B4F0C" w:rsidP="008B4F0C"/>
    <w:p w14:paraId="52395E94" w14:textId="77777777" w:rsidR="008B4F0C" w:rsidRDefault="008B4F0C" w:rsidP="008B4F0C"/>
    <w:p w14:paraId="4671CADA" w14:textId="77777777" w:rsidR="008B4F0C" w:rsidRDefault="008B4F0C" w:rsidP="00056B47">
      <w:pPr>
        <w:pStyle w:val="Heading1"/>
        <w:rPr>
          <w:rFonts w:eastAsia="Times New Roman"/>
        </w:rPr>
      </w:pPr>
      <w:r w:rsidRPr="008B4F0C">
        <w:rPr>
          <w:rFonts w:eastAsia="Times New Roman"/>
        </w:rPr>
        <w:t>Executive Summary</w:t>
      </w:r>
    </w:p>
    <w:p w14:paraId="1DD8F463" w14:textId="77777777" w:rsidR="008B4F0C" w:rsidRPr="008B4F0C" w:rsidRDefault="008B4F0C" w:rsidP="008B4F0C">
      <w:pPr>
        <w:spacing w:beforeAutospacing="1" w:after="100" w:afterAutospacing="1" w:line="240" w:lineRule="auto"/>
        <w:outlineLvl w:val="2"/>
        <w:rPr>
          <w:rFonts w:ascii="Times New Roman" w:eastAsia="Times New Roman" w:hAnsi="Times New Roman" w:cs="Times New Roman"/>
          <w:b/>
          <w:bCs/>
          <w:sz w:val="27"/>
          <w:szCs w:val="27"/>
        </w:rPr>
      </w:pPr>
    </w:p>
    <w:p w14:paraId="167FD907" w14:textId="77777777" w:rsidR="008B4F0C" w:rsidRPr="008B4F0C" w:rsidRDefault="008B4F0C" w:rsidP="00056B47">
      <w:pPr>
        <w:pStyle w:val="Heading2"/>
        <w:rPr>
          <w:rFonts w:eastAsia="Times New Roman"/>
        </w:rPr>
      </w:pPr>
      <w:r w:rsidRPr="008B4F0C">
        <w:rPr>
          <w:rFonts w:eastAsia="Times New Roman"/>
        </w:rPr>
        <w:t>1. Context &amp; Operational Background</w:t>
      </w:r>
    </w:p>
    <w:p w14:paraId="41B58E20" w14:textId="77777777" w:rsidR="008B4F0C" w:rsidRPr="00D0344D" w:rsidRDefault="008B4F0C" w:rsidP="008B4F0C">
      <w:pPr>
        <w:spacing w:beforeAutospacing="1" w:after="100" w:afterAutospacing="1" w:line="240" w:lineRule="auto"/>
        <w:ind w:left="1440"/>
        <w:rPr>
          <w:rFonts w:ascii="Calibri Light" w:eastAsia="Times New Roman" w:hAnsi="Calibri Light" w:cs="Calibri Light"/>
        </w:rPr>
      </w:pPr>
      <w:r w:rsidRPr="00D0344D">
        <w:rPr>
          <w:rFonts w:ascii="Calibri Light" w:eastAsia="Times New Roman" w:hAnsi="Calibri Light" w:cs="Calibri Light"/>
        </w:rPr>
        <w:t>Under federal mandate, unaccompanied noncitizen children apprehended near the border by U.S. Customs and Border Protection (CBP) are placed in short-term holding facilities before being transferred to the Department of Health and Human Services (HHS) Office of Refugee Resettlement (ORR). HHS manages medical screening, quarantine, emergency housing, and final placement with vetted family sponsors or legal guardians.</w:t>
      </w:r>
    </w:p>
    <w:p w14:paraId="6D1A3E62" w14:textId="77777777" w:rsidR="008B4F0C" w:rsidRPr="008B4F0C" w:rsidRDefault="008B4F0C" w:rsidP="00056B47">
      <w:pPr>
        <w:pStyle w:val="Heading2"/>
        <w:rPr>
          <w:rFonts w:eastAsia="Times New Roman"/>
        </w:rPr>
      </w:pPr>
      <w:r w:rsidRPr="008B4F0C">
        <w:rPr>
          <w:rFonts w:eastAsia="Times New Roman"/>
        </w:rPr>
        <w:t>2. Core Problem</w:t>
      </w:r>
    </w:p>
    <w:p w14:paraId="22D830DC" w14:textId="77777777" w:rsidR="008B4F0C" w:rsidRPr="00D0344D" w:rsidRDefault="008B4F0C" w:rsidP="008B4F0C">
      <w:pPr>
        <w:pStyle w:val="ListParagraph"/>
        <w:numPr>
          <w:ilvl w:val="1"/>
          <w:numId w:val="1"/>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While daily headcount operational data is collected across agencies, the UAC program traditionally lacks an integrated, real-time analytical framework to monitor combined capacity loads, cross-agency flow bottlenecks, and long-term facility sustainability. Without proactive load analytics, administrative decisions during sudden border arrival surges become reactive, resulting in prolonged stay in temporary holding facilities and resource exhaustion.</w:t>
      </w:r>
    </w:p>
    <w:p w14:paraId="5AD73A1E" w14:textId="77777777" w:rsidR="008B4F0C" w:rsidRPr="008B4F0C" w:rsidRDefault="008B4F0C" w:rsidP="00056B47">
      <w:pPr>
        <w:pStyle w:val="Heading2"/>
        <w:rPr>
          <w:rFonts w:eastAsia="Times New Roman"/>
        </w:rPr>
      </w:pPr>
      <w:r w:rsidRPr="008B4F0C">
        <w:rPr>
          <w:rFonts w:eastAsia="Times New Roman"/>
        </w:rPr>
        <w:t>3. Proposed Analytical Solution</w:t>
      </w:r>
    </w:p>
    <w:p w14:paraId="0DDD74B5" w14:textId="77777777" w:rsidR="008B4F0C" w:rsidRPr="00D0344D" w:rsidRDefault="008B4F0C" w:rsidP="008B4F0C">
      <w:pPr>
        <w:pStyle w:val="ListParagraph"/>
        <w:numPr>
          <w:ilvl w:val="1"/>
          <w:numId w:val="1"/>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 xml:space="preserve">This research paper establishes a quantitative time-series care pipeline framework using daily operational data from </w:t>
      </w:r>
      <w:r w:rsidRPr="00D0344D">
        <w:rPr>
          <w:rFonts w:asciiTheme="majorHAnsi" w:eastAsia="Times New Roman" w:hAnsiTheme="majorHAnsi" w:cstheme="majorHAnsi"/>
          <w:b/>
          <w:bCs/>
        </w:rPr>
        <w:t>2023 to 2025</w:t>
      </w:r>
      <w:r w:rsidRPr="00D0344D">
        <w:rPr>
          <w:rFonts w:asciiTheme="majorHAnsi" w:eastAsia="Times New Roman" w:hAnsiTheme="majorHAnsi" w:cstheme="majorHAnsi"/>
        </w:rPr>
        <w:t>. By deriving specific capacity stress, flow imbalance, and dynamic intake metrics, this project presents an actionable system for monitoring care loads, identifying prolonged strain windows, and optimizing healthcare resource allocation.</w:t>
      </w:r>
    </w:p>
    <w:p w14:paraId="16ADF2D8"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538026F2"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4E3D76D7"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06D721AA"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71EB485B"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45DC7AE2" w14:textId="77777777" w:rsidR="008B4F0C" w:rsidRDefault="008B4F0C" w:rsidP="008B4F0C">
      <w:pPr>
        <w:spacing w:beforeAutospacing="1" w:after="100" w:afterAutospacing="1" w:line="240" w:lineRule="auto"/>
        <w:rPr>
          <w:rFonts w:ascii="Times New Roman" w:eastAsia="Times New Roman" w:hAnsi="Times New Roman" w:cs="Times New Roman"/>
        </w:rPr>
      </w:pPr>
    </w:p>
    <w:p w14:paraId="5519A5F3" w14:textId="7351D42D" w:rsidR="00531843" w:rsidRPr="00531843" w:rsidRDefault="00531843" w:rsidP="00D0344D">
      <w:pPr>
        <w:pStyle w:val="Heading1"/>
        <w:rPr>
          <w:rFonts w:eastAsia="Times New Roman"/>
        </w:rPr>
      </w:pPr>
      <w:r w:rsidRPr="00531843">
        <w:rPr>
          <w:rFonts w:eastAsia="Times New Roman"/>
        </w:rPr>
        <w:t xml:space="preserve">       </w:t>
      </w:r>
      <w:r w:rsidR="00D0344D">
        <w:rPr>
          <w:rFonts w:eastAsia="Times New Roman"/>
        </w:rPr>
        <w:t xml:space="preserve">                   </w:t>
      </w:r>
      <w:r w:rsidRPr="00531843">
        <w:rPr>
          <w:rFonts w:eastAsia="Times New Roman"/>
        </w:rPr>
        <w:t xml:space="preserve">                       TABLE OF CONTENTS</w:t>
      </w:r>
    </w:p>
    <w:p w14:paraId="266198D0" w14:textId="77777777" w:rsidR="00531843" w:rsidRPr="00531843" w:rsidRDefault="00531843" w:rsidP="00D0344D">
      <w:pPr>
        <w:pStyle w:val="Heading4"/>
        <w:rPr>
          <w:rFonts w:eastAsia="Times New Roman"/>
        </w:rPr>
      </w:pPr>
    </w:p>
    <w:p w14:paraId="09303D8E" w14:textId="77777777" w:rsidR="00531843" w:rsidRPr="00531843" w:rsidRDefault="00531843" w:rsidP="00D0344D">
      <w:pPr>
        <w:pStyle w:val="Heading4"/>
        <w:rPr>
          <w:rFonts w:eastAsia="Times New Roman"/>
        </w:rPr>
      </w:pPr>
      <w:r w:rsidRPr="00531843">
        <w:rPr>
          <w:rFonts w:eastAsia="Times New Roman"/>
        </w:rPr>
        <w:t>1. Title Page &amp; Executive Summary .............................................. Page 1</w:t>
      </w:r>
    </w:p>
    <w:p w14:paraId="1AB629D5" w14:textId="77777777" w:rsidR="00531843" w:rsidRPr="00531843" w:rsidRDefault="00531843" w:rsidP="00D0344D">
      <w:pPr>
        <w:pStyle w:val="Heading4"/>
        <w:rPr>
          <w:rFonts w:eastAsia="Times New Roman"/>
        </w:rPr>
      </w:pPr>
      <w:r w:rsidRPr="00531843">
        <w:rPr>
          <w:rFonts w:eastAsia="Times New Roman"/>
        </w:rPr>
        <w:t>2. Table of Contents &amp; Report Architecture .................................... Page 2</w:t>
      </w:r>
    </w:p>
    <w:p w14:paraId="596FA186" w14:textId="77777777" w:rsidR="00531843" w:rsidRPr="00531843" w:rsidRDefault="00531843" w:rsidP="00D0344D">
      <w:pPr>
        <w:pStyle w:val="Heading4"/>
        <w:rPr>
          <w:rFonts w:eastAsia="Times New Roman"/>
        </w:rPr>
      </w:pPr>
      <w:r w:rsidRPr="00531843">
        <w:rPr>
          <w:rFonts w:eastAsia="Times New Roman"/>
        </w:rPr>
        <w:t>3. Background Context &amp; The UAC Healthcare Care Pipeline Framework ........... Page 3</w:t>
      </w:r>
    </w:p>
    <w:p w14:paraId="2A948705" w14:textId="77777777" w:rsidR="00531843" w:rsidRPr="00531843" w:rsidRDefault="00531843" w:rsidP="00D0344D">
      <w:pPr>
        <w:pStyle w:val="Heading4"/>
        <w:rPr>
          <w:rFonts w:eastAsia="Times New Roman"/>
        </w:rPr>
      </w:pPr>
      <w:r w:rsidRPr="00531843">
        <w:rPr>
          <w:rFonts w:eastAsia="Times New Roman"/>
        </w:rPr>
        <w:t>4. Problem Statement, Research Objectives &amp; System Scope ...................... Page 4</w:t>
      </w:r>
    </w:p>
    <w:p w14:paraId="1F0C8F87" w14:textId="77777777" w:rsidR="00531843" w:rsidRPr="00531843" w:rsidRDefault="00531843" w:rsidP="00D0344D">
      <w:pPr>
        <w:pStyle w:val="Heading4"/>
        <w:rPr>
          <w:rFonts w:eastAsia="Times New Roman"/>
        </w:rPr>
      </w:pPr>
      <w:r w:rsidRPr="00531843">
        <w:rPr>
          <w:rFonts w:eastAsia="Times New Roman"/>
        </w:rPr>
        <w:t>5. Dataset Architecture &amp; Quality Validation Protocol ......................... Page 5</w:t>
      </w:r>
    </w:p>
    <w:p w14:paraId="3FEAF72C" w14:textId="77777777" w:rsidR="00531843" w:rsidRPr="00531843" w:rsidRDefault="00531843" w:rsidP="00D0344D">
      <w:pPr>
        <w:pStyle w:val="Heading4"/>
        <w:rPr>
          <w:rFonts w:eastAsia="Times New Roman"/>
        </w:rPr>
      </w:pPr>
      <w:r w:rsidRPr="00531843">
        <w:rPr>
          <w:rFonts w:eastAsia="Times New Roman"/>
        </w:rPr>
        <w:t>6. Mathematical Formulation of Derived Healthcare Capacity Metrics ........... Page 6</w:t>
      </w:r>
    </w:p>
    <w:p w14:paraId="3419379D" w14:textId="77777777" w:rsidR="00531843" w:rsidRPr="00531843" w:rsidRDefault="00531843" w:rsidP="00D0344D">
      <w:pPr>
        <w:pStyle w:val="Heading4"/>
        <w:rPr>
          <w:rFonts w:eastAsia="Times New Roman"/>
        </w:rPr>
      </w:pPr>
      <w:r w:rsidRPr="00531843">
        <w:rPr>
          <w:rFonts w:eastAsia="Times New Roman"/>
        </w:rPr>
        <w:t>7. Exploratory Data Analysis (EDA) &amp; Temporal Trend Analysis .................. Page 7</w:t>
      </w:r>
    </w:p>
    <w:p w14:paraId="467759B4" w14:textId="77777777" w:rsidR="00531843" w:rsidRPr="00531843" w:rsidRDefault="00531843" w:rsidP="00D0344D">
      <w:pPr>
        <w:pStyle w:val="Heading4"/>
        <w:rPr>
          <w:rFonts w:eastAsia="Times New Roman"/>
        </w:rPr>
      </w:pPr>
      <w:r w:rsidRPr="00531843">
        <w:rPr>
          <w:rFonts w:eastAsia="Times New Roman"/>
        </w:rPr>
        <w:t>8. Capacity Stress, Relief Windows &amp; Volatility Modeling ...................... Page 8</w:t>
      </w:r>
    </w:p>
    <w:p w14:paraId="6BB915CC" w14:textId="77777777" w:rsidR="00531843" w:rsidRPr="00531843" w:rsidRDefault="00531843" w:rsidP="00D0344D">
      <w:pPr>
        <w:pStyle w:val="Heading4"/>
        <w:rPr>
          <w:rFonts w:eastAsia="Times New Roman"/>
        </w:rPr>
      </w:pPr>
      <w:r w:rsidRPr="00531843">
        <w:rPr>
          <w:rFonts w:eastAsia="Times New Roman"/>
        </w:rPr>
        <w:t>9. Streamlit Web Analytics Dashboard Architecture ............................. Page 9</w:t>
      </w:r>
    </w:p>
    <w:p w14:paraId="368610EC" w14:textId="77777777" w:rsidR="00531843" w:rsidRPr="00531843" w:rsidRDefault="00531843" w:rsidP="00D0344D">
      <w:pPr>
        <w:pStyle w:val="Heading4"/>
        <w:rPr>
          <w:rFonts w:eastAsia="Times New Roman"/>
        </w:rPr>
      </w:pPr>
      <w:r w:rsidRPr="00531843">
        <w:rPr>
          <w:rFonts w:eastAsia="Times New Roman"/>
        </w:rPr>
        <w:t>10. Strategic Policy Recommendations, Resource Allocation &amp; Conclusion ........ Page 10</w:t>
      </w:r>
    </w:p>
    <w:p w14:paraId="21FDD76F" w14:textId="77777777" w:rsidR="00E6508D" w:rsidRDefault="00E6508D" w:rsidP="00531843">
      <w:pPr>
        <w:spacing w:beforeAutospacing="1" w:after="100" w:afterAutospacing="1" w:line="240" w:lineRule="auto"/>
        <w:rPr>
          <w:rFonts w:ascii="Times New Roman" w:eastAsia="Times New Roman" w:hAnsi="Times New Roman" w:cs="Times New Roman"/>
          <w:b/>
          <w:bCs/>
        </w:rPr>
      </w:pPr>
    </w:p>
    <w:p w14:paraId="520F87E9" w14:textId="77777777" w:rsidR="00E6508D" w:rsidRDefault="00E6508D" w:rsidP="00531843">
      <w:pPr>
        <w:spacing w:beforeAutospacing="1" w:after="100" w:afterAutospacing="1" w:line="240" w:lineRule="auto"/>
        <w:rPr>
          <w:rFonts w:ascii="Times New Roman" w:eastAsia="Times New Roman" w:hAnsi="Times New Roman" w:cs="Times New Roman"/>
          <w:b/>
          <w:bCs/>
        </w:rPr>
      </w:pPr>
    </w:p>
    <w:p w14:paraId="2F84C432" w14:textId="77777777" w:rsidR="00E6508D" w:rsidRDefault="00E6508D" w:rsidP="00531843">
      <w:pPr>
        <w:spacing w:beforeAutospacing="1" w:after="100" w:afterAutospacing="1" w:line="240" w:lineRule="auto"/>
        <w:rPr>
          <w:rFonts w:ascii="Times New Roman" w:eastAsia="Times New Roman" w:hAnsi="Times New Roman" w:cs="Times New Roman"/>
          <w:b/>
          <w:bCs/>
        </w:rPr>
      </w:pPr>
    </w:p>
    <w:p w14:paraId="04A9C89A" w14:textId="77777777" w:rsidR="00E6508D" w:rsidRDefault="00E6508D" w:rsidP="00531843">
      <w:pPr>
        <w:spacing w:beforeAutospacing="1" w:after="100" w:afterAutospacing="1" w:line="240" w:lineRule="auto"/>
        <w:rPr>
          <w:rFonts w:ascii="Times New Roman" w:eastAsia="Times New Roman" w:hAnsi="Times New Roman" w:cs="Times New Roman"/>
          <w:b/>
          <w:bCs/>
        </w:rPr>
      </w:pPr>
    </w:p>
    <w:p w14:paraId="4564928E" w14:textId="77777777" w:rsidR="00D0344D" w:rsidRDefault="00D0344D" w:rsidP="00531843">
      <w:pPr>
        <w:spacing w:beforeAutospacing="1" w:after="100" w:afterAutospacing="1" w:line="240" w:lineRule="auto"/>
        <w:rPr>
          <w:rFonts w:ascii="Times New Roman" w:eastAsia="Times New Roman" w:hAnsi="Times New Roman" w:cs="Times New Roman"/>
          <w:b/>
          <w:bCs/>
        </w:rPr>
      </w:pPr>
    </w:p>
    <w:p w14:paraId="336BA347" w14:textId="77777777" w:rsidR="00D0344D" w:rsidRDefault="00D0344D" w:rsidP="00531843">
      <w:pPr>
        <w:spacing w:beforeAutospacing="1" w:after="100" w:afterAutospacing="1" w:line="240" w:lineRule="auto"/>
        <w:rPr>
          <w:rFonts w:ascii="Times New Roman" w:eastAsia="Times New Roman" w:hAnsi="Times New Roman" w:cs="Times New Roman"/>
          <w:b/>
          <w:bCs/>
        </w:rPr>
      </w:pPr>
    </w:p>
    <w:p w14:paraId="640131EB" w14:textId="77777777" w:rsidR="00D0344D" w:rsidRDefault="00D0344D" w:rsidP="00531843">
      <w:pPr>
        <w:spacing w:beforeAutospacing="1" w:after="100" w:afterAutospacing="1" w:line="240" w:lineRule="auto"/>
        <w:rPr>
          <w:rFonts w:ascii="Times New Roman" w:eastAsia="Times New Roman" w:hAnsi="Times New Roman" w:cs="Times New Roman"/>
          <w:b/>
          <w:bCs/>
        </w:rPr>
      </w:pPr>
    </w:p>
    <w:p w14:paraId="0100EF62" w14:textId="77777777" w:rsidR="00E6508D" w:rsidRDefault="00E6508D" w:rsidP="00531843">
      <w:pPr>
        <w:spacing w:beforeAutospacing="1" w:after="100" w:afterAutospacing="1" w:line="240" w:lineRule="auto"/>
        <w:rPr>
          <w:rFonts w:ascii="Times New Roman" w:eastAsia="Times New Roman" w:hAnsi="Times New Roman" w:cs="Times New Roman"/>
          <w:b/>
          <w:bCs/>
        </w:rPr>
      </w:pPr>
    </w:p>
    <w:p w14:paraId="0EFEC741" w14:textId="0081720C" w:rsidR="00531843" w:rsidRPr="00531843" w:rsidRDefault="00531843" w:rsidP="00FC0016">
      <w:pPr>
        <w:pStyle w:val="Heading1"/>
        <w:rPr>
          <w:rFonts w:eastAsia="Times New Roman"/>
        </w:rPr>
      </w:pPr>
      <w:r w:rsidRPr="00531843">
        <w:rPr>
          <w:rFonts w:eastAsia="Times New Roman"/>
        </w:rPr>
        <w:lastRenderedPageBreak/>
        <w:t>Document Scope &amp; Methodological Overview</w:t>
      </w:r>
    </w:p>
    <w:p w14:paraId="5F2EAF33" w14:textId="77777777" w:rsidR="00531843" w:rsidRPr="00D0344D" w:rsidRDefault="00531843" w:rsidP="00531843">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This research paper follows a rigorous data-engineering and policy-analytical lifecycle:</w:t>
      </w:r>
    </w:p>
    <w:p w14:paraId="1D042646" w14:textId="77777777" w:rsidR="00531843" w:rsidRPr="00D0344D" w:rsidRDefault="00531843" w:rsidP="00531843">
      <w:pPr>
        <w:numPr>
          <w:ilvl w:val="0"/>
          <w:numId w:val="2"/>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Section I (Pages 3–4):</w:t>
      </w:r>
      <w:r w:rsidRPr="00D0344D">
        <w:rPr>
          <w:rFonts w:asciiTheme="majorHAnsi" w:eastAsia="Times New Roman" w:hAnsiTheme="majorHAnsi" w:cstheme="majorHAnsi"/>
        </w:rPr>
        <w:t xml:space="preserve"> Structural domain framework and strategic objectives.</w:t>
      </w:r>
    </w:p>
    <w:p w14:paraId="433D10BD" w14:textId="77777777" w:rsidR="00531843" w:rsidRPr="00D0344D" w:rsidRDefault="00531843" w:rsidP="00531843">
      <w:pPr>
        <w:numPr>
          <w:ilvl w:val="0"/>
          <w:numId w:val="2"/>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Section II (Pages 5–6):</w:t>
      </w:r>
      <w:r w:rsidRPr="00D0344D">
        <w:rPr>
          <w:rFonts w:asciiTheme="majorHAnsi" w:eastAsia="Times New Roman" w:hAnsiTheme="majorHAnsi" w:cstheme="majorHAnsi"/>
        </w:rPr>
        <w:t xml:space="preserve"> Data validation, logical constraints, and formula derivation.</w:t>
      </w:r>
    </w:p>
    <w:p w14:paraId="18B7FD2D" w14:textId="77777777" w:rsidR="00531843" w:rsidRPr="00D0344D" w:rsidRDefault="00531843" w:rsidP="00531843">
      <w:pPr>
        <w:numPr>
          <w:ilvl w:val="0"/>
          <w:numId w:val="2"/>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Section III (Pages 7–8):</w:t>
      </w:r>
      <w:r w:rsidRPr="00D0344D">
        <w:rPr>
          <w:rFonts w:asciiTheme="majorHAnsi" w:eastAsia="Times New Roman" w:hAnsiTheme="majorHAnsi" w:cstheme="majorHAnsi"/>
        </w:rPr>
        <w:t xml:space="preserve"> Exploratory statistical analysis and strain window modeling.</w:t>
      </w:r>
    </w:p>
    <w:p w14:paraId="65786B02" w14:textId="77777777" w:rsidR="00531843" w:rsidRPr="00D0344D" w:rsidRDefault="00531843" w:rsidP="00531843">
      <w:pPr>
        <w:numPr>
          <w:ilvl w:val="0"/>
          <w:numId w:val="2"/>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Section IV (Pages 9–10):</w:t>
      </w:r>
      <w:r w:rsidRPr="00D0344D">
        <w:rPr>
          <w:rFonts w:asciiTheme="majorHAnsi" w:eastAsia="Times New Roman" w:hAnsiTheme="majorHAnsi" w:cstheme="majorHAnsi"/>
        </w:rPr>
        <w:t xml:space="preserve"> Software architecture (</w:t>
      </w:r>
      <w:proofErr w:type="spellStart"/>
      <w:r w:rsidRPr="00D0344D">
        <w:rPr>
          <w:rFonts w:asciiTheme="majorHAnsi" w:eastAsia="Times New Roman" w:hAnsiTheme="majorHAnsi" w:cstheme="majorHAnsi"/>
        </w:rPr>
        <w:t>Streamlit</w:t>
      </w:r>
      <w:proofErr w:type="spellEnd"/>
      <w:r w:rsidRPr="00D0344D">
        <w:rPr>
          <w:rFonts w:asciiTheme="majorHAnsi" w:eastAsia="Times New Roman" w:hAnsiTheme="majorHAnsi" w:cstheme="majorHAnsi"/>
        </w:rPr>
        <w:t>) and actionable policy directives.</w:t>
      </w:r>
    </w:p>
    <w:p w14:paraId="532BAFC5" w14:textId="77777777" w:rsidR="00531843" w:rsidRPr="00D0344D" w:rsidRDefault="00531843" w:rsidP="00531843">
      <w:pPr>
        <w:spacing w:beforeAutospacing="1" w:after="100" w:afterAutospacing="1" w:line="240" w:lineRule="auto"/>
        <w:rPr>
          <w:rFonts w:asciiTheme="majorHAnsi" w:eastAsia="Times New Roman" w:hAnsiTheme="majorHAnsi" w:cstheme="majorHAnsi"/>
        </w:rPr>
      </w:pPr>
    </w:p>
    <w:p w14:paraId="2F93426C"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0D84948"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6EB78312" w14:textId="3F67EC12" w:rsidR="008A4BF0" w:rsidRPr="008A4BF0" w:rsidRDefault="008A4BF0" w:rsidP="00FC0016">
      <w:pPr>
        <w:pStyle w:val="Heading1"/>
        <w:rPr>
          <w:rFonts w:eastAsia="Times New Roman"/>
        </w:rPr>
      </w:pPr>
      <w:r w:rsidRPr="008A4BF0">
        <w:rPr>
          <w:rFonts w:eastAsia="Times New Roman"/>
        </w:rPr>
        <w:t xml:space="preserve"> Background Context &amp; The UAC Healthcare Pipeline Framework</w:t>
      </w:r>
    </w:p>
    <w:p w14:paraId="112C3AC2" w14:textId="77777777" w:rsidR="008A4BF0" w:rsidRPr="008A4BF0" w:rsidRDefault="008A4BF0" w:rsidP="00FC0016">
      <w:pPr>
        <w:pStyle w:val="Heading2"/>
        <w:rPr>
          <w:rFonts w:eastAsia="Times New Roman"/>
        </w:rPr>
      </w:pPr>
      <w:r w:rsidRPr="008A4BF0">
        <w:rPr>
          <w:rFonts w:eastAsia="Times New Roman"/>
        </w:rPr>
        <w:t>The Four-Stage UAC Care Pipeline</w:t>
      </w:r>
    </w:p>
    <w:p w14:paraId="68D6E9A2" w14:textId="77777777" w:rsidR="008A4BF0" w:rsidRPr="00D0344D" w:rsidRDefault="008A4BF0" w:rsidP="008A4BF0">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 xml:space="preserve">  [ STAGE 1: </w:t>
      </w:r>
      <w:proofErr w:type="gramStart"/>
      <w:r w:rsidRPr="00D0344D">
        <w:rPr>
          <w:rFonts w:asciiTheme="majorHAnsi" w:eastAsia="Times New Roman" w:hAnsiTheme="majorHAnsi" w:cstheme="majorHAnsi"/>
        </w:rPr>
        <w:t>INTAKE ]</w:t>
      </w:r>
      <w:proofErr w:type="gramEnd"/>
      <w:r w:rsidRPr="00D0344D">
        <w:rPr>
          <w:rFonts w:asciiTheme="majorHAnsi" w:eastAsia="Times New Roman" w:hAnsiTheme="majorHAnsi" w:cstheme="majorHAnsi"/>
        </w:rPr>
        <w:t xml:space="preserve">   </w:t>
      </w:r>
      <w:proofErr w:type="gramStart"/>
      <w:r w:rsidRPr="00D0344D">
        <w:rPr>
          <w:rFonts w:asciiTheme="majorHAnsi" w:eastAsia="Times New Roman" w:hAnsiTheme="majorHAnsi" w:cstheme="majorHAnsi"/>
        </w:rPr>
        <w:t xml:space="preserve">   [</w:t>
      </w:r>
      <w:proofErr w:type="gramEnd"/>
      <w:r w:rsidRPr="00D0344D">
        <w:rPr>
          <w:rFonts w:asciiTheme="majorHAnsi" w:eastAsia="Times New Roman" w:hAnsiTheme="majorHAnsi" w:cstheme="majorHAnsi"/>
        </w:rPr>
        <w:t xml:space="preserve"> STAGE 2: </w:t>
      </w:r>
      <w:proofErr w:type="gramStart"/>
      <w:r w:rsidRPr="00D0344D">
        <w:rPr>
          <w:rFonts w:asciiTheme="majorHAnsi" w:eastAsia="Times New Roman" w:hAnsiTheme="majorHAnsi" w:cstheme="majorHAnsi"/>
        </w:rPr>
        <w:t>TRANSFER ]</w:t>
      </w:r>
      <w:proofErr w:type="gramEnd"/>
      <w:r w:rsidRPr="00D0344D">
        <w:rPr>
          <w:rFonts w:asciiTheme="majorHAnsi" w:eastAsia="Times New Roman" w:hAnsiTheme="majorHAnsi" w:cstheme="majorHAnsi"/>
        </w:rPr>
        <w:t xml:space="preserve">   </w:t>
      </w:r>
      <w:proofErr w:type="gramStart"/>
      <w:r w:rsidRPr="00D0344D">
        <w:rPr>
          <w:rFonts w:asciiTheme="majorHAnsi" w:eastAsia="Times New Roman" w:hAnsiTheme="majorHAnsi" w:cstheme="majorHAnsi"/>
        </w:rPr>
        <w:t xml:space="preserve">   [</w:t>
      </w:r>
      <w:proofErr w:type="gramEnd"/>
      <w:r w:rsidRPr="00D0344D">
        <w:rPr>
          <w:rFonts w:asciiTheme="majorHAnsi" w:eastAsia="Times New Roman" w:hAnsiTheme="majorHAnsi" w:cstheme="majorHAnsi"/>
        </w:rPr>
        <w:t xml:space="preserve"> STAGE 3: CARE &amp; </w:t>
      </w:r>
      <w:proofErr w:type="gramStart"/>
      <w:r w:rsidRPr="00D0344D">
        <w:rPr>
          <w:rFonts w:asciiTheme="majorHAnsi" w:eastAsia="Times New Roman" w:hAnsiTheme="majorHAnsi" w:cstheme="majorHAnsi"/>
        </w:rPr>
        <w:t>SUPPORT ]</w:t>
      </w:r>
      <w:proofErr w:type="gramEnd"/>
      <w:r w:rsidRPr="00D0344D">
        <w:rPr>
          <w:rFonts w:asciiTheme="majorHAnsi" w:eastAsia="Times New Roman" w:hAnsiTheme="majorHAnsi" w:cstheme="majorHAnsi"/>
        </w:rPr>
        <w:t xml:space="preserve">   </w:t>
      </w:r>
      <w:proofErr w:type="gramStart"/>
      <w:r w:rsidRPr="00D0344D">
        <w:rPr>
          <w:rFonts w:asciiTheme="majorHAnsi" w:eastAsia="Times New Roman" w:hAnsiTheme="majorHAnsi" w:cstheme="majorHAnsi"/>
        </w:rPr>
        <w:t xml:space="preserve">   [</w:t>
      </w:r>
      <w:proofErr w:type="gramEnd"/>
      <w:r w:rsidRPr="00D0344D">
        <w:rPr>
          <w:rFonts w:asciiTheme="majorHAnsi" w:eastAsia="Times New Roman" w:hAnsiTheme="majorHAnsi" w:cstheme="majorHAnsi"/>
        </w:rPr>
        <w:t xml:space="preserve"> STAGE 4: </w:t>
      </w:r>
      <w:proofErr w:type="gramStart"/>
      <w:r w:rsidRPr="00D0344D">
        <w:rPr>
          <w:rFonts w:asciiTheme="majorHAnsi" w:eastAsia="Times New Roman" w:hAnsiTheme="majorHAnsi" w:cstheme="majorHAnsi"/>
        </w:rPr>
        <w:t>DISCHARGE ]</w:t>
      </w:r>
      <w:proofErr w:type="gramEnd"/>
    </w:p>
    <w:p w14:paraId="17CDDECB" w14:textId="77777777" w:rsidR="008A4BF0" w:rsidRPr="00D0344D" w:rsidRDefault="008A4BF0" w:rsidP="008A4BF0">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 xml:space="preserve">  CBP Apprehension </w:t>
      </w:r>
      <w:proofErr w:type="gramStart"/>
      <w:r w:rsidRPr="00D0344D">
        <w:rPr>
          <w:rFonts w:asciiTheme="majorHAnsi" w:eastAsia="Times New Roman" w:hAnsiTheme="majorHAnsi" w:cstheme="majorHAnsi"/>
        </w:rPr>
        <w:t>&amp;  --&gt;  Transition</w:t>
      </w:r>
      <w:proofErr w:type="gramEnd"/>
      <w:r w:rsidRPr="00D0344D">
        <w:rPr>
          <w:rFonts w:asciiTheme="majorHAnsi" w:eastAsia="Times New Roman" w:hAnsiTheme="majorHAnsi" w:cstheme="majorHAnsi"/>
        </w:rPr>
        <w:t xml:space="preserve"> from </w:t>
      </w:r>
      <w:proofErr w:type="gramStart"/>
      <w:r w:rsidRPr="00D0344D">
        <w:rPr>
          <w:rFonts w:asciiTheme="majorHAnsi" w:eastAsia="Times New Roman" w:hAnsiTheme="majorHAnsi" w:cstheme="majorHAnsi"/>
        </w:rPr>
        <w:t>CBP  --</w:t>
      </w:r>
      <w:proofErr w:type="gramEnd"/>
      <w:r w:rsidRPr="00D0344D">
        <w:rPr>
          <w:rFonts w:asciiTheme="majorHAnsi" w:eastAsia="Times New Roman" w:hAnsiTheme="majorHAnsi" w:cstheme="majorHAnsi"/>
        </w:rPr>
        <w:t>&gt;   HHS Shelter, Medical    --&gt;   Reunification with Vetted</w:t>
      </w:r>
    </w:p>
    <w:p w14:paraId="4FE8DDA6" w14:textId="77777777" w:rsidR="008A4BF0" w:rsidRPr="00D0344D" w:rsidRDefault="008A4BF0" w:rsidP="008A4BF0">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 xml:space="preserve">  Short-Term Custody       to HHS Facilities           Screening &amp; Support           Family Sponsors</w:t>
      </w:r>
    </w:p>
    <w:p w14:paraId="338C0338" w14:textId="77777777" w:rsidR="008A4BF0" w:rsidRPr="00D0344D" w:rsidRDefault="008A4BF0" w:rsidP="008A4BF0">
      <w:pPr>
        <w:numPr>
          <w:ilvl w:val="0"/>
          <w:numId w:val="3"/>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Stage 1: Intake into CBP Custody:</w:t>
      </w:r>
      <w:r w:rsidRPr="00D0344D">
        <w:rPr>
          <w:rFonts w:asciiTheme="majorHAnsi" w:eastAsia="Times New Roman" w:hAnsiTheme="majorHAnsi" w:cstheme="majorHAnsi"/>
        </w:rPr>
        <w:t xml:space="preserve"> Children are apprehended at the border and placed into short-term CBP holding facilities for identity verification and biometric processing.</w:t>
      </w:r>
    </w:p>
    <w:p w14:paraId="1D6453FD" w14:textId="77777777" w:rsidR="008A4BF0" w:rsidRPr="00D0344D" w:rsidRDefault="008A4BF0" w:rsidP="008A4BF0">
      <w:pPr>
        <w:numPr>
          <w:ilvl w:val="0"/>
          <w:numId w:val="3"/>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Stage 2: Inter-Agency Transfer:</w:t>
      </w:r>
      <w:r w:rsidRPr="00D0344D">
        <w:rPr>
          <w:rFonts w:asciiTheme="majorHAnsi" w:eastAsia="Times New Roman" w:hAnsiTheme="majorHAnsi" w:cstheme="majorHAnsi"/>
        </w:rPr>
        <w:t xml:space="preserve"> Federal law mandates child transfers from CBP to HHS within 72 hours under standard operating conditions.</w:t>
      </w:r>
    </w:p>
    <w:p w14:paraId="2CF6BFD1" w14:textId="77777777" w:rsidR="008A4BF0" w:rsidRPr="00D0344D" w:rsidRDefault="008A4BF0" w:rsidP="008A4BF0">
      <w:pPr>
        <w:numPr>
          <w:ilvl w:val="0"/>
          <w:numId w:val="3"/>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Stage 3: Medical &amp; Humanitarian Support in HHS:</w:t>
      </w:r>
      <w:r w:rsidRPr="00D0344D">
        <w:rPr>
          <w:rFonts w:asciiTheme="majorHAnsi" w:eastAsia="Times New Roman" w:hAnsiTheme="majorHAnsi" w:cstheme="majorHAnsi"/>
        </w:rPr>
        <w:t xml:space="preserve"> Children receive comprehensive healthcare screenings, vaccinations, mental health support, education, and shelter placement.</w:t>
      </w:r>
    </w:p>
    <w:p w14:paraId="11298387" w14:textId="77777777" w:rsidR="008A4BF0" w:rsidRPr="00D0344D" w:rsidRDefault="008A4BF0" w:rsidP="008A4BF0">
      <w:pPr>
        <w:numPr>
          <w:ilvl w:val="0"/>
          <w:numId w:val="3"/>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Stage 4: Safe Discharge &amp; Sponsor Reunification:</w:t>
      </w:r>
      <w:r w:rsidRPr="00D0344D">
        <w:rPr>
          <w:rFonts w:asciiTheme="majorHAnsi" w:eastAsia="Times New Roman" w:hAnsiTheme="majorHAnsi" w:cstheme="majorHAnsi"/>
        </w:rPr>
        <w:t xml:space="preserve"> Children are released to verified family members or legal sponsors following background checks and safety evaluations.</w:t>
      </w:r>
    </w:p>
    <w:p w14:paraId="00A79A47" w14:textId="77777777" w:rsidR="008A4BF0" w:rsidRPr="008A4BF0" w:rsidRDefault="008A4BF0" w:rsidP="00FC0016">
      <w:pPr>
        <w:pStyle w:val="Heading2"/>
        <w:rPr>
          <w:rFonts w:eastAsia="Times New Roman"/>
        </w:rPr>
      </w:pPr>
      <w:r w:rsidRPr="008A4BF0">
        <w:rPr>
          <w:rFonts w:eastAsia="Times New Roman"/>
        </w:rPr>
        <w:t>The Healthcare Systems Perspective</w:t>
      </w:r>
    </w:p>
    <w:p w14:paraId="38D64D2A" w14:textId="77777777" w:rsidR="008A4BF0" w:rsidRPr="00D0344D" w:rsidRDefault="008A4BF0" w:rsidP="008A4BF0">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 xml:space="preserve">Viewing border transit as a </w:t>
      </w:r>
      <w:r w:rsidRPr="00D0344D">
        <w:rPr>
          <w:rFonts w:asciiTheme="majorHAnsi" w:eastAsia="Times New Roman" w:hAnsiTheme="majorHAnsi" w:cstheme="majorHAnsi"/>
          <w:b/>
          <w:bCs/>
        </w:rPr>
        <w:t>dynamic queueing and care pipeline</w:t>
      </w:r>
      <w:r w:rsidRPr="00D0344D">
        <w:rPr>
          <w:rFonts w:asciiTheme="majorHAnsi" w:eastAsia="Times New Roman" w:hAnsiTheme="majorHAnsi" w:cstheme="majorHAnsi"/>
        </w:rPr>
        <w:t xml:space="preserve"> allows researchers to apply queue management theory and capacity planning principles. Rather than treating intake and release as isolated events, system stability relies on maintaining an equilibrium between upstream inflow rates and downstream discharge velocities.</w:t>
      </w:r>
    </w:p>
    <w:p w14:paraId="105B2705" w14:textId="77777777" w:rsidR="008A4BF0" w:rsidRPr="00D0344D" w:rsidRDefault="00FD1F83" w:rsidP="008A4BF0">
      <w:pPr>
        <w:spacing w:beforeAutospacing="1" w:after="100" w:afterAutospacing="1" w:line="240" w:lineRule="auto"/>
        <w:rPr>
          <w:rFonts w:asciiTheme="majorHAnsi" w:eastAsia="Times New Roman" w:hAnsiTheme="majorHAnsi" w:cstheme="majorHAnsi"/>
        </w:rPr>
      </w:pPr>
      <w:r>
        <w:rPr>
          <w:rFonts w:asciiTheme="majorHAnsi" w:eastAsia="Times New Roman" w:hAnsiTheme="majorHAnsi" w:cstheme="majorHAnsi"/>
        </w:rPr>
        <w:pict w14:anchorId="19A74BD7">
          <v:rect id="_x0000_i1025" style="width:0;height:1.5pt" o:hralign="center" o:hrstd="t" o:hr="t" fillcolor="#a0a0a0" stroked="f"/>
        </w:pict>
      </w:r>
    </w:p>
    <w:p w14:paraId="4DC0F4B9"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0A308552"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3721CB71"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3824E36"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3FE47909"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3F492D5" w14:textId="08FF296A" w:rsidR="008A4BF0" w:rsidRPr="008A4BF0" w:rsidRDefault="008A4BF0" w:rsidP="00FC0016">
      <w:pPr>
        <w:pStyle w:val="Heading1"/>
        <w:rPr>
          <w:rFonts w:eastAsia="Times New Roman"/>
        </w:rPr>
      </w:pPr>
      <w:r w:rsidRPr="008A4BF0">
        <w:rPr>
          <w:rFonts w:eastAsia="Times New Roman"/>
        </w:rPr>
        <w:t>Problem Statement, Research Objectives &amp; System Scope</w:t>
      </w:r>
    </w:p>
    <w:p w14:paraId="28B1A8B5" w14:textId="77777777" w:rsidR="008A4BF0" w:rsidRPr="008A4BF0" w:rsidRDefault="008A4BF0" w:rsidP="00FC0016">
      <w:pPr>
        <w:pStyle w:val="Heading2"/>
        <w:rPr>
          <w:rFonts w:eastAsia="Times New Roman"/>
        </w:rPr>
      </w:pPr>
      <w:r w:rsidRPr="008A4BF0">
        <w:rPr>
          <w:rFonts w:eastAsia="Times New Roman"/>
        </w:rPr>
        <w:t>Detailed Problem Statement</w:t>
      </w:r>
    </w:p>
    <w:p w14:paraId="42A1EB7D" w14:textId="77777777" w:rsidR="008A4BF0" w:rsidRPr="00D0344D" w:rsidRDefault="008A4BF0" w:rsidP="008A4BF0">
      <w:p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rPr>
        <w:t>Federal care systems face two recurring vulnerabilities:</w:t>
      </w:r>
    </w:p>
    <w:p w14:paraId="58D3FC0A" w14:textId="77777777" w:rsidR="008A4BF0" w:rsidRPr="00D0344D" w:rsidRDefault="008A4BF0" w:rsidP="008A4BF0">
      <w:pPr>
        <w:numPr>
          <w:ilvl w:val="0"/>
          <w:numId w:val="4"/>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Siloed Operational Data:</w:t>
      </w:r>
      <w:r w:rsidRPr="00D0344D">
        <w:rPr>
          <w:rFonts w:asciiTheme="majorHAnsi" w:eastAsia="Times New Roman" w:hAnsiTheme="majorHAnsi" w:cstheme="majorHAnsi"/>
        </w:rPr>
        <w:t xml:space="preserve"> CBP and HHS track children in separate databases, masking downstream pressure points until facilities reach maximum capacity.</w:t>
      </w:r>
    </w:p>
    <w:p w14:paraId="5778FF79" w14:textId="77777777" w:rsidR="008A4BF0" w:rsidRPr="00D0344D" w:rsidRDefault="008A4BF0" w:rsidP="008A4BF0">
      <w:pPr>
        <w:numPr>
          <w:ilvl w:val="0"/>
          <w:numId w:val="4"/>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Reactive Surge Response:</w:t>
      </w:r>
      <w:r w:rsidRPr="00D0344D">
        <w:rPr>
          <w:rFonts w:asciiTheme="majorHAnsi" w:eastAsia="Times New Roman" w:hAnsiTheme="majorHAnsi" w:cstheme="majorHAnsi"/>
        </w:rPr>
        <w:t xml:space="preserve"> Without predictive lead indicators, emergency shelter procurement and medical staffing mobilization lag behind sudden spikes in border arrivals.</w:t>
      </w:r>
    </w:p>
    <w:p w14:paraId="57ED97C0" w14:textId="77777777" w:rsidR="008A4BF0" w:rsidRPr="008A4BF0" w:rsidRDefault="008A4BF0" w:rsidP="00FC0016">
      <w:pPr>
        <w:pStyle w:val="Heading1"/>
        <w:rPr>
          <w:rFonts w:eastAsia="Times New Roman"/>
        </w:rPr>
      </w:pPr>
      <w:r w:rsidRPr="008A4BF0">
        <w:rPr>
          <w:rFonts w:eastAsia="Times New Roman"/>
        </w:rPr>
        <w:t>Research Objectives</w:t>
      </w:r>
    </w:p>
    <w:p w14:paraId="50E395F0" w14:textId="77777777" w:rsidR="008A4BF0" w:rsidRPr="008A4BF0" w:rsidRDefault="008A4BF0" w:rsidP="00FC0016">
      <w:pPr>
        <w:pStyle w:val="Heading2"/>
        <w:rPr>
          <w:rFonts w:eastAsia="Times New Roman"/>
        </w:rPr>
      </w:pPr>
      <w:r w:rsidRPr="008A4BF0">
        <w:rPr>
          <w:rFonts w:eastAsia="Times New Roman"/>
        </w:rPr>
        <w:t>Primary Objectives</w:t>
      </w:r>
    </w:p>
    <w:p w14:paraId="45FBF553" w14:textId="77777777" w:rsidR="008A4BF0" w:rsidRPr="00D0344D" w:rsidRDefault="008A4BF0" w:rsidP="008A4BF0">
      <w:pPr>
        <w:numPr>
          <w:ilvl w:val="0"/>
          <w:numId w:val="5"/>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Quantify Total Care Load:</w:t>
      </w:r>
      <w:r w:rsidRPr="00D0344D">
        <w:rPr>
          <w:rFonts w:asciiTheme="majorHAnsi" w:eastAsia="Times New Roman" w:hAnsiTheme="majorHAnsi" w:cstheme="majorHAnsi"/>
        </w:rPr>
        <w:t xml:space="preserve"> Establish continuous measurement of the combined daily care responsibilities of CBP and HHS.</w:t>
      </w:r>
    </w:p>
    <w:p w14:paraId="6DFF4286" w14:textId="77777777" w:rsidR="008A4BF0" w:rsidRPr="00D0344D" w:rsidRDefault="008A4BF0" w:rsidP="008A4BF0">
      <w:pPr>
        <w:numPr>
          <w:ilvl w:val="0"/>
          <w:numId w:val="5"/>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Identify Strain &amp; Relief Windows:</w:t>
      </w:r>
      <w:r w:rsidRPr="00D0344D">
        <w:rPr>
          <w:rFonts w:asciiTheme="majorHAnsi" w:eastAsia="Times New Roman" w:hAnsiTheme="majorHAnsi" w:cstheme="majorHAnsi"/>
        </w:rPr>
        <w:t xml:space="preserve"> Define mathematical thresholds to detect prolonged system stress and recovery cycles.</w:t>
      </w:r>
    </w:p>
    <w:p w14:paraId="74A7F28E" w14:textId="77777777" w:rsidR="008A4BF0" w:rsidRPr="00D0344D" w:rsidRDefault="008A4BF0" w:rsidP="008A4BF0">
      <w:pPr>
        <w:numPr>
          <w:ilvl w:val="0"/>
          <w:numId w:val="5"/>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Evaluate Inflow/Outflow Balance:</w:t>
      </w:r>
      <w:r w:rsidRPr="00D0344D">
        <w:rPr>
          <w:rFonts w:asciiTheme="majorHAnsi" w:eastAsia="Times New Roman" w:hAnsiTheme="majorHAnsi" w:cstheme="majorHAnsi"/>
        </w:rPr>
        <w:t xml:space="preserve"> Analyze net daily changes between transfers and sponsor discharges.</w:t>
      </w:r>
    </w:p>
    <w:p w14:paraId="6A1136BB" w14:textId="77777777" w:rsidR="008A4BF0" w:rsidRPr="008A4BF0" w:rsidRDefault="008A4BF0" w:rsidP="00FC0016">
      <w:pPr>
        <w:pStyle w:val="Heading2"/>
        <w:rPr>
          <w:rFonts w:eastAsia="Times New Roman"/>
        </w:rPr>
      </w:pPr>
      <w:r w:rsidRPr="008A4BF0">
        <w:rPr>
          <w:rFonts w:eastAsia="Times New Roman"/>
        </w:rPr>
        <w:t>Secondary Objectives</w:t>
      </w:r>
    </w:p>
    <w:p w14:paraId="316D9B98" w14:textId="77777777" w:rsidR="008A4BF0" w:rsidRPr="00D0344D" w:rsidRDefault="008A4BF0" w:rsidP="008A4BF0">
      <w:pPr>
        <w:numPr>
          <w:ilvl w:val="0"/>
          <w:numId w:val="6"/>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Optimize Resource Allocation:</w:t>
      </w:r>
      <w:r w:rsidRPr="00D0344D">
        <w:rPr>
          <w:rFonts w:asciiTheme="majorHAnsi" w:eastAsia="Times New Roman" w:hAnsiTheme="majorHAnsi" w:cstheme="majorHAnsi"/>
        </w:rPr>
        <w:t xml:space="preserve"> Guide medical staffing and bed capacity planning based on intake trends.</w:t>
      </w:r>
    </w:p>
    <w:p w14:paraId="54F6F321" w14:textId="77777777" w:rsidR="008A4BF0" w:rsidRPr="00D0344D" w:rsidRDefault="008A4BF0" w:rsidP="008A4BF0">
      <w:pPr>
        <w:numPr>
          <w:ilvl w:val="0"/>
          <w:numId w:val="6"/>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Policy Decision Support:</w:t>
      </w:r>
      <w:r w:rsidRPr="00D0344D">
        <w:rPr>
          <w:rFonts w:asciiTheme="majorHAnsi" w:eastAsia="Times New Roman" w:hAnsiTheme="majorHAnsi" w:cstheme="majorHAnsi"/>
        </w:rPr>
        <w:t xml:space="preserve"> Provide quantitative indicators for executive situational awareness.</w:t>
      </w:r>
    </w:p>
    <w:p w14:paraId="20DA1BD2" w14:textId="77777777" w:rsidR="008A4BF0" w:rsidRPr="00D0344D" w:rsidRDefault="008A4BF0" w:rsidP="008A4BF0">
      <w:pPr>
        <w:numPr>
          <w:ilvl w:val="0"/>
          <w:numId w:val="6"/>
        </w:numPr>
        <w:spacing w:beforeAutospacing="1" w:after="100" w:afterAutospacing="1" w:line="240" w:lineRule="auto"/>
        <w:rPr>
          <w:rFonts w:asciiTheme="majorHAnsi" w:eastAsia="Times New Roman" w:hAnsiTheme="majorHAnsi" w:cstheme="majorHAnsi"/>
        </w:rPr>
      </w:pPr>
      <w:r w:rsidRPr="00D0344D">
        <w:rPr>
          <w:rFonts w:asciiTheme="majorHAnsi" w:eastAsia="Times New Roman" w:hAnsiTheme="majorHAnsi" w:cstheme="majorHAnsi"/>
          <w:b/>
          <w:bCs/>
        </w:rPr>
        <w:t>Humanitarian Evaluation:</w:t>
      </w:r>
      <w:r w:rsidRPr="00D0344D">
        <w:rPr>
          <w:rFonts w:asciiTheme="majorHAnsi" w:eastAsia="Times New Roman" w:hAnsiTheme="majorHAnsi" w:cstheme="majorHAnsi"/>
        </w:rPr>
        <w:t xml:space="preserve"> Ensure legal stay limits in short-term holding facilities are maintained.</w:t>
      </w:r>
    </w:p>
    <w:p w14:paraId="6A6A112B" w14:textId="77777777" w:rsidR="008A4BF0" w:rsidRPr="00D0344D" w:rsidRDefault="00FD1F83" w:rsidP="008A4BF0">
      <w:pPr>
        <w:spacing w:beforeAutospacing="1" w:after="100" w:afterAutospacing="1" w:line="240" w:lineRule="auto"/>
        <w:rPr>
          <w:rFonts w:asciiTheme="majorHAnsi" w:eastAsia="Times New Roman" w:hAnsiTheme="majorHAnsi" w:cstheme="majorHAnsi"/>
        </w:rPr>
      </w:pPr>
      <w:r>
        <w:rPr>
          <w:rFonts w:asciiTheme="majorHAnsi" w:eastAsia="Times New Roman" w:hAnsiTheme="majorHAnsi" w:cstheme="majorHAnsi"/>
        </w:rPr>
        <w:pict w14:anchorId="42153466">
          <v:rect id="_x0000_i1026" style="width:0;height:1.5pt" o:hralign="center" o:hrstd="t" o:hr="t" fillcolor="#a0a0a0" stroked="f"/>
        </w:pict>
      </w:r>
    </w:p>
    <w:p w14:paraId="68E628F1" w14:textId="77777777" w:rsidR="00056B47" w:rsidRPr="00D0344D" w:rsidRDefault="00056B47" w:rsidP="008A4BF0">
      <w:pPr>
        <w:spacing w:beforeAutospacing="1" w:after="100" w:afterAutospacing="1" w:line="240" w:lineRule="auto"/>
        <w:rPr>
          <w:rFonts w:asciiTheme="majorHAnsi" w:eastAsia="Times New Roman" w:hAnsiTheme="majorHAnsi" w:cstheme="majorHAnsi"/>
          <w:b/>
          <w:bCs/>
        </w:rPr>
      </w:pPr>
    </w:p>
    <w:p w14:paraId="62A45BCA"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1B639CF"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71D3313C"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0FD64413"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DAA505D"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23765835"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635EC706"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724EA010"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60E22473"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4E2D05C0"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0E0FA297"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29B45421"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D9C5504"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02217C36" w14:textId="060C36BB" w:rsidR="008A4BF0" w:rsidRPr="008A4BF0" w:rsidRDefault="008A4BF0" w:rsidP="00FC0016">
      <w:pPr>
        <w:pStyle w:val="Heading1"/>
        <w:rPr>
          <w:rFonts w:eastAsia="Times New Roman"/>
        </w:rPr>
      </w:pPr>
      <w:r w:rsidRPr="008A4BF0">
        <w:rPr>
          <w:rFonts w:eastAsia="Times New Roman"/>
        </w:rPr>
        <w:t>Dataset Architecture &amp; Quality Validation Protocol</w:t>
      </w:r>
    </w:p>
    <w:p w14:paraId="59A6D212" w14:textId="77777777" w:rsidR="008A4BF0" w:rsidRPr="00190D05" w:rsidRDefault="008A4BF0" w:rsidP="008A4BF0">
      <w:pPr>
        <w:spacing w:beforeAutospacing="1" w:after="100" w:afterAutospacing="1" w:line="240" w:lineRule="auto"/>
        <w:rPr>
          <w:rFonts w:asciiTheme="majorHAnsi" w:eastAsia="Times New Roman" w:hAnsiTheme="majorHAnsi" w:cstheme="majorHAnsi"/>
          <w:b/>
          <w:bCs/>
        </w:rPr>
      </w:pPr>
      <w:r w:rsidRPr="00190D05">
        <w:rPr>
          <w:rFonts w:asciiTheme="majorHAnsi" w:eastAsia="Times New Roman" w:hAnsiTheme="majorHAnsi" w:cstheme="majorHAnsi"/>
          <w:b/>
          <w:bCs/>
        </w:rPr>
        <w:t>Dataset Structure (Reporting Period: 2023–2025)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230"/>
        <w:gridCol w:w="4920"/>
      </w:tblGrid>
      <w:tr w:rsidR="008A4BF0" w:rsidRPr="00190D05" w14:paraId="23700F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EE0E"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A870B"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BA9DA"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Analytical Role</w:t>
            </w:r>
          </w:p>
        </w:tc>
      </w:tr>
      <w:tr w:rsidR="008A4BF0" w:rsidRPr="00190D05" w14:paraId="50B1F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0AB94"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31F7D"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BC644"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Primary temporal key for time-series indexing.</w:t>
            </w:r>
          </w:p>
        </w:tc>
      </w:tr>
      <w:tr w:rsidR="008A4BF0" w:rsidRPr="00190D05" w14:paraId="0BB36E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5515D"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Apprehended &amp; Placed in CBP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F442F"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7B264"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Daily initial intake volume into border facilities.</w:t>
            </w:r>
          </w:p>
        </w:tc>
      </w:tr>
      <w:tr w:rsidR="008A4BF0" w:rsidRPr="00190D05" w14:paraId="00ED3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B016C"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Children in CBP Custody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28D1D"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C5531"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Active daily care load within short-term CBP custody.</w:t>
            </w:r>
          </w:p>
        </w:tc>
      </w:tr>
      <w:tr w:rsidR="008A4BF0" w:rsidRPr="00190D05" w14:paraId="5DCA5D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04BC4"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Transferred Out of CBP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5832"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F7222"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Daily transfer volume out of CBP and into HHS care.</w:t>
            </w:r>
          </w:p>
        </w:tc>
      </w:tr>
      <w:tr w:rsidR="008A4BF0" w:rsidRPr="00190D05" w14:paraId="310D10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7D3AA"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Children in HHS Care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FE6D1"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6B366"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Active daily care load across all HHS shelters.</w:t>
            </w:r>
          </w:p>
        </w:tc>
      </w:tr>
      <w:tr w:rsidR="008A4BF0" w:rsidRPr="00190D05" w14:paraId="7935A8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CF30E"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b/>
                <w:bCs/>
              </w:rPr>
              <w:t>Discharged from HHS Care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55B31"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8515A" w14:textId="77777777" w:rsidR="008A4BF0" w:rsidRPr="00190D05" w:rsidRDefault="008A4BF0" w:rsidP="008A4BF0">
            <w:pPr>
              <w:spacing w:beforeAutospacing="1" w:after="100" w:afterAutospacing="1" w:line="240" w:lineRule="auto"/>
              <w:rPr>
                <w:rFonts w:asciiTheme="majorHAnsi" w:eastAsia="Times New Roman" w:hAnsiTheme="majorHAnsi" w:cstheme="majorHAnsi"/>
              </w:rPr>
            </w:pPr>
            <w:r w:rsidRPr="00190D05">
              <w:rPr>
                <w:rFonts w:asciiTheme="majorHAnsi" w:eastAsia="Times New Roman" w:hAnsiTheme="majorHAnsi" w:cstheme="majorHAnsi"/>
              </w:rPr>
              <w:t>Daily completed sponsor placements (system outflows).</w:t>
            </w:r>
          </w:p>
        </w:tc>
      </w:tr>
    </w:tbl>
    <w:p w14:paraId="1A905F00" w14:textId="77777777" w:rsidR="008A4BF0" w:rsidRPr="008A4BF0" w:rsidRDefault="00FD1F83" w:rsidP="008A4BF0">
      <w:pPr>
        <w:spacing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4287F6DC">
          <v:rect id="_x0000_i1027" style="width:0;height:1.5pt" o:hralign="center" o:hrstd="t" o:hr="t" fillcolor="#a0a0a0" stroked="f"/>
        </w:pict>
      </w:r>
    </w:p>
    <w:p w14:paraId="021C690E"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99E1E80"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6D5309A9"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023642F9"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7132F63B"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37C560D0"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16E0D34B" w14:textId="77777777" w:rsidR="00056B47" w:rsidRDefault="00056B47" w:rsidP="008A4BF0">
      <w:pPr>
        <w:spacing w:beforeAutospacing="1" w:after="100" w:afterAutospacing="1" w:line="240" w:lineRule="auto"/>
        <w:rPr>
          <w:rFonts w:ascii="Times New Roman" w:eastAsia="Times New Roman" w:hAnsi="Times New Roman" w:cs="Times New Roman"/>
          <w:b/>
          <w:bCs/>
        </w:rPr>
      </w:pPr>
    </w:p>
    <w:p w14:paraId="2F994FF4" w14:textId="2D404D43" w:rsidR="008A4BF0" w:rsidRPr="008A4BF0" w:rsidRDefault="008A4BF0" w:rsidP="00FC0016">
      <w:pPr>
        <w:pStyle w:val="Heading1"/>
        <w:rPr>
          <w:rFonts w:eastAsia="Times New Roman"/>
        </w:rPr>
      </w:pPr>
      <w:r w:rsidRPr="008A4BF0">
        <w:rPr>
          <w:rFonts w:eastAsia="Times New Roman"/>
        </w:rPr>
        <w:t>Data Quality &amp; Validation Rules</w:t>
      </w:r>
    </w:p>
    <w:p w14:paraId="279D0C06" w14:textId="77777777" w:rsidR="008A4BF0" w:rsidRPr="00C21A4F" w:rsidRDefault="008A4BF0" w:rsidP="008A4BF0">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To clean the raw operational data and ensure physical and logical consistency:</w:t>
      </w:r>
    </w:p>
    <w:p w14:paraId="4EE3077D" w14:textId="77777777" w:rsidR="008A4BF0" w:rsidRPr="00C21A4F" w:rsidRDefault="008A4BF0" w:rsidP="008A4BF0">
      <w:pPr>
        <w:numPr>
          <w:ilvl w:val="0"/>
          <w:numId w:val="7"/>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Chronological Indexing:</w:t>
      </w:r>
      <w:r w:rsidRPr="00C21A4F">
        <w:rPr>
          <w:rFonts w:asciiTheme="majorHAnsi" w:eastAsia="Times New Roman" w:hAnsiTheme="majorHAnsi" w:cstheme="majorHAnsi"/>
        </w:rPr>
        <w:t xml:space="preserve"> Missing reporting dates are identified, re-indexed, and forward-filled or interpolated linearly to maintain continuous daily records.</w:t>
      </w:r>
    </w:p>
    <w:p w14:paraId="76A320EC" w14:textId="77777777" w:rsidR="008A4BF0" w:rsidRPr="00C21A4F" w:rsidRDefault="008A4BF0" w:rsidP="008A4BF0">
      <w:pPr>
        <w:numPr>
          <w:ilvl w:val="0"/>
          <w:numId w:val="7"/>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Logical Validation Rules:</w:t>
      </w:r>
    </w:p>
    <w:p w14:paraId="6B32E7C1" w14:textId="00720E75" w:rsidR="008A4BF0" w:rsidRPr="00C21A4F" w:rsidRDefault="008A4BF0" w:rsidP="008A4BF0">
      <w:pPr>
        <w:numPr>
          <w:ilvl w:val="1"/>
          <w:numId w:val="7"/>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Rule 1 (CBP Outflow Rule):</w:t>
      </w:r>
      <w:r w:rsidRPr="00C21A4F">
        <w:rPr>
          <w:rFonts w:asciiTheme="majorHAnsi" w:eastAsia="Times New Roman" w:hAnsiTheme="majorHAnsi" w:cstheme="majorHAnsi"/>
        </w:rPr>
        <w:t xml:space="preserve"> Daily Transfers </w:t>
      </w:r>
      <m:oMath>
        <m:r>
          <w:rPr>
            <w:rFonts w:ascii="Cambria Math" w:eastAsia="Times New Roman" w:hAnsi="Cambria Math" w:cstheme="majorHAnsi"/>
          </w:rPr>
          <m:t>≤</m:t>
        </m:r>
      </m:oMath>
      <w:r w:rsidRPr="00C21A4F">
        <w:rPr>
          <w:rFonts w:asciiTheme="majorHAnsi" w:eastAsia="Times New Roman" w:hAnsiTheme="majorHAnsi" w:cstheme="majorHAnsi"/>
        </w:rPr>
        <w:t xml:space="preserve"> Active CBP Custody.</w:t>
      </w:r>
    </w:p>
    <w:p w14:paraId="1AF1D838" w14:textId="6F2C7A60" w:rsidR="008A4BF0" w:rsidRPr="00C21A4F" w:rsidRDefault="008A4BF0" w:rsidP="008A4BF0">
      <w:pPr>
        <w:numPr>
          <w:ilvl w:val="1"/>
          <w:numId w:val="7"/>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Rule 2 (HHS Outflow Rule):</w:t>
      </w:r>
      <w:r w:rsidRPr="00C21A4F">
        <w:rPr>
          <w:rFonts w:asciiTheme="majorHAnsi" w:eastAsia="Times New Roman" w:hAnsiTheme="majorHAnsi" w:cstheme="majorHAnsi"/>
        </w:rPr>
        <w:t xml:space="preserve"> Daily Discharges </w:t>
      </w:r>
      <m:oMath>
        <m:r>
          <w:rPr>
            <w:rFonts w:ascii="Cambria Math" w:eastAsia="Times New Roman" w:hAnsi="Cambria Math" w:cstheme="majorHAnsi"/>
          </w:rPr>
          <m:t>≤</m:t>
        </m:r>
      </m:oMath>
      <w:r w:rsidRPr="00C21A4F">
        <w:rPr>
          <w:rFonts w:asciiTheme="majorHAnsi" w:eastAsia="Times New Roman" w:hAnsiTheme="majorHAnsi" w:cstheme="majorHAnsi"/>
        </w:rPr>
        <w:t xml:space="preserve"> Active HHS Care.</w:t>
      </w:r>
    </w:p>
    <w:p w14:paraId="4B008E9F" w14:textId="77777777" w:rsidR="008A4BF0" w:rsidRPr="00C21A4F" w:rsidRDefault="008A4BF0" w:rsidP="008A4BF0">
      <w:pPr>
        <w:numPr>
          <w:ilvl w:val="0"/>
          <w:numId w:val="7"/>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Anomaly Flagging:</w:t>
      </w:r>
      <w:r w:rsidRPr="00C21A4F">
        <w:rPr>
          <w:rFonts w:asciiTheme="majorHAnsi" w:eastAsia="Times New Roman" w:hAnsiTheme="majorHAnsi" w:cstheme="majorHAnsi"/>
        </w:rPr>
        <w:t xml:space="preserve"> Unusually high daily spikes or negative count anomalies are flagged for transparency and audit logging.</w:t>
      </w:r>
    </w:p>
    <w:p w14:paraId="346895D2" w14:textId="77777777" w:rsidR="00E6508D" w:rsidRDefault="00FD1F83" w:rsidP="008A4BF0">
      <w:pPr>
        <w:spacing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5162C89">
          <v:rect id="_x0000_i1028" style="width:0;height:1.5pt" o:hralign="center" o:hrstd="t" o:hr="t" fillcolor="#a0a0a0" stroked="f"/>
        </w:pict>
      </w:r>
    </w:p>
    <w:p w14:paraId="139B4000" w14:textId="77777777" w:rsidR="00E6508D" w:rsidRDefault="00E6508D" w:rsidP="008A4BF0">
      <w:pPr>
        <w:spacing w:beforeAutospacing="1" w:after="100" w:afterAutospacing="1" w:line="240" w:lineRule="auto"/>
        <w:rPr>
          <w:rFonts w:ascii="Times New Roman" w:eastAsia="Times New Roman" w:hAnsi="Times New Roman" w:cs="Times New Roman"/>
        </w:rPr>
      </w:pPr>
    </w:p>
    <w:p w14:paraId="188C91CA" w14:textId="77777777" w:rsidR="00E6508D" w:rsidRDefault="00E6508D" w:rsidP="008A4BF0">
      <w:pPr>
        <w:spacing w:beforeAutospacing="1" w:after="100" w:afterAutospacing="1" w:line="240" w:lineRule="auto"/>
        <w:rPr>
          <w:rFonts w:ascii="Times New Roman" w:eastAsia="Times New Roman" w:hAnsi="Times New Roman" w:cs="Times New Roman"/>
        </w:rPr>
      </w:pPr>
    </w:p>
    <w:p w14:paraId="1B7FA6FF" w14:textId="77777777" w:rsidR="00E6508D" w:rsidRDefault="00E6508D" w:rsidP="008A4BF0">
      <w:pPr>
        <w:spacing w:beforeAutospacing="1" w:after="100" w:afterAutospacing="1" w:line="240" w:lineRule="auto"/>
        <w:rPr>
          <w:rFonts w:ascii="Times New Roman" w:eastAsia="Times New Roman" w:hAnsi="Times New Roman" w:cs="Times New Roman"/>
        </w:rPr>
      </w:pPr>
    </w:p>
    <w:p w14:paraId="3ACE59CD" w14:textId="77777777" w:rsidR="00E6508D" w:rsidRDefault="00E6508D" w:rsidP="008A4BF0">
      <w:pPr>
        <w:spacing w:beforeAutospacing="1" w:after="100" w:afterAutospacing="1" w:line="240" w:lineRule="auto"/>
        <w:rPr>
          <w:rFonts w:ascii="Times New Roman" w:eastAsia="Times New Roman" w:hAnsi="Times New Roman" w:cs="Times New Roman"/>
        </w:rPr>
      </w:pPr>
    </w:p>
    <w:p w14:paraId="7DA776D0"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59A7FE9D"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4A11DC8E"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06029BEF"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77A8AFB4"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7454DF9F"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4E9DB9E3"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260AC025"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34748C33"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28F6B2A7" w14:textId="77777777" w:rsidR="00056B47" w:rsidRDefault="00056B47" w:rsidP="008A4BF0">
      <w:pPr>
        <w:spacing w:beforeAutospacing="1" w:after="100" w:afterAutospacing="1" w:line="240" w:lineRule="auto"/>
        <w:rPr>
          <w:rFonts w:ascii="Times New Roman" w:eastAsia="Times New Roman" w:hAnsi="Times New Roman" w:cs="Times New Roman"/>
        </w:rPr>
      </w:pPr>
    </w:p>
    <w:p w14:paraId="26BAE482" w14:textId="0B363CFD" w:rsidR="008A4BF0" w:rsidRPr="00E6508D" w:rsidRDefault="008A4BF0" w:rsidP="00FC0016">
      <w:pPr>
        <w:pStyle w:val="Heading1"/>
        <w:rPr>
          <w:rFonts w:eastAsia="Times New Roman"/>
        </w:rPr>
      </w:pPr>
      <w:r w:rsidRPr="008A4BF0">
        <w:rPr>
          <w:rFonts w:eastAsia="Times New Roman"/>
          <w:b/>
          <w:bCs/>
        </w:rPr>
        <w:t xml:space="preserve"> Mathematical Formulation of Derived Capacity Metrics</w:t>
      </w:r>
    </w:p>
    <w:p w14:paraId="6ADD1788" w14:textId="77777777" w:rsidR="008A4BF0" w:rsidRPr="00C21A4F" w:rsidRDefault="008A4BF0" w:rsidP="008A4BF0">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To convert raw counts into actionable capacity metrics, the following quantitative equations were formulated:</w:t>
      </w:r>
    </w:p>
    <w:p w14:paraId="3EDCA11C" w14:textId="77777777" w:rsidR="008A4BF0" w:rsidRPr="00C21A4F" w:rsidRDefault="008A4BF0"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1. Total System Load</w:t>
      </w:r>
    </w:p>
    <w:p w14:paraId="311D8DCF" w14:textId="28A039EA" w:rsidR="008A4BF0" w:rsidRPr="00C21A4F" w:rsidRDefault="008A4BF0" w:rsidP="008A4BF0">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The aggregate healthcare and institutional responsibility across all federal facilities on any given day </w:t>
      </w:r>
      <m:oMath>
        <m:r>
          <w:rPr>
            <w:rFonts w:ascii="Cambria Math" w:eastAsia="Times New Roman" w:hAnsi="Cambria Math" w:cstheme="majorHAnsi"/>
          </w:rPr>
          <m:t>t</m:t>
        </m:r>
      </m:oMath>
      <w:r w:rsidRPr="00C21A4F">
        <w:rPr>
          <w:rFonts w:asciiTheme="majorHAnsi" w:eastAsia="Times New Roman" w:hAnsiTheme="majorHAnsi" w:cstheme="majorHAnsi"/>
        </w:rPr>
        <w:t>:</w:t>
      </w:r>
    </w:p>
    <w:p w14:paraId="55D6017C" w14:textId="132E13E6" w:rsidR="008A4BF0" w:rsidRPr="00C21A4F" w:rsidRDefault="008A4BF0" w:rsidP="008A4BF0">
      <w:pPr>
        <w:spacing w:beforeAutospacing="1" w:after="100" w:afterAutospacing="1" w:line="240" w:lineRule="auto"/>
        <w:rPr>
          <w:rFonts w:asciiTheme="majorHAnsi" w:eastAsia="Times New Roman" w:hAnsiTheme="majorHAnsi" w:cstheme="majorHAnsi"/>
        </w:rPr>
      </w:pPr>
      <m:oMathPara>
        <m:oMath>
          <m:r>
            <m:rPr>
              <m:nor/>
            </m:rPr>
            <w:rPr>
              <w:rFonts w:asciiTheme="majorHAnsi" w:eastAsia="Times New Roman" w:hAnsiTheme="majorHAnsi" w:cstheme="majorHAnsi"/>
            </w:rPr>
            <m:t>Total System Load</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r>
            <m:rPr>
              <m:nor/>
            </m:rPr>
            <w:rPr>
              <w:rFonts w:asciiTheme="majorHAnsi" w:eastAsia="Times New Roman" w:hAnsiTheme="majorHAnsi" w:cstheme="majorHAnsi"/>
            </w:rPr>
            <m:t>CBP Custody</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r>
            <m:rPr>
              <m:nor/>
            </m:rPr>
            <w:rPr>
              <w:rFonts w:asciiTheme="majorHAnsi" w:eastAsia="Times New Roman" w:hAnsiTheme="majorHAnsi" w:cstheme="majorHAnsi"/>
            </w:rPr>
            <m:t>HHS Care</m:t>
          </m:r>
          <m:d>
            <m:dPr>
              <m:ctrlPr>
                <w:rPr>
                  <w:rFonts w:ascii="Cambria Math" w:eastAsia="Times New Roman" w:hAnsi="Cambria Math" w:cstheme="majorHAnsi"/>
                </w:rPr>
              </m:ctrlPr>
            </m:dPr>
            <m:e>
              <m:r>
                <w:rPr>
                  <w:rFonts w:ascii="Cambria Math" w:eastAsia="Times New Roman" w:hAnsi="Cambria Math" w:cstheme="majorHAnsi"/>
                </w:rPr>
                <m:t>t</m:t>
              </m:r>
            </m:e>
          </m:d>
        </m:oMath>
      </m:oMathPara>
    </w:p>
    <w:p w14:paraId="0E03D03C" w14:textId="77777777" w:rsidR="008A4BF0" w:rsidRPr="00C21A4F" w:rsidRDefault="008A4BF0"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2. Net Daily Intake Pressure</w:t>
      </w:r>
    </w:p>
    <w:p w14:paraId="43584DA3" w14:textId="3BB26F7C" w:rsidR="008A4BF0" w:rsidRPr="00C21A4F" w:rsidRDefault="008A4BF0" w:rsidP="008A4BF0">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The net increase or decrease in active HHS shelter occupancy on day </w:t>
      </w:r>
      <m:oMath>
        <m:r>
          <w:rPr>
            <w:rFonts w:ascii="Cambria Math" w:eastAsia="Times New Roman" w:hAnsi="Cambria Math" w:cstheme="majorHAnsi"/>
          </w:rPr>
          <m:t>t</m:t>
        </m:r>
      </m:oMath>
      <w:r w:rsidRPr="00C21A4F">
        <w:rPr>
          <w:rFonts w:asciiTheme="majorHAnsi" w:eastAsia="Times New Roman" w:hAnsiTheme="majorHAnsi" w:cstheme="majorHAnsi"/>
        </w:rPr>
        <w:t>:</w:t>
      </w:r>
    </w:p>
    <w:p w14:paraId="2DA736C4" w14:textId="31AA8D4A" w:rsidR="008A4BF0" w:rsidRPr="00C21A4F" w:rsidRDefault="008A4BF0" w:rsidP="008A4BF0">
      <w:pPr>
        <w:spacing w:beforeAutospacing="1" w:after="100" w:afterAutospacing="1" w:line="240" w:lineRule="auto"/>
        <w:rPr>
          <w:rFonts w:asciiTheme="majorHAnsi" w:eastAsia="Times New Roman" w:hAnsiTheme="majorHAnsi" w:cstheme="majorHAnsi"/>
        </w:rPr>
      </w:pPr>
      <m:oMathPara>
        <m:oMath>
          <m:r>
            <m:rPr>
              <m:nor/>
            </m:rPr>
            <w:rPr>
              <w:rFonts w:asciiTheme="majorHAnsi" w:eastAsia="Times New Roman" w:hAnsiTheme="majorHAnsi" w:cstheme="majorHAnsi"/>
            </w:rPr>
            <m:t>Net Daily Intake</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r>
            <m:rPr>
              <m:nor/>
            </m:rPr>
            <w:rPr>
              <w:rFonts w:asciiTheme="majorHAnsi" w:eastAsia="Times New Roman" w:hAnsiTheme="majorHAnsi" w:cstheme="majorHAnsi"/>
            </w:rPr>
            <m:t>Transfers Out of CBP</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r>
            <m:rPr>
              <m:nor/>
            </m:rPr>
            <w:rPr>
              <w:rFonts w:asciiTheme="majorHAnsi" w:eastAsia="Times New Roman" w:hAnsiTheme="majorHAnsi" w:cstheme="majorHAnsi"/>
            </w:rPr>
            <m:t>Discharges from HHS</m:t>
          </m:r>
          <m:d>
            <m:dPr>
              <m:ctrlPr>
                <w:rPr>
                  <w:rFonts w:ascii="Cambria Math" w:eastAsia="Times New Roman" w:hAnsi="Cambria Math" w:cstheme="majorHAnsi"/>
                </w:rPr>
              </m:ctrlPr>
            </m:dPr>
            <m:e>
              <m:r>
                <w:rPr>
                  <w:rFonts w:ascii="Cambria Math" w:eastAsia="Times New Roman" w:hAnsi="Cambria Math" w:cstheme="majorHAnsi"/>
                </w:rPr>
                <m:t>t</m:t>
              </m:r>
            </m:e>
          </m:d>
        </m:oMath>
      </m:oMathPara>
    </w:p>
    <w:p w14:paraId="02ECBACC" w14:textId="77777777" w:rsidR="008A4BF0" w:rsidRPr="00C21A4F" w:rsidRDefault="008A4BF0" w:rsidP="008A4BF0">
      <w:pPr>
        <w:numPr>
          <w:ilvl w:val="0"/>
          <w:numId w:val="8"/>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A </w:t>
      </w:r>
      <w:r w:rsidRPr="00C21A4F">
        <w:rPr>
          <w:rFonts w:asciiTheme="majorHAnsi" w:eastAsia="Times New Roman" w:hAnsiTheme="majorHAnsi" w:cstheme="majorHAnsi"/>
          <w:b/>
          <w:bCs/>
        </w:rPr>
        <w:t>positive value</w:t>
      </w:r>
      <w:r w:rsidRPr="00C21A4F">
        <w:rPr>
          <w:rFonts w:asciiTheme="majorHAnsi" w:eastAsia="Times New Roman" w:hAnsiTheme="majorHAnsi" w:cstheme="majorHAnsi"/>
        </w:rPr>
        <w:t xml:space="preserve"> indicates care load accumulation (backlog growth).</w:t>
      </w:r>
    </w:p>
    <w:p w14:paraId="4EC6E36C" w14:textId="77777777" w:rsidR="008A4BF0" w:rsidRPr="00C21A4F" w:rsidRDefault="008A4BF0" w:rsidP="008A4BF0">
      <w:pPr>
        <w:numPr>
          <w:ilvl w:val="0"/>
          <w:numId w:val="8"/>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A </w:t>
      </w:r>
      <w:r w:rsidRPr="00C21A4F">
        <w:rPr>
          <w:rFonts w:asciiTheme="majorHAnsi" w:eastAsia="Times New Roman" w:hAnsiTheme="majorHAnsi" w:cstheme="majorHAnsi"/>
          <w:b/>
          <w:bCs/>
        </w:rPr>
        <w:t>negative value</w:t>
      </w:r>
      <w:r w:rsidRPr="00C21A4F">
        <w:rPr>
          <w:rFonts w:asciiTheme="majorHAnsi" w:eastAsia="Times New Roman" w:hAnsiTheme="majorHAnsi" w:cstheme="majorHAnsi"/>
        </w:rPr>
        <w:t xml:space="preserve"> indicates effective system clearance and load reduction.</w:t>
      </w:r>
    </w:p>
    <w:p w14:paraId="3F0F92BC" w14:textId="77777777" w:rsidR="008A4BF0" w:rsidRPr="00C21A4F" w:rsidRDefault="008A4BF0"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3. Care Load Growth Rate</w:t>
      </w:r>
    </w:p>
    <w:p w14:paraId="537D0160" w14:textId="77777777" w:rsidR="008A4BF0" w:rsidRPr="00C21A4F" w:rsidRDefault="008A4BF0" w:rsidP="008A4BF0">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Day-over-day percentage rate of change in active care load:</w:t>
      </w:r>
    </w:p>
    <w:p w14:paraId="7DAA99DC" w14:textId="0437DBAA" w:rsidR="008A4BF0" w:rsidRPr="00C21A4F" w:rsidRDefault="008A4BF0" w:rsidP="008A4BF0">
      <w:pPr>
        <w:spacing w:beforeAutospacing="1" w:after="100" w:afterAutospacing="1" w:line="240" w:lineRule="auto"/>
        <w:rPr>
          <w:rFonts w:asciiTheme="majorHAnsi" w:eastAsia="Times New Roman" w:hAnsiTheme="majorHAnsi" w:cstheme="majorHAnsi"/>
        </w:rPr>
      </w:pPr>
      <m:oMathPara>
        <m:oMath>
          <m:r>
            <m:rPr>
              <m:nor/>
            </m:rPr>
            <w:rPr>
              <w:rFonts w:asciiTheme="majorHAnsi" w:eastAsia="Times New Roman" w:hAnsiTheme="majorHAnsi" w:cstheme="majorHAnsi"/>
            </w:rPr>
            <m:t>Growth Rate</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f>
            <m:fPr>
              <m:ctrlPr>
                <w:rPr>
                  <w:rFonts w:ascii="Cambria Math" w:eastAsia="Times New Roman" w:hAnsi="Cambria Math" w:cstheme="majorHAnsi"/>
                </w:rPr>
              </m:ctrlPr>
            </m:fPr>
            <m:num>
              <m:r>
                <m:rPr>
                  <m:nor/>
                </m:rPr>
                <w:rPr>
                  <w:rFonts w:asciiTheme="majorHAnsi" w:eastAsia="Times New Roman" w:hAnsiTheme="majorHAnsi" w:cstheme="majorHAnsi"/>
                </w:rPr>
                <m:t>Total System Load</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r>
                <m:rPr>
                  <m:nor/>
                </m:rPr>
                <w:rPr>
                  <w:rFonts w:asciiTheme="majorHAnsi" w:eastAsia="Times New Roman" w:hAnsiTheme="majorHAnsi" w:cstheme="majorHAnsi"/>
                </w:rPr>
                <m:t>Total System Load</m:t>
              </m:r>
              <m:d>
                <m:dPr>
                  <m:ctrlPr>
                    <w:rPr>
                      <w:rFonts w:ascii="Cambria Math" w:eastAsia="Times New Roman" w:hAnsi="Cambria Math" w:cstheme="majorHAnsi"/>
                    </w:rPr>
                  </m:ctrlPr>
                </m:dPr>
                <m:e>
                  <m:r>
                    <w:rPr>
                      <w:rFonts w:ascii="Cambria Math" w:eastAsia="Times New Roman" w:hAnsi="Cambria Math" w:cstheme="majorHAnsi"/>
                    </w:rPr>
                    <m:t>t-1</m:t>
                  </m:r>
                </m:e>
              </m:d>
            </m:num>
            <m:den>
              <m:r>
                <m:rPr>
                  <m:nor/>
                </m:rPr>
                <w:rPr>
                  <w:rFonts w:asciiTheme="majorHAnsi" w:eastAsia="Times New Roman" w:hAnsiTheme="majorHAnsi" w:cstheme="majorHAnsi"/>
                </w:rPr>
                <m:t>Total System Load</m:t>
              </m:r>
              <m:d>
                <m:dPr>
                  <m:ctrlPr>
                    <w:rPr>
                      <w:rFonts w:ascii="Cambria Math" w:eastAsia="Times New Roman" w:hAnsi="Cambria Math" w:cstheme="majorHAnsi"/>
                    </w:rPr>
                  </m:ctrlPr>
                </m:dPr>
                <m:e>
                  <m:r>
                    <w:rPr>
                      <w:rFonts w:ascii="Cambria Math" w:eastAsia="Times New Roman" w:hAnsi="Cambria Math" w:cstheme="majorHAnsi"/>
                    </w:rPr>
                    <m:t>t-1</m:t>
                  </m:r>
                </m:e>
              </m:d>
            </m:den>
          </m:f>
          <m:r>
            <w:rPr>
              <w:rFonts w:ascii="Cambria Math" w:eastAsia="Times New Roman" w:hAnsi="Cambria Math" w:cstheme="majorHAnsi"/>
            </w:rPr>
            <m:t>×100</m:t>
          </m:r>
        </m:oMath>
      </m:oMathPara>
    </w:p>
    <w:p w14:paraId="630BC697" w14:textId="77777777"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7316235B" w14:textId="77777777"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2564A14D" w14:textId="77777777" w:rsidR="00C73ED3" w:rsidRPr="00C21A4F" w:rsidRDefault="00C73ED3" w:rsidP="00FC0016">
      <w:pPr>
        <w:pStyle w:val="Heading2"/>
        <w:rPr>
          <w:rFonts w:asciiTheme="majorHAnsi" w:eastAsia="Times New Roman" w:hAnsiTheme="majorHAnsi" w:cstheme="majorHAnsi"/>
          <w:b/>
          <w:bCs/>
        </w:rPr>
      </w:pPr>
      <w:r w:rsidRPr="00C21A4F">
        <w:rPr>
          <w:rFonts w:asciiTheme="majorHAnsi" w:eastAsia="Times New Roman" w:hAnsiTheme="majorHAnsi" w:cstheme="majorHAnsi"/>
          <w:b/>
          <w:bCs/>
        </w:rPr>
        <w:t>4. Discharge Offset Ratio (DOR)</w:t>
      </w:r>
    </w:p>
    <w:p w14:paraId="208CC7F0" w14:textId="77777777" w:rsidR="00C73ED3" w:rsidRPr="00C21A4F" w:rsidRDefault="00C73ED3" w:rsidP="00C73ED3">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Measures HHS's operational efficiency in clearing arrivals:</w:t>
      </w:r>
    </w:p>
    <w:p w14:paraId="53DF082B" w14:textId="1DA9094A" w:rsidR="00C73ED3" w:rsidRPr="00C21A4F" w:rsidRDefault="00C73ED3" w:rsidP="00C73ED3">
      <w:pPr>
        <w:spacing w:beforeAutospacing="1" w:after="100" w:afterAutospacing="1" w:line="240" w:lineRule="auto"/>
        <w:rPr>
          <w:rFonts w:asciiTheme="majorHAnsi" w:eastAsia="Times New Roman" w:hAnsiTheme="majorHAnsi" w:cstheme="majorHAnsi"/>
        </w:rPr>
      </w:pPr>
      <m:oMathPara>
        <m:oMath>
          <m:r>
            <m:rPr>
              <m:nor/>
            </m:rPr>
            <w:rPr>
              <w:rFonts w:asciiTheme="majorHAnsi" w:eastAsia="Times New Roman" w:hAnsiTheme="majorHAnsi" w:cstheme="majorHAnsi"/>
            </w:rPr>
            <m:t>DOR</m:t>
          </m:r>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f>
            <m:fPr>
              <m:ctrlPr>
                <w:rPr>
                  <w:rFonts w:ascii="Cambria Math" w:eastAsia="Times New Roman" w:hAnsi="Cambria Math" w:cstheme="majorHAnsi"/>
                </w:rPr>
              </m:ctrlPr>
            </m:fPr>
            <m:num>
              <m:r>
                <m:rPr>
                  <m:nor/>
                </m:rPr>
                <w:rPr>
                  <w:rFonts w:asciiTheme="majorHAnsi" w:eastAsia="Times New Roman" w:hAnsiTheme="majorHAnsi" w:cstheme="majorHAnsi"/>
                </w:rPr>
                <m:t>Discharges from HHS</m:t>
              </m:r>
              <m:d>
                <m:dPr>
                  <m:ctrlPr>
                    <w:rPr>
                      <w:rFonts w:ascii="Cambria Math" w:eastAsia="Times New Roman" w:hAnsi="Cambria Math" w:cstheme="majorHAnsi"/>
                    </w:rPr>
                  </m:ctrlPr>
                </m:dPr>
                <m:e>
                  <m:r>
                    <w:rPr>
                      <w:rFonts w:ascii="Cambria Math" w:eastAsia="Times New Roman" w:hAnsi="Cambria Math" w:cstheme="majorHAnsi"/>
                    </w:rPr>
                    <m:t>t</m:t>
                  </m:r>
                </m:e>
              </m:d>
            </m:num>
            <m:den>
              <m:r>
                <m:rPr>
                  <m:nor/>
                </m:rPr>
                <w:rPr>
                  <w:rFonts w:asciiTheme="majorHAnsi" w:eastAsia="Times New Roman" w:hAnsiTheme="majorHAnsi" w:cstheme="majorHAnsi"/>
                </w:rPr>
                <m:t>Transfers Out of CBP</m:t>
              </m:r>
              <m:d>
                <m:dPr>
                  <m:ctrlPr>
                    <w:rPr>
                      <w:rFonts w:ascii="Cambria Math" w:eastAsia="Times New Roman" w:hAnsi="Cambria Math" w:cstheme="majorHAnsi"/>
                    </w:rPr>
                  </m:ctrlPr>
                </m:dPr>
                <m:e>
                  <m:r>
                    <w:rPr>
                      <w:rFonts w:ascii="Cambria Math" w:eastAsia="Times New Roman" w:hAnsi="Cambria Math" w:cstheme="majorHAnsi"/>
                    </w:rPr>
                    <m:t>t</m:t>
                  </m:r>
                </m:e>
              </m:d>
            </m:den>
          </m:f>
        </m:oMath>
      </m:oMathPara>
    </w:p>
    <w:p w14:paraId="2E494C7D" w14:textId="485FBF5A" w:rsidR="00C73ED3" w:rsidRPr="00C21A4F" w:rsidRDefault="00C73ED3" w:rsidP="00C73ED3">
      <w:pPr>
        <w:numPr>
          <w:ilvl w:val="0"/>
          <w:numId w:val="9"/>
        </w:numPr>
        <w:spacing w:beforeAutospacing="1" w:after="100" w:afterAutospacing="1" w:line="240" w:lineRule="auto"/>
        <w:rPr>
          <w:rFonts w:asciiTheme="majorHAnsi" w:eastAsia="Times New Roman" w:hAnsiTheme="majorHAnsi" w:cstheme="majorHAnsi"/>
        </w:rPr>
      </w:pPr>
      <m:oMath>
        <m:r>
          <m:rPr>
            <m:nor/>
          </m:rPr>
          <w:rPr>
            <w:rFonts w:asciiTheme="majorHAnsi" w:eastAsia="Times New Roman" w:hAnsiTheme="majorHAnsi" w:cstheme="majorHAnsi"/>
          </w:rPr>
          <w:lastRenderedPageBreak/>
          <m:t>DOR</m:t>
        </m:r>
        <m:r>
          <w:rPr>
            <w:rFonts w:ascii="Cambria Math" w:eastAsia="Times New Roman" w:hAnsi="Cambria Math" w:cstheme="majorHAnsi"/>
          </w:rPr>
          <m:t>≥1.0</m:t>
        </m:r>
      </m:oMath>
      <w:r w:rsidRPr="00C21A4F">
        <w:rPr>
          <w:rFonts w:asciiTheme="majorHAnsi" w:eastAsia="Times New Roman" w:hAnsiTheme="majorHAnsi" w:cstheme="majorHAnsi"/>
        </w:rPr>
        <w:t>: System is clearing children faster than or equal to intake rate.</w:t>
      </w:r>
    </w:p>
    <w:p w14:paraId="4D081C58" w14:textId="5F2B1F83" w:rsidR="00C73ED3" w:rsidRPr="00C21A4F" w:rsidRDefault="00C73ED3" w:rsidP="00C73ED3">
      <w:pPr>
        <w:numPr>
          <w:ilvl w:val="0"/>
          <w:numId w:val="9"/>
        </w:numPr>
        <w:spacing w:beforeAutospacing="1" w:after="100" w:afterAutospacing="1" w:line="240" w:lineRule="auto"/>
        <w:rPr>
          <w:rFonts w:asciiTheme="majorHAnsi" w:eastAsia="Times New Roman" w:hAnsiTheme="majorHAnsi" w:cstheme="majorHAnsi"/>
        </w:rPr>
      </w:pPr>
      <m:oMath>
        <m:r>
          <m:rPr>
            <m:nor/>
          </m:rPr>
          <w:rPr>
            <w:rFonts w:asciiTheme="majorHAnsi" w:eastAsia="Times New Roman" w:hAnsiTheme="majorHAnsi" w:cstheme="majorHAnsi"/>
          </w:rPr>
          <m:t>DOR</m:t>
        </m:r>
        <m:r>
          <w:rPr>
            <w:rFonts w:ascii="Cambria Math" w:eastAsia="Times New Roman" w:hAnsi="Cambria Math" w:cstheme="majorHAnsi"/>
          </w:rPr>
          <m:t>&lt;1.0</m:t>
        </m:r>
      </m:oMath>
      <w:r w:rsidRPr="00C21A4F">
        <w:rPr>
          <w:rFonts w:asciiTheme="majorHAnsi" w:eastAsia="Times New Roman" w:hAnsiTheme="majorHAnsi" w:cstheme="majorHAnsi"/>
        </w:rPr>
        <w:t>: System is accumulating backlog.</w:t>
      </w:r>
    </w:p>
    <w:p w14:paraId="0CEA2B86" w14:textId="77777777"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24A78DCE" w14:textId="77777777" w:rsidR="00C73ED3" w:rsidRPr="00C21A4F" w:rsidRDefault="00C73ED3" w:rsidP="00531843">
      <w:pPr>
        <w:spacing w:beforeAutospacing="1" w:after="100" w:afterAutospacing="1" w:line="240" w:lineRule="auto"/>
        <w:rPr>
          <w:rFonts w:asciiTheme="majorHAnsi" w:eastAsia="Times New Roman" w:hAnsiTheme="majorHAnsi" w:cstheme="majorHAnsi"/>
        </w:rPr>
      </w:pPr>
    </w:p>
    <w:p w14:paraId="0CDEC6C5" w14:textId="6F2D9F43" w:rsidR="00C73ED3" w:rsidRPr="00C21A4F" w:rsidRDefault="00C73ED3" w:rsidP="00FC0016">
      <w:pPr>
        <w:pStyle w:val="Heading1"/>
        <w:rPr>
          <w:rFonts w:asciiTheme="majorHAnsi" w:eastAsia="Times New Roman" w:hAnsiTheme="majorHAnsi" w:cstheme="majorHAnsi"/>
        </w:rPr>
      </w:pPr>
      <w:r w:rsidRPr="00C21A4F">
        <w:rPr>
          <w:rFonts w:asciiTheme="majorHAnsi" w:eastAsia="Times New Roman" w:hAnsiTheme="majorHAnsi" w:cstheme="majorHAnsi"/>
        </w:rPr>
        <w:t xml:space="preserve"> Exploratory Data Analysis (EDA) &amp; Temporal Trend Analysis</w:t>
      </w:r>
    </w:p>
    <w:p w14:paraId="597C1E93" w14:textId="77777777" w:rsidR="00C73ED3" w:rsidRPr="00C21A4F" w:rsidRDefault="00C73ED3"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High-Level Metric Summaries (2023–2025 Patterns)</w:t>
      </w:r>
    </w:p>
    <w:p w14:paraId="09ADD149" w14:textId="77777777" w:rsidR="00C73ED3" w:rsidRPr="00C21A4F" w:rsidRDefault="00C73ED3" w:rsidP="00C73ED3">
      <w:pPr>
        <w:numPr>
          <w:ilvl w:val="0"/>
          <w:numId w:val="10"/>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Daily Fluctuations:</w:t>
      </w:r>
      <w:r w:rsidRPr="00C21A4F">
        <w:rPr>
          <w:rFonts w:asciiTheme="majorHAnsi" w:eastAsia="Times New Roman" w:hAnsiTheme="majorHAnsi" w:cstheme="majorHAnsi"/>
        </w:rPr>
        <w:t xml:space="preserve"> High-frequency variations occur weekly, driven by operational schedules at border processing stations and sponsor background verification offices.</w:t>
      </w:r>
    </w:p>
    <w:p w14:paraId="6C4295DD" w14:textId="77777777" w:rsidR="00C73ED3" w:rsidRPr="00C21A4F" w:rsidRDefault="00C73ED3" w:rsidP="00C73ED3">
      <w:pPr>
        <w:numPr>
          <w:ilvl w:val="0"/>
          <w:numId w:val="10"/>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Quarterly &amp; Seasonal Trends:</w:t>
      </w:r>
      <w:r w:rsidRPr="00C21A4F">
        <w:rPr>
          <w:rFonts w:asciiTheme="majorHAnsi" w:eastAsia="Times New Roman" w:hAnsiTheme="majorHAnsi" w:cstheme="majorHAnsi"/>
        </w:rPr>
        <w:t xml:space="preserve"> Historical trends show recurring spring influxes followed by winter lulls, creating distinct capacity cycles across calendar quarters.</w:t>
      </w:r>
    </w:p>
    <w:p w14:paraId="626359E0" w14:textId="7981CA6C" w:rsidR="00FC0016" w:rsidRPr="00C21A4F" w:rsidRDefault="00FC0016" w:rsidP="00C73ED3">
      <w:pPr>
        <w:spacing w:beforeAutospacing="1" w:after="100" w:afterAutospacing="1" w:line="240" w:lineRule="auto"/>
        <w:rPr>
          <w:rFonts w:asciiTheme="majorHAnsi" w:eastAsia="Times New Roman" w:hAnsiTheme="majorHAnsi" w:cstheme="majorHAnsi"/>
        </w:rPr>
      </w:pPr>
    </w:p>
    <w:p w14:paraId="517C2FE7" w14:textId="516D1FA2" w:rsidR="00C73ED3" w:rsidRPr="00C21A4F" w:rsidRDefault="00FD1F83" w:rsidP="00C73ED3">
      <w:pPr>
        <w:spacing w:beforeAutospacing="1" w:after="100" w:afterAutospacing="1" w:line="240" w:lineRule="auto"/>
        <w:rPr>
          <w:rFonts w:asciiTheme="majorHAnsi" w:eastAsia="Times New Roman" w:hAnsiTheme="majorHAnsi" w:cstheme="majorHAnsi"/>
        </w:rPr>
      </w:pPr>
      <w:r>
        <w:rPr>
          <w:rFonts w:asciiTheme="majorHAnsi" w:eastAsia="Times New Roman" w:hAnsiTheme="majorHAnsi" w:cstheme="majorHAnsi"/>
        </w:rPr>
        <w:pict w14:anchorId="2E159415">
          <v:rect id="_x0000_i1029" style="width:0;height:1.5pt" o:hralign="center" o:hrstd="t" o:hr="t" fillcolor="#a0a0a0" stroked="f"/>
        </w:pict>
      </w:r>
    </w:p>
    <w:p w14:paraId="24468B0F" w14:textId="77777777" w:rsidR="00C73ED3" w:rsidRPr="00C21A4F" w:rsidRDefault="00C73ED3" w:rsidP="00FC0016">
      <w:pPr>
        <w:pStyle w:val="Heading1"/>
        <w:rPr>
          <w:rFonts w:asciiTheme="majorHAnsi" w:eastAsia="Times New Roman" w:hAnsiTheme="majorHAnsi" w:cstheme="majorHAnsi"/>
        </w:rPr>
      </w:pPr>
      <w:r w:rsidRPr="00C21A4F">
        <w:rPr>
          <w:rFonts w:asciiTheme="majorHAnsi" w:eastAsia="Times New Roman" w:hAnsiTheme="majorHAnsi" w:cstheme="majorHAnsi"/>
        </w:rPr>
        <w:t>Key Performance Indicator (KPI) Framework</w:t>
      </w:r>
    </w:p>
    <w:p w14:paraId="20F19A35" w14:textId="77777777" w:rsidR="00C73ED3" w:rsidRPr="00C21A4F" w:rsidRDefault="00C73ED3" w:rsidP="00531843">
      <w:pPr>
        <w:spacing w:beforeAutospacing="1" w:after="100" w:afterAutospacing="1" w:line="240" w:lineRule="auto"/>
        <w:rPr>
          <w:rFonts w:asciiTheme="majorHAnsi" w:eastAsia="Times New Roman" w:hAnsiTheme="majorHAnsi" w:cstheme="majorHAnsi"/>
        </w:rPr>
      </w:pPr>
    </w:p>
    <w:p w14:paraId="362D82E7" w14:textId="48E62321" w:rsidR="004B23F4" w:rsidRPr="00C21A4F" w:rsidRDefault="00F9306A" w:rsidP="00531843">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noProof/>
        </w:rPr>
        <w:drawing>
          <wp:inline distT="0" distB="0" distL="0" distR="0" wp14:anchorId="3FDE88D2" wp14:editId="5733C657">
            <wp:extent cx="5464013" cy="2110923"/>
            <wp:effectExtent l="0" t="0" r="3810" b="3810"/>
            <wp:docPr id="71110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2902" name=""/>
                    <pic:cNvPicPr/>
                  </pic:nvPicPr>
                  <pic:blipFill>
                    <a:blip r:embed="rId9"/>
                    <a:stretch>
                      <a:fillRect/>
                    </a:stretch>
                  </pic:blipFill>
                  <pic:spPr>
                    <a:xfrm>
                      <a:off x="0" y="0"/>
                      <a:ext cx="5464013" cy="2110923"/>
                    </a:xfrm>
                    <a:prstGeom prst="rect">
                      <a:avLst/>
                    </a:prstGeom>
                  </pic:spPr>
                </pic:pic>
              </a:graphicData>
            </a:graphic>
          </wp:inline>
        </w:drawing>
      </w:r>
    </w:p>
    <w:p w14:paraId="0743BCEC"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19BDBEC3"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44058C46"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5CE25EDE"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05A97C3A"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378563B4" w14:textId="77777777" w:rsidR="00E6508D" w:rsidRPr="00C21A4F" w:rsidRDefault="00E6508D" w:rsidP="001161F4">
      <w:pPr>
        <w:spacing w:beforeAutospacing="1" w:after="100" w:afterAutospacing="1" w:line="240" w:lineRule="auto"/>
        <w:rPr>
          <w:rFonts w:asciiTheme="majorHAnsi" w:eastAsia="Times New Roman" w:hAnsiTheme="majorHAnsi" w:cstheme="majorHAnsi"/>
        </w:rPr>
      </w:pPr>
    </w:p>
    <w:p w14:paraId="462FB5D0" w14:textId="520F7EEE" w:rsidR="001161F4" w:rsidRPr="00C21A4F" w:rsidRDefault="001161F4" w:rsidP="00FC0016">
      <w:pPr>
        <w:pStyle w:val="Heading1"/>
        <w:rPr>
          <w:rFonts w:asciiTheme="majorHAnsi" w:eastAsia="Times New Roman" w:hAnsiTheme="majorHAnsi" w:cstheme="majorHAnsi"/>
        </w:rPr>
      </w:pPr>
      <w:r w:rsidRPr="00C21A4F">
        <w:rPr>
          <w:rFonts w:asciiTheme="majorHAnsi" w:eastAsia="Times New Roman" w:hAnsiTheme="majorHAnsi" w:cstheme="majorHAnsi"/>
        </w:rPr>
        <w:t xml:space="preserve"> Capacity Stress, Relief Windows &amp; Volatility Modeling</w:t>
      </w:r>
    </w:p>
    <w:p w14:paraId="2F5EBBD7" w14:textId="77777777" w:rsidR="001161F4" w:rsidRPr="00C21A4F" w:rsidRDefault="001161F4"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Noise Reduction via Rolling Averages</w:t>
      </w:r>
    </w:p>
    <w:p w14:paraId="6058E153" w14:textId="77777777" w:rsidR="001161F4" w:rsidRPr="00C21A4F" w:rsidRDefault="001161F4" w:rsidP="001161F4">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To eliminate short-term daily volatility and identify macro trends, 7-day and 14-day simple moving averages (SMA) are computed for total system load and net intake pressure:</w:t>
      </w:r>
    </w:p>
    <w:p w14:paraId="4CC90C29" w14:textId="469AAEDB" w:rsidR="001161F4" w:rsidRPr="00C21A4F" w:rsidRDefault="00FD1F83" w:rsidP="001161F4">
      <w:pPr>
        <w:spacing w:beforeAutospacing="1" w:after="100" w:afterAutospacing="1" w:line="240" w:lineRule="auto"/>
        <w:rPr>
          <w:rFonts w:asciiTheme="majorHAnsi" w:eastAsia="Times New Roman" w:hAnsiTheme="majorHAnsi" w:cstheme="majorHAnsi"/>
        </w:rPr>
      </w:pPr>
      <m:oMathPara>
        <m:oMath>
          <m:sSub>
            <m:sSubPr>
              <m:ctrlPr>
                <w:rPr>
                  <w:rFonts w:ascii="Cambria Math" w:eastAsia="Times New Roman" w:hAnsi="Cambria Math" w:cstheme="majorHAnsi"/>
                </w:rPr>
              </m:ctrlPr>
            </m:sSubPr>
            <m:e>
              <m:r>
                <m:rPr>
                  <m:nor/>
                </m:rPr>
                <w:rPr>
                  <w:rFonts w:asciiTheme="majorHAnsi" w:eastAsia="Times New Roman" w:hAnsiTheme="majorHAnsi" w:cstheme="majorHAnsi"/>
                </w:rPr>
                <m:t>SMA</m:t>
              </m:r>
            </m:e>
            <m:sub>
              <m:r>
                <w:rPr>
                  <w:rFonts w:ascii="Cambria Math" w:eastAsia="Times New Roman" w:hAnsi="Cambria Math" w:cstheme="majorHAnsi"/>
                </w:rPr>
                <m:t>7</m:t>
              </m:r>
            </m:sub>
          </m:sSub>
          <m:d>
            <m:dPr>
              <m:ctrlPr>
                <w:rPr>
                  <w:rFonts w:ascii="Cambria Math" w:eastAsia="Times New Roman" w:hAnsi="Cambria Math" w:cstheme="majorHAnsi"/>
                </w:rPr>
              </m:ctrlPr>
            </m:dPr>
            <m:e>
              <m:r>
                <w:rPr>
                  <w:rFonts w:ascii="Cambria Math" w:eastAsia="Times New Roman" w:hAnsi="Cambria Math" w:cstheme="majorHAnsi"/>
                </w:rPr>
                <m:t>t</m:t>
              </m:r>
            </m:e>
          </m:d>
          <m:r>
            <w:rPr>
              <w:rFonts w:ascii="Cambria Math" w:eastAsia="Times New Roman" w:hAnsi="Cambria Math" w:cstheme="majorHAnsi"/>
            </w:rPr>
            <m:t>=</m:t>
          </m:r>
          <m:f>
            <m:fPr>
              <m:ctrlPr>
                <w:rPr>
                  <w:rFonts w:ascii="Cambria Math" w:eastAsia="Times New Roman" w:hAnsi="Cambria Math" w:cstheme="majorHAnsi"/>
                </w:rPr>
              </m:ctrlPr>
            </m:fPr>
            <m:num>
              <m:r>
                <w:rPr>
                  <w:rFonts w:ascii="Cambria Math" w:eastAsia="Times New Roman" w:hAnsi="Cambria Math" w:cstheme="majorHAnsi"/>
                </w:rPr>
                <m:t>1</m:t>
              </m:r>
            </m:num>
            <m:den>
              <m:r>
                <w:rPr>
                  <w:rFonts w:ascii="Cambria Math" w:eastAsia="Times New Roman" w:hAnsi="Cambria Math" w:cstheme="majorHAnsi"/>
                </w:rPr>
                <m:t>7</m:t>
              </m:r>
            </m:den>
          </m:f>
          <m:nary>
            <m:naryPr>
              <m:chr m:val="∑"/>
              <m:limLoc m:val="undOvr"/>
              <m:ctrlPr>
                <w:rPr>
                  <w:rFonts w:ascii="Cambria Math" w:eastAsia="Times New Roman" w:hAnsi="Cambria Math" w:cstheme="majorHAnsi"/>
                </w:rPr>
              </m:ctrlPr>
            </m:naryPr>
            <m:sub>
              <m:r>
                <w:rPr>
                  <w:rFonts w:ascii="Cambria Math" w:eastAsia="Times New Roman" w:hAnsi="Cambria Math" w:cstheme="majorHAnsi"/>
                </w:rPr>
                <m:t>i=0</m:t>
              </m:r>
            </m:sub>
            <m:sup>
              <m:r>
                <w:rPr>
                  <w:rFonts w:ascii="Cambria Math" w:eastAsia="Times New Roman" w:hAnsi="Cambria Math" w:cstheme="majorHAnsi"/>
                </w:rPr>
                <m:t>6</m:t>
              </m:r>
            </m:sup>
            <m:e>
              <m:r>
                <m:rPr>
                  <m:nor/>
                </m:rPr>
                <w:rPr>
                  <w:rFonts w:asciiTheme="majorHAnsi" w:eastAsia="Times New Roman" w:hAnsiTheme="majorHAnsi" w:cstheme="majorHAnsi"/>
                </w:rPr>
                <m:t>Net Daily Intake</m:t>
              </m:r>
            </m:e>
          </m:nary>
          <m:d>
            <m:dPr>
              <m:ctrlPr>
                <w:rPr>
                  <w:rFonts w:ascii="Cambria Math" w:eastAsia="Times New Roman" w:hAnsi="Cambria Math" w:cstheme="majorHAnsi"/>
                </w:rPr>
              </m:ctrlPr>
            </m:dPr>
            <m:e>
              <m:r>
                <w:rPr>
                  <w:rFonts w:ascii="Cambria Math" w:eastAsia="Times New Roman" w:hAnsi="Cambria Math" w:cstheme="majorHAnsi"/>
                </w:rPr>
                <m:t>t-i</m:t>
              </m:r>
            </m:e>
          </m:d>
        </m:oMath>
      </m:oMathPara>
    </w:p>
    <w:p w14:paraId="57E46705" w14:textId="77777777" w:rsidR="001161F4" w:rsidRPr="00C21A4F" w:rsidRDefault="001161F4"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Detection of Prolonged Stress Windows</w:t>
      </w:r>
    </w:p>
    <w:p w14:paraId="70511AC2" w14:textId="77777777" w:rsidR="001161F4" w:rsidRPr="00C21A4F" w:rsidRDefault="001161F4" w:rsidP="001161F4">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System strain is defined using a multi-condition threshold model:</w:t>
      </w:r>
    </w:p>
    <w:p w14:paraId="727C6C8D" w14:textId="607415C7" w:rsidR="001161F4" w:rsidRPr="00C21A4F" w:rsidRDefault="001161F4" w:rsidP="001161F4">
      <w:pPr>
        <w:numPr>
          <w:ilvl w:val="0"/>
          <w:numId w:val="11"/>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High-Stress State:</w:t>
      </w:r>
      <w:r w:rsidRPr="00C21A4F">
        <w:rPr>
          <w:rFonts w:asciiTheme="majorHAnsi" w:eastAsia="Times New Roman" w:hAnsiTheme="majorHAnsi" w:cstheme="majorHAnsi"/>
        </w:rPr>
        <w:t xml:space="preserve"> Triggered when </w:t>
      </w:r>
      <m:oMath>
        <m:sSub>
          <m:sSubPr>
            <m:ctrlPr>
              <w:rPr>
                <w:rFonts w:ascii="Cambria Math" w:eastAsia="Times New Roman" w:hAnsi="Cambria Math" w:cstheme="majorHAnsi"/>
              </w:rPr>
            </m:ctrlPr>
          </m:sSubPr>
          <m:e>
            <m:r>
              <m:rPr>
                <m:nor/>
              </m:rPr>
              <w:rPr>
                <w:rFonts w:asciiTheme="majorHAnsi" w:eastAsia="Times New Roman" w:hAnsiTheme="majorHAnsi" w:cstheme="majorHAnsi"/>
              </w:rPr>
              <m:t>SMA</m:t>
            </m:r>
          </m:e>
          <m:sub>
            <m:r>
              <w:rPr>
                <w:rFonts w:ascii="Cambria Math" w:eastAsia="Times New Roman" w:hAnsi="Cambria Math" w:cstheme="majorHAnsi"/>
              </w:rPr>
              <m:t>7</m:t>
            </m:r>
          </m:sub>
        </m:sSub>
        <m:d>
          <m:dPr>
            <m:ctrlPr>
              <w:rPr>
                <w:rFonts w:ascii="Cambria Math" w:eastAsia="Times New Roman" w:hAnsi="Cambria Math" w:cstheme="majorHAnsi"/>
              </w:rPr>
            </m:ctrlPr>
          </m:dPr>
          <m:e>
            <m:r>
              <m:rPr>
                <m:nor/>
              </m:rPr>
              <w:rPr>
                <w:rFonts w:asciiTheme="majorHAnsi" w:eastAsia="Times New Roman" w:hAnsiTheme="majorHAnsi" w:cstheme="majorHAnsi"/>
              </w:rPr>
              <m:t>Net Daily Intake</m:t>
            </m:r>
          </m:e>
        </m:d>
        <m:r>
          <w:rPr>
            <w:rFonts w:ascii="Cambria Math" w:eastAsia="Times New Roman" w:hAnsi="Cambria Math" w:cstheme="majorHAnsi"/>
          </w:rPr>
          <m:t>&gt;0</m:t>
        </m:r>
      </m:oMath>
      <w:r w:rsidRPr="00C21A4F">
        <w:rPr>
          <w:rFonts w:asciiTheme="majorHAnsi" w:eastAsia="Times New Roman" w:hAnsiTheme="majorHAnsi" w:cstheme="majorHAnsi"/>
        </w:rPr>
        <w:t xml:space="preserve"> for more than </w:t>
      </w:r>
      <w:r w:rsidRPr="00C21A4F">
        <w:rPr>
          <w:rFonts w:asciiTheme="majorHAnsi" w:eastAsia="Times New Roman" w:hAnsiTheme="majorHAnsi" w:cstheme="majorHAnsi"/>
          <w:b/>
          <w:bCs/>
        </w:rPr>
        <w:t>10 consecutive days</w:t>
      </w:r>
      <w:r w:rsidRPr="00C21A4F">
        <w:rPr>
          <w:rFonts w:asciiTheme="majorHAnsi" w:eastAsia="Times New Roman" w:hAnsiTheme="majorHAnsi" w:cstheme="majorHAnsi"/>
        </w:rPr>
        <w:t xml:space="preserve">, or when total HHS occupancy exceeds </w:t>
      </w:r>
      <w:r w:rsidRPr="00C21A4F">
        <w:rPr>
          <w:rFonts w:asciiTheme="majorHAnsi" w:eastAsia="Times New Roman" w:hAnsiTheme="majorHAnsi" w:cstheme="majorHAnsi"/>
          <w:b/>
          <w:bCs/>
        </w:rPr>
        <w:t>85%</w:t>
      </w:r>
      <w:r w:rsidRPr="00C21A4F">
        <w:rPr>
          <w:rFonts w:asciiTheme="majorHAnsi" w:eastAsia="Times New Roman" w:hAnsiTheme="majorHAnsi" w:cstheme="majorHAnsi"/>
        </w:rPr>
        <w:t xml:space="preserve"> of maximum licensed bed capacity.</w:t>
      </w:r>
    </w:p>
    <w:p w14:paraId="2A5D429A" w14:textId="6E09C61C" w:rsidR="001161F4" w:rsidRPr="00C21A4F" w:rsidRDefault="001161F4" w:rsidP="001161F4">
      <w:pPr>
        <w:numPr>
          <w:ilvl w:val="0"/>
          <w:numId w:val="11"/>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Relief Window:</w:t>
      </w:r>
      <w:r w:rsidRPr="00C21A4F">
        <w:rPr>
          <w:rFonts w:asciiTheme="majorHAnsi" w:eastAsia="Times New Roman" w:hAnsiTheme="majorHAnsi" w:cstheme="majorHAnsi"/>
        </w:rPr>
        <w:t xml:space="preserve"> Triggered when </w:t>
      </w:r>
      <m:oMath>
        <m:r>
          <m:rPr>
            <m:nor/>
          </m:rPr>
          <w:rPr>
            <w:rFonts w:asciiTheme="majorHAnsi" w:eastAsia="Times New Roman" w:hAnsiTheme="majorHAnsi" w:cstheme="majorHAnsi"/>
          </w:rPr>
          <m:t>DOR</m:t>
        </m:r>
        <m:r>
          <w:rPr>
            <w:rFonts w:ascii="Cambria Math" w:eastAsia="Times New Roman" w:hAnsi="Cambria Math" w:cstheme="majorHAnsi"/>
          </w:rPr>
          <m:t>≥1.15</m:t>
        </m:r>
      </m:oMath>
      <w:r w:rsidRPr="00C21A4F">
        <w:rPr>
          <w:rFonts w:asciiTheme="majorHAnsi" w:eastAsia="Times New Roman" w:hAnsiTheme="majorHAnsi" w:cstheme="majorHAnsi"/>
        </w:rPr>
        <w:t xml:space="preserve"> for at least </w:t>
      </w:r>
      <w:r w:rsidRPr="00C21A4F">
        <w:rPr>
          <w:rFonts w:asciiTheme="majorHAnsi" w:eastAsia="Times New Roman" w:hAnsiTheme="majorHAnsi" w:cstheme="majorHAnsi"/>
          <w:b/>
          <w:bCs/>
        </w:rPr>
        <w:t>5 consecutive days</w:t>
      </w:r>
      <w:r w:rsidRPr="00C21A4F">
        <w:rPr>
          <w:rFonts w:asciiTheme="majorHAnsi" w:eastAsia="Times New Roman" w:hAnsiTheme="majorHAnsi" w:cstheme="majorHAnsi"/>
        </w:rPr>
        <w:t>, demonstrating active clearance of stored backlogs.</w:t>
      </w:r>
    </w:p>
    <w:p w14:paraId="385079F6" w14:textId="77777777" w:rsidR="00F9306A" w:rsidRPr="00C21A4F" w:rsidRDefault="00F9306A" w:rsidP="00F9306A">
      <w:pPr>
        <w:spacing w:beforeAutospacing="1" w:after="100" w:afterAutospacing="1" w:line="240" w:lineRule="auto"/>
        <w:rPr>
          <w:rFonts w:asciiTheme="majorHAnsi" w:eastAsia="Times New Roman" w:hAnsiTheme="majorHAnsi" w:cstheme="majorHAnsi"/>
        </w:rPr>
      </w:pPr>
    </w:p>
    <w:p w14:paraId="47C58394"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14E5D8A3"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3AF6941D"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3D577892"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6134EFDC"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0369B564"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52D76BE3"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5CBECDC7"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7558ABF2" w14:textId="77777777" w:rsidR="00056B47" w:rsidRPr="00C21A4F" w:rsidRDefault="00056B47" w:rsidP="00F9306A">
      <w:pPr>
        <w:spacing w:beforeAutospacing="1" w:after="100" w:afterAutospacing="1" w:line="240" w:lineRule="auto"/>
        <w:rPr>
          <w:rFonts w:asciiTheme="majorHAnsi" w:eastAsia="Times New Roman" w:hAnsiTheme="majorHAnsi" w:cstheme="majorHAnsi"/>
          <w:b/>
          <w:bCs/>
        </w:rPr>
      </w:pPr>
    </w:p>
    <w:p w14:paraId="65560D63" w14:textId="1EE94069" w:rsidR="00F9306A" w:rsidRPr="00C21A4F" w:rsidRDefault="00F9306A" w:rsidP="00FC0016">
      <w:pPr>
        <w:pStyle w:val="Heading1"/>
        <w:rPr>
          <w:rFonts w:asciiTheme="majorHAnsi" w:eastAsia="Times New Roman" w:hAnsiTheme="majorHAnsi" w:cstheme="majorHAnsi"/>
        </w:rPr>
      </w:pPr>
      <w:r w:rsidRPr="00C21A4F">
        <w:rPr>
          <w:rFonts w:asciiTheme="majorHAnsi" w:eastAsia="Times New Roman" w:hAnsiTheme="majorHAnsi" w:cstheme="majorHAnsi"/>
        </w:rPr>
        <w:t xml:space="preserve"> Streamlit Web Dashboard Architecture</w:t>
      </w:r>
    </w:p>
    <w:p w14:paraId="314C7E3C" w14:textId="77777777" w:rsidR="00F9306A" w:rsidRPr="00C21A4F" w:rsidRDefault="00F9306A" w:rsidP="00F9306A">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To make these analytics accessible to operational leaders, an interactive dashboard architecture was designed using </w:t>
      </w:r>
      <w:proofErr w:type="spellStart"/>
      <w:r w:rsidRPr="00C21A4F">
        <w:rPr>
          <w:rFonts w:asciiTheme="majorHAnsi" w:eastAsia="Times New Roman" w:hAnsiTheme="majorHAnsi" w:cstheme="majorHAnsi"/>
        </w:rPr>
        <w:t>Streamlit</w:t>
      </w:r>
      <w:proofErr w:type="spellEnd"/>
      <w:r w:rsidRPr="00C21A4F">
        <w:rPr>
          <w:rFonts w:asciiTheme="majorHAnsi" w:eastAsia="Times New Roman" w:hAnsiTheme="majorHAnsi" w:cstheme="majorHAnsi"/>
        </w:rPr>
        <w:t>:</w:t>
      </w:r>
    </w:p>
    <w:p w14:paraId="232CBDE0"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450CC8AE" w14:textId="29B86CA5" w:rsidR="00EE06EC" w:rsidRPr="00C21A4F" w:rsidRDefault="00EE06EC"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Key UI Features</w:t>
      </w:r>
    </w:p>
    <w:p w14:paraId="167B84DE" w14:textId="77777777" w:rsidR="00EE06EC" w:rsidRPr="00C21A4F" w:rsidRDefault="00EE06EC" w:rsidP="00EE06EC">
      <w:pPr>
        <w:numPr>
          <w:ilvl w:val="0"/>
          <w:numId w:val="12"/>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Interactive Date &amp; Granularity Selectors:</w:t>
      </w:r>
      <w:r w:rsidRPr="00C21A4F">
        <w:rPr>
          <w:rFonts w:asciiTheme="majorHAnsi" w:eastAsia="Times New Roman" w:hAnsiTheme="majorHAnsi" w:cstheme="majorHAnsi"/>
        </w:rPr>
        <w:t xml:space="preserve"> Toggle between daily, weekly, and monthly views.</w:t>
      </w:r>
    </w:p>
    <w:p w14:paraId="1BA50155" w14:textId="77777777" w:rsidR="00EE06EC" w:rsidRPr="00C21A4F" w:rsidRDefault="00EE06EC" w:rsidP="00EE06EC">
      <w:pPr>
        <w:numPr>
          <w:ilvl w:val="0"/>
          <w:numId w:val="12"/>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Alert Banners:</w:t>
      </w:r>
      <w:r w:rsidRPr="00C21A4F">
        <w:rPr>
          <w:rFonts w:asciiTheme="majorHAnsi" w:eastAsia="Times New Roman" w:hAnsiTheme="majorHAnsi" w:cstheme="majorHAnsi"/>
        </w:rPr>
        <w:t xml:space="preserve"> Automated visual indicators that flag active capacity stress windows.</w:t>
      </w:r>
    </w:p>
    <w:p w14:paraId="2430D4B3" w14:textId="77777777" w:rsidR="00EE06EC" w:rsidRPr="00C21A4F" w:rsidRDefault="00EE06EC" w:rsidP="00EE06EC">
      <w:pPr>
        <w:numPr>
          <w:ilvl w:val="0"/>
          <w:numId w:val="12"/>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Data Export Module:</w:t>
      </w:r>
      <w:r w:rsidRPr="00C21A4F">
        <w:rPr>
          <w:rFonts w:asciiTheme="majorHAnsi" w:eastAsia="Times New Roman" w:hAnsiTheme="majorHAnsi" w:cstheme="majorHAnsi"/>
        </w:rPr>
        <w:t xml:space="preserve"> Export cleaned metrics and summary reports for inter-agency briefings.</w:t>
      </w:r>
    </w:p>
    <w:p w14:paraId="005CA110" w14:textId="77777777" w:rsidR="00EE06EC" w:rsidRPr="00C21A4F" w:rsidRDefault="00FD1F83" w:rsidP="00EE06EC">
      <w:pPr>
        <w:spacing w:beforeAutospacing="1" w:after="100" w:afterAutospacing="1" w:line="240" w:lineRule="auto"/>
        <w:rPr>
          <w:rFonts w:asciiTheme="majorHAnsi" w:eastAsia="Times New Roman" w:hAnsiTheme="majorHAnsi" w:cstheme="majorHAnsi"/>
        </w:rPr>
      </w:pPr>
      <w:r>
        <w:rPr>
          <w:rFonts w:asciiTheme="majorHAnsi" w:eastAsia="Times New Roman" w:hAnsiTheme="majorHAnsi" w:cstheme="majorHAnsi"/>
        </w:rPr>
        <w:pict w14:anchorId="3585E9BB">
          <v:rect id="_x0000_i1030" style="width:0;height:1.5pt" o:hralign="center" o:hrstd="t" o:hr="t" fillcolor="#a0a0a0" stroked="f"/>
        </w:pict>
      </w:r>
    </w:p>
    <w:p w14:paraId="431BB9F7" w14:textId="77777777" w:rsidR="00E6508D" w:rsidRPr="00C21A4F" w:rsidRDefault="00E6508D" w:rsidP="00EE06EC">
      <w:pPr>
        <w:spacing w:beforeAutospacing="1" w:after="100" w:afterAutospacing="1" w:line="240" w:lineRule="auto"/>
        <w:rPr>
          <w:rFonts w:asciiTheme="majorHAnsi" w:eastAsia="Times New Roman" w:hAnsiTheme="majorHAnsi" w:cstheme="majorHAnsi"/>
          <w:b/>
          <w:bCs/>
        </w:rPr>
      </w:pPr>
    </w:p>
    <w:p w14:paraId="1241DE65" w14:textId="77777777" w:rsidR="00E6508D" w:rsidRPr="00C21A4F" w:rsidRDefault="00E6508D" w:rsidP="00EE06EC">
      <w:pPr>
        <w:spacing w:beforeAutospacing="1" w:after="100" w:afterAutospacing="1" w:line="240" w:lineRule="auto"/>
        <w:rPr>
          <w:rFonts w:asciiTheme="majorHAnsi" w:eastAsia="Times New Roman" w:hAnsiTheme="majorHAnsi" w:cstheme="majorHAnsi"/>
          <w:b/>
          <w:bCs/>
        </w:rPr>
      </w:pPr>
    </w:p>
    <w:p w14:paraId="7C9B819B" w14:textId="19BA1199" w:rsidR="00EE06EC" w:rsidRPr="00C21A4F" w:rsidRDefault="00EE06EC" w:rsidP="00FC0016">
      <w:pPr>
        <w:pStyle w:val="Heading1"/>
        <w:rPr>
          <w:rFonts w:asciiTheme="majorHAnsi" w:eastAsia="Times New Roman" w:hAnsiTheme="majorHAnsi" w:cstheme="majorHAnsi"/>
        </w:rPr>
      </w:pPr>
      <w:r w:rsidRPr="00C21A4F">
        <w:rPr>
          <w:rFonts w:asciiTheme="majorHAnsi" w:eastAsia="Times New Roman" w:hAnsiTheme="majorHAnsi" w:cstheme="majorHAnsi"/>
        </w:rPr>
        <w:t>Policy Recommendations, Resource Allocation &amp; Conclusion</w:t>
      </w:r>
    </w:p>
    <w:p w14:paraId="74C80A3F" w14:textId="77777777" w:rsidR="00EE06EC" w:rsidRPr="00C21A4F" w:rsidRDefault="00EE06EC" w:rsidP="00FC0016">
      <w:pPr>
        <w:pStyle w:val="Heading2"/>
        <w:rPr>
          <w:rFonts w:asciiTheme="majorHAnsi" w:eastAsia="Times New Roman" w:hAnsiTheme="majorHAnsi" w:cstheme="majorHAnsi"/>
        </w:rPr>
      </w:pPr>
      <w:r w:rsidRPr="00C21A4F">
        <w:rPr>
          <w:rFonts w:asciiTheme="majorHAnsi" w:eastAsia="Times New Roman" w:hAnsiTheme="majorHAnsi" w:cstheme="majorHAnsi"/>
        </w:rPr>
        <w:t>Strategic Policy Directives</w:t>
      </w:r>
    </w:p>
    <w:p w14:paraId="393E138A" w14:textId="77777777" w:rsidR="00EE06EC" w:rsidRPr="00C21A4F" w:rsidRDefault="00EE06EC" w:rsidP="00EE06EC">
      <w:pPr>
        <w:numPr>
          <w:ilvl w:val="0"/>
          <w:numId w:val="13"/>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Dynamic Medical &amp; Staffing Allocation:</w:t>
      </w:r>
      <w:r w:rsidRPr="00C21A4F">
        <w:rPr>
          <w:rFonts w:asciiTheme="majorHAnsi" w:eastAsia="Times New Roman" w:hAnsiTheme="majorHAnsi" w:cstheme="majorHAnsi"/>
        </w:rPr>
        <w:t xml:space="preserve"> Shift from fixed annual facility budgets to dynamic resource deployment based on 7-day net intake trend forecasts.</w:t>
      </w:r>
    </w:p>
    <w:p w14:paraId="1D806A54" w14:textId="2FBD77DC" w:rsidR="00EE06EC" w:rsidRPr="00C21A4F" w:rsidRDefault="00EE06EC" w:rsidP="00EE06EC">
      <w:pPr>
        <w:numPr>
          <w:ilvl w:val="0"/>
          <w:numId w:val="13"/>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Targeted Sponsor Vetting Acceleration:</w:t>
      </w:r>
      <w:r w:rsidRPr="00C21A4F">
        <w:rPr>
          <w:rFonts w:asciiTheme="majorHAnsi" w:eastAsia="Times New Roman" w:hAnsiTheme="majorHAnsi" w:cstheme="majorHAnsi"/>
        </w:rPr>
        <w:t xml:space="preserve"> Automatically assign auxiliary caseworker resources to sponsor vetting when the Discharge Offset Ratio falls below </w:t>
      </w:r>
      <m:oMath>
        <m:r>
          <w:rPr>
            <w:rFonts w:ascii="Cambria Math" w:eastAsia="Times New Roman" w:hAnsi="Cambria Math" w:cstheme="majorHAnsi"/>
          </w:rPr>
          <m:t>0.85</m:t>
        </m:r>
      </m:oMath>
      <w:r w:rsidRPr="00C21A4F">
        <w:rPr>
          <w:rFonts w:asciiTheme="majorHAnsi" w:eastAsia="Times New Roman" w:hAnsiTheme="majorHAnsi" w:cstheme="majorHAnsi"/>
        </w:rPr>
        <w:t>for three consecutive days.</w:t>
      </w:r>
    </w:p>
    <w:p w14:paraId="627BE025" w14:textId="77777777" w:rsidR="00EE06EC" w:rsidRPr="00C21A4F" w:rsidRDefault="00EE06EC" w:rsidP="00EE06EC">
      <w:pPr>
        <w:numPr>
          <w:ilvl w:val="0"/>
          <w:numId w:val="13"/>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b/>
          <w:bCs/>
        </w:rPr>
        <w:t>Automated Inter-Agency Alert Triggers:</w:t>
      </w:r>
      <w:r w:rsidRPr="00C21A4F">
        <w:rPr>
          <w:rFonts w:asciiTheme="majorHAnsi" w:eastAsia="Times New Roman" w:hAnsiTheme="majorHAnsi" w:cstheme="majorHAnsi"/>
        </w:rPr>
        <w:t xml:space="preserve"> Establish direct data exchange alerts between CBP and HHS when CBP custody duration approaches regulatory limits.</w:t>
      </w:r>
    </w:p>
    <w:p w14:paraId="4552DE28" w14:textId="77777777" w:rsidR="00EE06EC" w:rsidRPr="00C21A4F" w:rsidRDefault="00FD1F83" w:rsidP="00EE06EC">
      <w:pPr>
        <w:spacing w:beforeAutospacing="1" w:after="100" w:afterAutospacing="1" w:line="240" w:lineRule="auto"/>
        <w:rPr>
          <w:rFonts w:asciiTheme="majorHAnsi" w:eastAsia="Times New Roman" w:hAnsiTheme="majorHAnsi" w:cstheme="majorHAnsi"/>
        </w:rPr>
      </w:pPr>
      <w:r>
        <w:rPr>
          <w:rFonts w:asciiTheme="majorHAnsi" w:eastAsia="Times New Roman" w:hAnsiTheme="majorHAnsi" w:cstheme="majorHAnsi"/>
        </w:rPr>
        <w:pict w14:anchorId="6D6489F1">
          <v:rect id="_x0000_i1031" style="width:0;height:1.5pt" o:hralign="center" o:hrstd="t" o:hr="t" fillcolor="#a0a0a0" stroked="f"/>
        </w:pict>
      </w:r>
    </w:p>
    <w:p w14:paraId="5EB0926C"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68B7568B"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35B0ED5A"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732C310A"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2FA6C80B"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20EAEA53"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0FE252AB"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63EF1BA7"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3A63592D"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6E0883AE" w14:textId="77777777" w:rsidR="00056B47" w:rsidRPr="00C21A4F" w:rsidRDefault="00056B47" w:rsidP="00EE06EC">
      <w:pPr>
        <w:spacing w:beforeAutospacing="1" w:after="100" w:afterAutospacing="1" w:line="240" w:lineRule="auto"/>
        <w:rPr>
          <w:rFonts w:asciiTheme="majorHAnsi" w:eastAsia="Times New Roman" w:hAnsiTheme="majorHAnsi" w:cstheme="majorHAnsi"/>
          <w:b/>
          <w:bCs/>
        </w:rPr>
      </w:pPr>
    </w:p>
    <w:p w14:paraId="172181E5" w14:textId="01623563" w:rsidR="00EE06EC" w:rsidRPr="00C21A4F" w:rsidRDefault="00EE06EC" w:rsidP="00C21A4F">
      <w:pPr>
        <w:pStyle w:val="Heading1"/>
        <w:rPr>
          <w:rFonts w:eastAsia="Times New Roman"/>
        </w:rPr>
      </w:pPr>
      <w:r w:rsidRPr="00C21A4F">
        <w:rPr>
          <w:rFonts w:eastAsia="Times New Roman"/>
        </w:rPr>
        <w:t>Conclusion &amp; Final Deliverables Package</w:t>
      </w:r>
    </w:p>
    <w:p w14:paraId="7B80EE1A" w14:textId="77777777" w:rsidR="00EE06EC" w:rsidRPr="00C21A4F" w:rsidRDefault="00EE06EC" w:rsidP="00EE06EC">
      <w:p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Translating raw headcount tracking into a quantitative capacity pipeline transforms UAC care management from a reactive operational burden into an evidence-based system.</w:t>
      </w:r>
    </w:p>
    <w:p w14:paraId="1C3B5954" w14:textId="77777777" w:rsidR="00EE06EC" w:rsidRPr="00C21A4F" w:rsidRDefault="00EE06EC" w:rsidP="00C21A4F">
      <w:pPr>
        <w:pStyle w:val="Heading2"/>
        <w:rPr>
          <w:rFonts w:eastAsia="Times New Roman"/>
        </w:rPr>
      </w:pPr>
      <w:r w:rsidRPr="00C21A4F">
        <w:rPr>
          <w:rFonts w:eastAsia="Times New Roman"/>
        </w:rPr>
        <w:t>Final Project Deliverables Checklist:</w:t>
      </w:r>
    </w:p>
    <w:p w14:paraId="2BDEA4FD" w14:textId="77777777" w:rsidR="00EE06EC" w:rsidRPr="00C21A4F" w:rsidRDefault="00EE06EC" w:rsidP="00EE06EC">
      <w:pPr>
        <w:numPr>
          <w:ilvl w:val="0"/>
          <w:numId w:val="14"/>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[x] </w:t>
      </w:r>
      <w:r w:rsidRPr="00C21A4F">
        <w:rPr>
          <w:rFonts w:asciiTheme="majorHAnsi" w:eastAsia="Times New Roman" w:hAnsiTheme="majorHAnsi" w:cstheme="majorHAnsi"/>
          <w:b/>
          <w:bCs/>
        </w:rPr>
        <w:t>Comprehensive Analytical Research Paper:</w:t>
      </w:r>
      <w:r w:rsidRPr="00C21A4F">
        <w:rPr>
          <w:rFonts w:asciiTheme="majorHAnsi" w:eastAsia="Times New Roman" w:hAnsiTheme="majorHAnsi" w:cstheme="majorHAnsi"/>
        </w:rPr>
        <w:t xml:space="preserve"> Complete methodology, formulas, and statistical findings.</w:t>
      </w:r>
    </w:p>
    <w:p w14:paraId="176C3D9A" w14:textId="77777777" w:rsidR="00EE06EC" w:rsidRPr="00C21A4F" w:rsidRDefault="00EE06EC" w:rsidP="00EE06EC">
      <w:pPr>
        <w:numPr>
          <w:ilvl w:val="0"/>
          <w:numId w:val="14"/>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[x] </w:t>
      </w:r>
      <w:proofErr w:type="spellStart"/>
      <w:r w:rsidRPr="00C21A4F">
        <w:rPr>
          <w:rFonts w:asciiTheme="majorHAnsi" w:eastAsia="Times New Roman" w:hAnsiTheme="majorHAnsi" w:cstheme="majorHAnsi"/>
          <w:b/>
          <w:bCs/>
        </w:rPr>
        <w:t>Streamlit</w:t>
      </w:r>
      <w:proofErr w:type="spellEnd"/>
      <w:r w:rsidRPr="00C21A4F">
        <w:rPr>
          <w:rFonts w:asciiTheme="majorHAnsi" w:eastAsia="Times New Roman" w:hAnsiTheme="majorHAnsi" w:cstheme="majorHAnsi"/>
          <w:b/>
          <w:bCs/>
        </w:rPr>
        <w:t xml:space="preserve"> Web Application:</w:t>
      </w:r>
      <w:r w:rsidRPr="00C21A4F">
        <w:rPr>
          <w:rFonts w:asciiTheme="majorHAnsi" w:eastAsia="Times New Roman" w:hAnsiTheme="majorHAnsi" w:cstheme="majorHAnsi"/>
        </w:rPr>
        <w:t xml:space="preserve"> Interactive dashboard for capacity monitoring.</w:t>
      </w:r>
    </w:p>
    <w:p w14:paraId="2E83FF8F" w14:textId="77777777" w:rsidR="00EE06EC" w:rsidRPr="00C21A4F" w:rsidRDefault="00EE06EC" w:rsidP="00EE06EC">
      <w:pPr>
        <w:numPr>
          <w:ilvl w:val="0"/>
          <w:numId w:val="14"/>
        </w:numPr>
        <w:spacing w:beforeAutospacing="1" w:after="100" w:afterAutospacing="1" w:line="240" w:lineRule="auto"/>
        <w:rPr>
          <w:rFonts w:asciiTheme="majorHAnsi" w:eastAsia="Times New Roman" w:hAnsiTheme="majorHAnsi" w:cstheme="majorHAnsi"/>
        </w:rPr>
      </w:pPr>
      <w:r w:rsidRPr="00C21A4F">
        <w:rPr>
          <w:rFonts w:asciiTheme="majorHAnsi" w:eastAsia="Times New Roman" w:hAnsiTheme="majorHAnsi" w:cstheme="majorHAnsi"/>
        </w:rPr>
        <w:t xml:space="preserve">[x] </w:t>
      </w:r>
      <w:r w:rsidRPr="00C21A4F">
        <w:rPr>
          <w:rFonts w:asciiTheme="majorHAnsi" w:eastAsia="Times New Roman" w:hAnsiTheme="majorHAnsi" w:cstheme="majorHAnsi"/>
          <w:b/>
          <w:bCs/>
        </w:rPr>
        <w:t>Executive Briefing Deck:</w:t>
      </w:r>
      <w:r w:rsidRPr="00C21A4F">
        <w:rPr>
          <w:rFonts w:asciiTheme="majorHAnsi" w:eastAsia="Times New Roman" w:hAnsiTheme="majorHAnsi" w:cstheme="majorHAnsi"/>
        </w:rPr>
        <w:t xml:space="preserve"> High-level summary presentation for agency leadership.</w:t>
      </w:r>
    </w:p>
    <w:p w14:paraId="0423A5E5" w14:textId="77777777" w:rsidR="00EE06EC" w:rsidRPr="00C21A4F" w:rsidRDefault="00EE06EC" w:rsidP="00F9306A">
      <w:pPr>
        <w:spacing w:beforeAutospacing="1" w:after="100" w:afterAutospacing="1" w:line="240" w:lineRule="auto"/>
        <w:rPr>
          <w:rFonts w:asciiTheme="majorHAnsi" w:eastAsia="Times New Roman" w:hAnsiTheme="majorHAnsi" w:cstheme="majorHAnsi"/>
        </w:rPr>
      </w:pPr>
    </w:p>
    <w:p w14:paraId="2DB3D2FB" w14:textId="55180816"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49081A3A" w14:textId="5ADFC1BB"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5D3E261E" w14:textId="77777777"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764E8798" w14:textId="77777777" w:rsidR="00531843" w:rsidRPr="00C21A4F" w:rsidRDefault="00531843" w:rsidP="00531843">
      <w:pPr>
        <w:spacing w:beforeAutospacing="1" w:after="100" w:afterAutospacing="1" w:line="240" w:lineRule="auto"/>
        <w:rPr>
          <w:rFonts w:asciiTheme="majorHAnsi" w:eastAsia="Times New Roman" w:hAnsiTheme="majorHAnsi" w:cstheme="majorHAnsi"/>
        </w:rPr>
      </w:pPr>
    </w:p>
    <w:p w14:paraId="0786FFC0" w14:textId="77777777" w:rsidR="008B4F0C" w:rsidRPr="00C21A4F" w:rsidRDefault="008B4F0C" w:rsidP="008B4F0C">
      <w:pPr>
        <w:spacing w:before="0" w:after="160" w:line="278" w:lineRule="auto"/>
        <w:rPr>
          <w:rFonts w:asciiTheme="majorHAnsi" w:hAnsiTheme="majorHAnsi" w:cstheme="majorHAnsi"/>
        </w:rPr>
      </w:pPr>
    </w:p>
    <w:p w14:paraId="5D2343BA" w14:textId="77777777" w:rsidR="00C00341" w:rsidRPr="00C21A4F" w:rsidRDefault="00C00341">
      <w:pPr>
        <w:rPr>
          <w:rFonts w:asciiTheme="majorHAnsi" w:hAnsiTheme="majorHAnsi" w:cstheme="majorHAnsi"/>
        </w:rPr>
      </w:pPr>
    </w:p>
    <w:sectPr w:rsidR="00C00341" w:rsidRPr="00C21A4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E3393" w14:textId="77777777" w:rsidR="00E15905" w:rsidRDefault="00E15905" w:rsidP="0051297A">
      <w:pPr>
        <w:spacing w:before="0" w:after="0" w:line="240" w:lineRule="auto"/>
      </w:pPr>
      <w:r>
        <w:separator/>
      </w:r>
    </w:p>
  </w:endnote>
  <w:endnote w:type="continuationSeparator" w:id="0">
    <w:p w14:paraId="1649C623" w14:textId="77777777" w:rsidR="00E15905" w:rsidRDefault="00E15905" w:rsidP="005129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F6E0" w14:textId="77777777" w:rsidR="00056B47" w:rsidRDefault="00056B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18D9" w14:textId="77777777" w:rsidR="00056B47" w:rsidRDefault="00056B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2203" w14:textId="77777777" w:rsidR="00056B47" w:rsidRDefault="00056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A7F2" w14:textId="77777777" w:rsidR="00E15905" w:rsidRDefault="00E15905" w:rsidP="0051297A">
      <w:pPr>
        <w:spacing w:before="0" w:after="0" w:line="240" w:lineRule="auto"/>
      </w:pPr>
      <w:r>
        <w:separator/>
      </w:r>
    </w:p>
  </w:footnote>
  <w:footnote w:type="continuationSeparator" w:id="0">
    <w:p w14:paraId="77E23A54" w14:textId="77777777" w:rsidR="00E15905" w:rsidRDefault="00E15905" w:rsidP="005129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8EE3" w14:textId="77777777" w:rsidR="00056B47" w:rsidRDefault="00056B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A5CA" w14:textId="35176510" w:rsidR="00E6508D" w:rsidRPr="00D0675C" w:rsidRDefault="00FD1F83">
    <w:pPr>
      <w:pStyle w:val="Header"/>
      <w:jc w:val="right"/>
      <w:rPr>
        <w:caps/>
        <w:color w:val="000000" w:themeColor="text1"/>
      </w:rPr>
    </w:pPr>
    <w:sdt>
      <w:sdtPr>
        <w:rPr>
          <w:caps/>
          <w:color w:val="000000" w:themeColor="text1"/>
        </w:rPr>
        <w:id w:val="-1155987655"/>
        <w:docPartObj>
          <w:docPartGallery w:val="Watermarks"/>
          <w:docPartUnique/>
        </w:docPartObj>
      </w:sdtPr>
      <w:sdtEndPr/>
      <w:sdtContent>
        <w:r>
          <w:rPr>
            <w:caps/>
            <w:noProof/>
            <w:color w:val="000000" w:themeColor="text1"/>
          </w:rPr>
          <w:pict w14:anchorId="632D97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858784" o:spid="_x0000_s1025" type="#_x0000_t136" style="position:absolute;left:0;text-align:left;margin-left:0;margin-top:0;width:527.9pt;height:131.95pt;rotation:315;z-index:-251658752;mso-position-horizontal:center;mso-position-horizontal-relative:margin;mso-position-vertical:center;mso-position-vertical-relative:margin" o:allowincell="f" fillcolor="silver" stroked="f">
              <v:fill opacity=".5"/>
              <v:textpath style="font-family:&quot;Calibri&quot;;font-size:1pt" string="RESEACH PAPER"/>
              <w10:wrap anchorx="margin" anchory="margin"/>
            </v:shape>
          </w:pict>
        </w:r>
      </w:sdtContent>
    </w:sdt>
    <w:sdt>
      <w:sdtPr>
        <w:rPr>
          <w:caps/>
          <w:color w:val="000000" w:themeColor="text1"/>
        </w:rPr>
        <w:alias w:val="Author"/>
        <w:tag w:val=""/>
        <w:id w:val="-1701008461"/>
        <w:placeholder>
          <w:docPart w:val="67D9355569154721980ED5EEB9D4E13E"/>
        </w:placeholder>
        <w:dataBinding w:prefixMappings="xmlns:ns0='http://purl.org/dc/elements/1.1/' xmlns:ns1='http://schemas.openxmlformats.org/package/2006/metadata/core-properties' " w:xpath="/ns1:coreProperties[1]/ns0:creator[1]" w:storeItemID="{6C3C8BC8-F283-45AE-878A-BAB7291924A1}"/>
        <w:text/>
      </w:sdtPr>
      <w:sdtEndPr/>
      <w:sdtContent>
        <w:r w:rsidR="00E6508D" w:rsidRPr="00D0675C">
          <w:rPr>
            <w:caps/>
            <w:color w:val="000000" w:themeColor="text1"/>
          </w:rPr>
          <w:t>Muskan Sharma</w:t>
        </w:r>
      </w:sdtContent>
    </w:sdt>
  </w:p>
  <w:sdt>
    <w:sdtPr>
      <w:rPr>
        <w:caps/>
        <w:color w:val="000000" w:themeColor="text1"/>
      </w:rPr>
      <w:alias w:val="Date"/>
      <w:tag w:val="Date"/>
      <w:id w:val="-304078227"/>
      <w:placeholder>
        <w:docPart w:val="6EC70231729D4FD1BBC6A904E9990D23"/>
      </w:placeholder>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EndPr/>
    <w:sdtContent>
      <w:p w14:paraId="3161E00B" w14:textId="45BE6F23" w:rsidR="00E6508D" w:rsidRPr="00D0675C" w:rsidRDefault="000A6068">
        <w:pPr>
          <w:pStyle w:val="Header"/>
          <w:jc w:val="right"/>
          <w:rPr>
            <w:caps/>
            <w:color w:val="000000" w:themeColor="text1"/>
          </w:rPr>
        </w:pPr>
        <w:r w:rsidRPr="00D0675C">
          <w:rPr>
            <w:caps/>
            <w:color w:val="000000" w:themeColor="text1"/>
          </w:rPr>
          <w:t>8/8/26</w:t>
        </w:r>
      </w:p>
    </w:sdtContent>
  </w:sdt>
  <w:p w14:paraId="12DCDF8A" w14:textId="090373F4" w:rsidR="00E6508D" w:rsidRPr="00195733" w:rsidRDefault="00FD1F83">
    <w:pPr>
      <w:pStyle w:val="Header"/>
      <w:jc w:val="center"/>
      <w:rPr>
        <w:color w:val="000000" w:themeColor="text1"/>
        <w:sz w:val="28"/>
        <w:szCs w:val="28"/>
      </w:rPr>
    </w:pPr>
    <w:sdt>
      <w:sdtPr>
        <w:rPr>
          <w:caps/>
          <w:color w:val="000000" w:themeColor="text1"/>
          <w:sz w:val="28"/>
          <w:szCs w:val="28"/>
        </w:rPr>
        <w:alias w:val="Title"/>
        <w:tag w:val=""/>
        <w:id w:val="-484788024"/>
        <w:placeholder>
          <w:docPart w:val="9115E8F615224E9A9DC6ED62E32BA48C"/>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E6508D" w:rsidRPr="00195733">
          <w:rPr>
            <w:caps/>
            <w:color w:val="000000" w:themeColor="text1"/>
            <w:sz w:val="28"/>
            <w:szCs w:val="28"/>
          </w:rPr>
          <w:t>System Capacity &amp; Care Load Analytics for Unaccompanied Children</w:t>
        </w:r>
      </w:sdtContent>
    </w:sdt>
    <w:r w:rsidR="00E6508D" w:rsidRPr="00195733">
      <w:rPr>
        <w:color w:val="000000" w:themeColor="text1"/>
        <w:sz w:val="28"/>
        <w:szCs w:val="28"/>
      </w:rPr>
      <w:t xml:space="preserve"> </w:t>
    </w:r>
    <w:r w:rsidR="00E6508D" w:rsidRPr="00195733">
      <w:rPr>
        <w:color w:val="000000" w:themeColor="text1"/>
        <w:sz w:val="28"/>
        <w:szCs w:val="28"/>
      </w:rPr>
      <w:br/>
      <w:t>RESEARCH PAPER</w:t>
    </w:r>
  </w:p>
  <w:p w14:paraId="5C60C357" w14:textId="11F0C481" w:rsidR="0051297A" w:rsidRDefault="005129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5D25" w14:textId="77777777" w:rsidR="00056B47" w:rsidRDefault="00056B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778"/>
    <w:multiLevelType w:val="multilevel"/>
    <w:tmpl w:val="FCB45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45FE5"/>
    <w:multiLevelType w:val="multilevel"/>
    <w:tmpl w:val="1F3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4A03"/>
    <w:multiLevelType w:val="multilevel"/>
    <w:tmpl w:val="2BF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22FD3"/>
    <w:multiLevelType w:val="multilevel"/>
    <w:tmpl w:val="E84C4328"/>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1643B"/>
    <w:multiLevelType w:val="multilevel"/>
    <w:tmpl w:val="F17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977EE"/>
    <w:multiLevelType w:val="multilevel"/>
    <w:tmpl w:val="7B2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E381E"/>
    <w:multiLevelType w:val="multilevel"/>
    <w:tmpl w:val="11C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E7469"/>
    <w:multiLevelType w:val="multilevel"/>
    <w:tmpl w:val="79A6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D1F24"/>
    <w:multiLevelType w:val="multilevel"/>
    <w:tmpl w:val="A72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25ADF"/>
    <w:multiLevelType w:val="multilevel"/>
    <w:tmpl w:val="D2E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627A7"/>
    <w:multiLevelType w:val="multilevel"/>
    <w:tmpl w:val="F06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A73B8"/>
    <w:multiLevelType w:val="multilevel"/>
    <w:tmpl w:val="3524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740265"/>
    <w:multiLevelType w:val="multilevel"/>
    <w:tmpl w:val="F80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72436"/>
    <w:multiLevelType w:val="multilevel"/>
    <w:tmpl w:val="DED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48606">
    <w:abstractNumId w:val="3"/>
  </w:num>
  <w:num w:numId="2" w16cid:durableId="156770954">
    <w:abstractNumId w:val="1"/>
  </w:num>
  <w:num w:numId="3" w16cid:durableId="1170488572">
    <w:abstractNumId w:val="11"/>
  </w:num>
  <w:num w:numId="4" w16cid:durableId="87503731">
    <w:abstractNumId w:val="10"/>
  </w:num>
  <w:num w:numId="5" w16cid:durableId="1365011438">
    <w:abstractNumId w:val="13"/>
  </w:num>
  <w:num w:numId="6" w16cid:durableId="1264845412">
    <w:abstractNumId w:val="9"/>
  </w:num>
  <w:num w:numId="7" w16cid:durableId="256015412">
    <w:abstractNumId w:val="0"/>
  </w:num>
  <w:num w:numId="8" w16cid:durableId="1946376119">
    <w:abstractNumId w:val="6"/>
  </w:num>
  <w:num w:numId="9" w16cid:durableId="1973704055">
    <w:abstractNumId w:val="2"/>
  </w:num>
  <w:num w:numId="10" w16cid:durableId="1346639824">
    <w:abstractNumId w:val="4"/>
  </w:num>
  <w:num w:numId="11" w16cid:durableId="47342045">
    <w:abstractNumId w:val="5"/>
  </w:num>
  <w:num w:numId="12" w16cid:durableId="976103140">
    <w:abstractNumId w:val="12"/>
  </w:num>
  <w:num w:numId="13" w16cid:durableId="204105064">
    <w:abstractNumId w:val="7"/>
  </w:num>
  <w:num w:numId="14" w16cid:durableId="468324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2C"/>
    <w:rsid w:val="00027DA4"/>
    <w:rsid w:val="00056B47"/>
    <w:rsid w:val="000A6068"/>
    <w:rsid w:val="001161F4"/>
    <w:rsid w:val="00184908"/>
    <w:rsid w:val="00190D05"/>
    <w:rsid w:val="00195733"/>
    <w:rsid w:val="00290813"/>
    <w:rsid w:val="00394881"/>
    <w:rsid w:val="0048302C"/>
    <w:rsid w:val="00486DC9"/>
    <w:rsid w:val="004B23F4"/>
    <w:rsid w:val="0051297A"/>
    <w:rsid w:val="00531843"/>
    <w:rsid w:val="008A4BF0"/>
    <w:rsid w:val="008B4F0C"/>
    <w:rsid w:val="009F5015"/>
    <w:rsid w:val="00A345C3"/>
    <w:rsid w:val="00C00341"/>
    <w:rsid w:val="00C21A4F"/>
    <w:rsid w:val="00C46A10"/>
    <w:rsid w:val="00C73ED3"/>
    <w:rsid w:val="00CA3C36"/>
    <w:rsid w:val="00D0344D"/>
    <w:rsid w:val="00D0675C"/>
    <w:rsid w:val="00E15905"/>
    <w:rsid w:val="00E6508D"/>
    <w:rsid w:val="00EE06EC"/>
    <w:rsid w:val="00F9306A"/>
    <w:rsid w:val="00FC0016"/>
    <w:rsid w:val="00FD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028A5F3"/>
  <w15:chartTrackingRefBased/>
  <w15:docId w15:val="{63F030F5-6E74-4850-8C72-81D13DD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8D"/>
  </w:style>
  <w:style w:type="paragraph" w:styleId="Heading1">
    <w:name w:val="heading 1"/>
    <w:basedOn w:val="Normal"/>
    <w:next w:val="Normal"/>
    <w:link w:val="Heading1Char"/>
    <w:uiPriority w:val="9"/>
    <w:qFormat/>
    <w:rsid w:val="00E6508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6508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6508D"/>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E6508D"/>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unhideWhenUsed/>
    <w:qFormat/>
    <w:rsid w:val="00E6508D"/>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E6508D"/>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E6508D"/>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E650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6508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8D"/>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rsid w:val="00E6508D"/>
    <w:rPr>
      <w:caps/>
      <w:spacing w:val="15"/>
      <w:shd w:val="clear" w:color="auto" w:fill="D4EAF3" w:themeFill="accent1" w:themeFillTint="33"/>
    </w:rPr>
  </w:style>
  <w:style w:type="character" w:customStyle="1" w:styleId="Heading3Char">
    <w:name w:val="Heading 3 Char"/>
    <w:basedOn w:val="DefaultParagraphFont"/>
    <w:link w:val="Heading3"/>
    <w:uiPriority w:val="9"/>
    <w:rsid w:val="00E6508D"/>
    <w:rPr>
      <w:caps/>
      <w:color w:val="1A495C" w:themeColor="accent1" w:themeShade="7F"/>
      <w:spacing w:val="15"/>
    </w:rPr>
  </w:style>
  <w:style w:type="character" w:customStyle="1" w:styleId="Heading4Char">
    <w:name w:val="Heading 4 Char"/>
    <w:basedOn w:val="DefaultParagraphFont"/>
    <w:link w:val="Heading4"/>
    <w:uiPriority w:val="9"/>
    <w:rsid w:val="00E6508D"/>
    <w:rPr>
      <w:caps/>
      <w:color w:val="276E8B" w:themeColor="accent1" w:themeShade="BF"/>
      <w:spacing w:val="10"/>
    </w:rPr>
  </w:style>
  <w:style w:type="character" w:customStyle="1" w:styleId="Heading5Char">
    <w:name w:val="Heading 5 Char"/>
    <w:basedOn w:val="DefaultParagraphFont"/>
    <w:link w:val="Heading5"/>
    <w:uiPriority w:val="9"/>
    <w:rsid w:val="00E6508D"/>
    <w:rPr>
      <w:caps/>
      <w:color w:val="276E8B" w:themeColor="accent1" w:themeShade="BF"/>
      <w:spacing w:val="10"/>
    </w:rPr>
  </w:style>
  <w:style w:type="character" w:customStyle="1" w:styleId="Heading6Char">
    <w:name w:val="Heading 6 Char"/>
    <w:basedOn w:val="DefaultParagraphFont"/>
    <w:link w:val="Heading6"/>
    <w:uiPriority w:val="9"/>
    <w:semiHidden/>
    <w:rsid w:val="00E6508D"/>
    <w:rPr>
      <w:caps/>
      <w:color w:val="276E8B" w:themeColor="accent1" w:themeShade="BF"/>
      <w:spacing w:val="10"/>
    </w:rPr>
  </w:style>
  <w:style w:type="character" w:customStyle="1" w:styleId="Heading7Char">
    <w:name w:val="Heading 7 Char"/>
    <w:basedOn w:val="DefaultParagraphFont"/>
    <w:link w:val="Heading7"/>
    <w:uiPriority w:val="9"/>
    <w:semiHidden/>
    <w:rsid w:val="00E6508D"/>
    <w:rPr>
      <w:caps/>
      <w:color w:val="276E8B" w:themeColor="accent1" w:themeShade="BF"/>
      <w:spacing w:val="10"/>
    </w:rPr>
  </w:style>
  <w:style w:type="character" w:customStyle="1" w:styleId="Heading8Char">
    <w:name w:val="Heading 8 Char"/>
    <w:basedOn w:val="DefaultParagraphFont"/>
    <w:link w:val="Heading8"/>
    <w:uiPriority w:val="9"/>
    <w:semiHidden/>
    <w:rsid w:val="00E6508D"/>
    <w:rPr>
      <w:caps/>
      <w:spacing w:val="10"/>
      <w:sz w:val="18"/>
      <w:szCs w:val="18"/>
    </w:rPr>
  </w:style>
  <w:style w:type="character" w:customStyle="1" w:styleId="Heading9Char">
    <w:name w:val="Heading 9 Char"/>
    <w:basedOn w:val="DefaultParagraphFont"/>
    <w:link w:val="Heading9"/>
    <w:uiPriority w:val="9"/>
    <w:semiHidden/>
    <w:rsid w:val="00E6508D"/>
    <w:rPr>
      <w:i/>
      <w:iCs/>
      <w:caps/>
      <w:spacing w:val="10"/>
      <w:sz w:val="18"/>
      <w:szCs w:val="18"/>
    </w:rPr>
  </w:style>
  <w:style w:type="paragraph" w:styleId="Title">
    <w:name w:val="Title"/>
    <w:basedOn w:val="Normal"/>
    <w:next w:val="Normal"/>
    <w:link w:val="TitleChar"/>
    <w:uiPriority w:val="10"/>
    <w:qFormat/>
    <w:rsid w:val="00E6508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E6508D"/>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E650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6508D"/>
    <w:rPr>
      <w:caps/>
      <w:color w:val="595959" w:themeColor="text1" w:themeTint="A6"/>
      <w:spacing w:val="10"/>
      <w:sz w:val="21"/>
      <w:szCs w:val="21"/>
    </w:rPr>
  </w:style>
  <w:style w:type="paragraph" w:styleId="Quote">
    <w:name w:val="Quote"/>
    <w:basedOn w:val="Normal"/>
    <w:next w:val="Normal"/>
    <w:link w:val="QuoteChar"/>
    <w:uiPriority w:val="29"/>
    <w:qFormat/>
    <w:rsid w:val="00E6508D"/>
    <w:rPr>
      <w:i/>
      <w:iCs/>
      <w:sz w:val="24"/>
      <w:szCs w:val="24"/>
    </w:rPr>
  </w:style>
  <w:style w:type="character" w:customStyle="1" w:styleId="QuoteChar">
    <w:name w:val="Quote Char"/>
    <w:basedOn w:val="DefaultParagraphFont"/>
    <w:link w:val="Quote"/>
    <w:uiPriority w:val="29"/>
    <w:rsid w:val="00E6508D"/>
    <w:rPr>
      <w:i/>
      <w:iCs/>
      <w:sz w:val="24"/>
      <w:szCs w:val="24"/>
    </w:rPr>
  </w:style>
  <w:style w:type="paragraph" w:styleId="ListParagraph">
    <w:name w:val="List Paragraph"/>
    <w:basedOn w:val="Normal"/>
    <w:uiPriority w:val="34"/>
    <w:qFormat/>
    <w:rsid w:val="0048302C"/>
    <w:pPr>
      <w:ind w:left="720"/>
      <w:contextualSpacing/>
    </w:pPr>
  </w:style>
  <w:style w:type="character" w:styleId="IntenseEmphasis">
    <w:name w:val="Intense Emphasis"/>
    <w:uiPriority w:val="21"/>
    <w:qFormat/>
    <w:rsid w:val="00E6508D"/>
    <w:rPr>
      <w:b/>
      <w:bCs/>
      <w:caps/>
      <w:color w:val="1A495C" w:themeColor="accent1" w:themeShade="7F"/>
      <w:spacing w:val="10"/>
    </w:rPr>
  </w:style>
  <w:style w:type="paragraph" w:styleId="IntenseQuote">
    <w:name w:val="Intense Quote"/>
    <w:basedOn w:val="Normal"/>
    <w:next w:val="Normal"/>
    <w:link w:val="IntenseQuoteChar"/>
    <w:uiPriority w:val="30"/>
    <w:qFormat/>
    <w:rsid w:val="00E6508D"/>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E6508D"/>
    <w:rPr>
      <w:color w:val="3494BA" w:themeColor="accent1"/>
      <w:sz w:val="24"/>
      <w:szCs w:val="24"/>
    </w:rPr>
  </w:style>
  <w:style w:type="character" w:styleId="IntenseReference">
    <w:name w:val="Intense Reference"/>
    <w:uiPriority w:val="32"/>
    <w:qFormat/>
    <w:rsid w:val="00E6508D"/>
    <w:rPr>
      <w:b/>
      <w:bCs/>
      <w:i/>
      <w:iCs/>
      <w:caps/>
      <w:color w:val="3494BA" w:themeColor="accent1"/>
    </w:rPr>
  </w:style>
  <w:style w:type="paragraph" w:styleId="NormalWeb">
    <w:name w:val="Normal (Web)"/>
    <w:basedOn w:val="Normal"/>
    <w:uiPriority w:val="99"/>
    <w:semiHidden/>
    <w:unhideWhenUsed/>
    <w:rsid w:val="008B4F0C"/>
    <w:pPr>
      <w:spacing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12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7A"/>
  </w:style>
  <w:style w:type="paragraph" w:styleId="Footer">
    <w:name w:val="footer"/>
    <w:basedOn w:val="Normal"/>
    <w:link w:val="FooterChar"/>
    <w:uiPriority w:val="99"/>
    <w:unhideWhenUsed/>
    <w:rsid w:val="00512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7A"/>
  </w:style>
  <w:style w:type="character" w:styleId="PlaceholderText">
    <w:name w:val="Placeholder Text"/>
    <w:basedOn w:val="DefaultParagraphFont"/>
    <w:uiPriority w:val="99"/>
    <w:semiHidden/>
    <w:rsid w:val="00E6508D"/>
    <w:rPr>
      <w:color w:val="808080"/>
    </w:rPr>
  </w:style>
  <w:style w:type="paragraph" w:styleId="Caption">
    <w:name w:val="caption"/>
    <w:basedOn w:val="Normal"/>
    <w:next w:val="Normal"/>
    <w:uiPriority w:val="35"/>
    <w:semiHidden/>
    <w:unhideWhenUsed/>
    <w:qFormat/>
    <w:rsid w:val="00E6508D"/>
    <w:rPr>
      <w:b/>
      <w:bCs/>
      <w:color w:val="276E8B" w:themeColor="accent1" w:themeShade="BF"/>
      <w:sz w:val="16"/>
      <w:szCs w:val="16"/>
    </w:rPr>
  </w:style>
  <w:style w:type="character" w:styleId="Strong">
    <w:name w:val="Strong"/>
    <w:uiPriority w:val="22"/>
    <w:qFormat/>
    <w:rsid w:val="00E6508D"/>
    <w:rPr>
      <w:b/>
      <w:bCs/>
    </w:rPr>
  </w:style>
  <w:style w:type="character" w:styleId="Emphasis">
    <w:name w:val="Emphasis"/>
    <w:uiPriority w:val="20"/>
    <w:qFormat/>
    <w:rsid w:val="00E6508D"/>
    <w:rPr>
      <w:caps/>
      <w:color w:val="1A495C" w:themeColor="accent1" w:themeShade="7F"/>
      <w:spacing w:val="5"/>
    </w:rPr>
  </w:style>
  <w:style w:type="paragraph" w:styleId="NoSpacing">
    <w:name w:val="No Spacing"/>
    <w:uiPriority w:val="1"/>
    <w:qFormat/>
    <w:rsid w:val="00E6508D"/>
    <w:pPr>
      <w:spacing w:after="0" w:line="240" w:lineRule="auto"/>
    </w:pPr>
  </w:style>
  <w:style w:type="character" w:styleId="SubtleEmphasis">
    <w:name w:val="Subtle Emphasis"/>
    <w:uiPriority w:val="19"/>
    <w:qFormat/>
    <w:rsid w:val="00E6508D"/>
    <w:rPr>
      <w:i/>
      <w:iCs/>
      <w:color w:val="1A495C" w:themeColor="accent1" w:themeShade="7F"/>
    </w:rPr>
  </w:style>
  <w:style w:type="character" w:styleId="SubtleReference">
    <w:name w:val="Subtle Reference"/>
    <w:uiPriority w:val="31"/>
    <w:qFormat/>
    <w:rsid w:val="00E6508D"/>
    <w:rPr>
      <w:b/>
      <w:bCs/>
      <w:color w:val="3494BA" w:themeColor="accent1"/>
    </w:rPr>
  </w:style>
  <w:style w:type="character" w:styleId="BookTitle">
    <w:name w:val="Book Title"/>
    <w:uiPriority w:val="33"/>
    <w:qFormat/>
    <w:rsid w:val="00E6508D"/>
    <w:rPr>
      <w:b/>
      <w:bCs/>
      <w:i/>
      <w:iCs/>
      <w:spacing w:val="0"/>
    </w:rPr>
  </w:style>
  <w:style w:type="paragraph" w:styleId="TOCHeading">
    <w:name w:val="TOC Heading"/>
    <w:basedOn w:val="Heading1"/>
    <w:next w:val="Normal"/>
    <w:uiPriority w:val="39"/>
    <w:semiHidden/>
    <w:unhideWhenUsed/>
    <w:qFormat/>
    <w:rsid w:val="00E650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9355569154721980ED5EEB9D4E13E"/>
        <w:category>
          <w:name w:val="General"/>
          <w:gallery w:val="placeholder"/>
        </w:category>
        <w:types>
          <w:type w:val="bbPlcHdr"/>
        </w:types>
        <w:behaviors>
          <w:behavior w:val="content"/>
        </w:behaviors>
        <w:guid w:val="{2F7BB9A9-D9B1-44A5-A7BA-2A32F32B5303}"/>
      </w:docPartPr>
      <w:docPartBody>
        <w:p w:rsidR="00FD1C52" w:rsidRDefault="002B2B1D" w:rsidP="002B2B1D">
          <w:pPr>
            <w:pStyle w:val="67D9355569154721980ED5EEB9D4E13E"/>
          </w:pPr>
          <w:r>
            <w:rPr>
              <w:rStyle w:val="PlaceholderText"/>
            </w:rPr>
            <w:t>[Author name]</w:t>
          </w:r>
        </w:p>
      </w:docPartBody>
    </w:docPart>
    <w:docPart>
      <w:docPartPr>
        <w:name w:val="6EC70231729D4FD1BBC6A904E9990D23"/>
        <w:category>
          <w:name w:val="General"/>
          <w:gallery w:val="placeholder"/>
        </w:category>
        <w:types>
          <w:type w:val="bbPlcHdr"/>
        </w:types>
        <w:behaviors>
          <w:behavior w:val="content"/>
        </w:behaviors>
        <w:guid w:val="{02154679-C8FD-47C7-B0D6-D4BD977494E3}"/>
      </w:docPartPr>
      <w:docPartBody>
        <w:p w:rsidR="00FD1C52" w:rsidRDefault="002B2B1D" w:rsidP="002B2B1D">
          <w:pPr>
            <w:pStyle w:val="6EC70231729D4FD1BBC6A904E9990D23"/>
          </w:pPr>
          <w:r>
            <w:rPr>
              <w:rStyle w:val="PlaceholderText"/>
            </w:rPr>
            <w:t>[Date]</w:t>
          </w:r>
        </w:p>
      </w:docPartBody>
    </w:docPart>
    <w:docPart>
      <w:docPartPr>
        <w:name w:val="9115E8F615224E9A9DC6ED62E32BA48C"/>
        <w:category>
          <w:name w:val="General"/>
          <w:gallery w:val="placeholder"/>
        </w:category>
        <w:types>
          <w:type w:val="bbPlcHdr"/>
        </w:types>
        <w:behaviors>
          <w:behavior w:val="content"/>
        </w:behaviors>
        <w:guid w:val="{20F2098C-442E-4FDA-B081-75433A9BA6F0}"/>
      </w:docPartPr>
      <w:docPartBody>
        <w:p w:rsidR="00FD1C52" w:rsidRDefault="002B2B1D" w:rsidP="002B2B1D">
          <w:pPr>
            <w:pStyle w:val="9115E8F615224E9A9DC6ED62E32BA48C"/>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1D"/>
    <w:rsid w:val="00290813"/>
    <w:rsid w:val="002B2B1D"/>
    <w:rsid w:val="00486DC9"/>
    <w:rsid w:val="00FD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2B1D"/>
    <w:rPr>
      <w:color w:val="808080"/>
    </w:rPr>
  </w:style>
  <w:style w:type="paragraph" w:customStyle="1" w:styleId="67D9355569154721980ED5EEB9D4E13E">
    <w:name w:val="67D9355569154721980ED5EEB9D4E13E"/>
    <w:rsid w:val="002B2B1D"/>
  </w:style>
  <w:style w:type="paragraph" w:customStyle="1" w:styleId="6EC70231729D4FD1BBC6A904E9990D23">
    <w:name w:val="6EC70231729D4FD1BBC6A904E9990D23"/>
    <w:rsid w:val="002B2B1D"/>
  </w:style>
  <w:style w:type="paragraph" w:customStyle="1" w:styleId="9115E8F615224E9A9DC6ED62E32BA48C">
    <w:name w:val="9115E8F615224E9A9DC6ED62E32BA48C"/>
    <w:rsid w:val="002B2B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263ED-23AB-4415-B6E7-079F20126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1617</Words>
  <Characters>9221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Capacity &amp; Care Load Analytics for Unaccompanied Children</dc:title>
  <dc:subject/>
  <dc:creator>Muskan Sharma</dc:creator>
  <cp:keywords/>
  <dc:description/>
  <cp:lastModifiedBy>Muskan Sharma</cp:lastModifiedBy>
  <cp:revision>2</cp:revision>
  <dcterms:created xsi:type="dcterms:W3CDTF">2026-08-08T04:42:00Z</dcterms:created>
  <dcterms:modified xsi:type="dcterms:W3CDTF">2026-08-08T04:42:00Z</dcterms:modified>
</cp:coreProperties>
</file>