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3850" w14:textId="6A9404AF" w:rsidR="00ED027E" w:rsidRPr="00814927" w:rsidRDefault="00651910">
      <w:pPr>
        <w:rPr>
          <w:rStyle w:val="a3"/>
          <w:rFonts w:ascii="PT Sans" w:hAnsi="PT Sans"/>
          <w:color w:val="FF0000"/>
          <w:sz w:val="26"/>
          <w:szCs w:val="26"/>
          <w:shd w:val="clear" w:color="auto" w:fill="FFFFFF"/>
        </w:rPr>
      </w:pPr>
      <w:r w:rsidRPr="00814927">
        <w:rPr>
          <w:rStyle w:val="a3"/>
          <w:rFonts w:ascii="PT Sans" w:hAnsi="PT Sans"/>
          <w:color w:val="FF0000"/>
          <w:sz w:val="26"/>
          <w:szCs w:val="26"/>
          <w:shd w:val="clear" w:color="auto" w:fill="FFFFFF"/>
        </w:rPr>
        <w:t>1. Правила направления </w:t>
      </w:r>
    </w:p>
    <w:p w14:paraId="4B849F64" w14:textId="792B712C" w:rsidR="00651910" w:rsidRPr="00814927" w:rsidRDefault="00651910">
      <w:pPr>
        <w:rPr>
          <w:rFonts w:ascii="PT Sans" w:hAnsi="PT Sans"/>
          <w:sz w:val="26"/>
          <w:szCs w:val="26"/>
          <w:shd w:val="clear" w:color="auto" w:fill="FFFFFF"/>
        </w:rPr>
      </w:pPr>
      <w:r w:rsidRPr="00814927">
        <w:rPr>
          <w:rFonts w:ascii="PT Sans" w:hAnsi="PT Sans"/>
          <w:sz w:val="26"/>
          <w:szCs w:val="26"/>
          <w:shd w:val="clear" w:color="auto" w:fill="FFFFFF"/>
        </w:rPr>
        <w:t>1.1. Научный журнал «Здравоохранение Таджикистана» имеет тематическую направленность и публикует научные статьи, научные обзоры, случаи из практики на русском языке, касающиеся проблем здравоохранения и медицины в целом</w:t>
      </w:r>
    </w:p>
    <w:p w14:paraId="12A19C0C" w14:textId="58BBFC80" w:rsidR="00651910" w:rsidRPr="00814927" w:rsidRDefault="00651910">
      <w:pPr>
        <w:rPr>
          <w:rFonts w:ascii="PT Sans" w:hAnsi="PT Sans"/>
          <w:sz w:val="26"/>
          <w:szCs w:val="26"/>
          <w:shd w:val="clear" w:color="auto" w:fill="FFFFFF"/>
        </w:rPr>
      </w:pPr>
      <w:r w:rsidRPr="00814927">
        <w:rPr>
          <w:rFonts w:ascii="PT Sans" w:hAnsi="PT Sans"/>
          <w:sz w:val="26"/>
          <w:szCs w:val="26"/>
          <w:shd w:val="clear" w:color="auto" w:fill="FFFFFF"/>
        </w:rPr>
        <w:t>1.2. В журнале публикуются материалы, отвечающие критериям высокого научного качества: актуальность темы и научная новизна исследования, оригинальность исследовательской проблемы и применённых методов исследования, высокая научная значимость выводов</w:t>
      </w:r>
    </w:p>
    <w:p w14:paraId="3ED293F7" w14:textId="3F11FA26" w:rsidR="00651910" w:rsidRPr="00814927" w:rsidRDefault="00651910">
      <w:pPr>
        <w:rPr>
          <w:rStyle w:val="a3"/>
          <w:rFonts w:ascii="PT Sans" w:hAnsi="PT Sans"/>
          <w:color w:val="FF0000"/>
          <w:sz w:val="26"/>
          <w:szCs w:val="26"/>
          <w:shd w:val="clear" w:color="auto" w:fill="FFFFFF"/>
        </w:rPr>
      </w:pPr>
      <w:r w:rsidRPr="00814927">
        <w:rPr>
          <w:rStyle w:val="a3"/>
          <w:rFonts w:ascii="PT Sans" w:hAnsi="PT Sans"/>
          <w:color w:val="FF0000"/>
          <w:sz w:val="26"/>
          <w:szCs w:val="26"/>
          <w:shd w:val="clear" w:color="auto" w:fill="FFFFFF"/>
        </w:rPr>
        <w:t>3. Правила оформления статьи</w:t>
      </w:r>
    </w:p>
    <w:p w14:paraId="2FB66CC8" w14:textId="1169345C" w:rsidR="00651910" w:rsidRPr="00814927" w:rsidRDefault="00651910">
      <w:pPr>
        <w:rPr>
          <w:rFonts w:ascii="PT Sans" w:hAnsi="PT Sans"/>
          <w:sz w:val="26"/>
          <w:szCs w:val="26"/>
          <w:shd w:val="clear" w:color="auto" w:fill="FFFFFF"/>
        </w:rPr>
      </w:pPr>
      <w:r w:rsidRPr="00814927">
        <w:rPr>
          <w:rFonts w:ascii="PT Sans" w:hAnsi="PT Sans"/>
          <w:sz w:val="26"/>
          <w:szCs w:val="26"/>
          <w:shd w:val="clear" w:color="auto" w:fill="FFFFFF"/>
        </w:rPr>
        <w:t>3.1. Размер оригинальной статьи, включая таблицы, рисунки, список литературы и резюме, не должен превышать 8 страниц, хроники — 2-3, рецензий — 3-4 страницы.</w:t>
      </w:r>
    </w:p>
    <w:p w14:paraId="0C0A5E47" w14:textId="779C19E3" w:rsidR="00651910" w:rsidRPr="00814927" w:rsidRDefault="00651910">
      <w:pPr>
        <w:rPr>
          <w:rFonts w:ascii="PT Sans" w:hAnsi="PT Sans"/>
          <w:sz w:val="26"/>
          <w:szCs w:val="26"/>
          <w:shd w:val="clear" w:color="auto" w:fill="FFFFFF"/>
        </w:rPr>
      </w:pPr>
      <w:r w:rsidRPr="00814927">
        <w:rPr>
          <w:rFonts w:ascii="PT Sans" w:hAnsi="PT Sans"/>
          <w:sz w:val="26"/>
          <w:szCs w:val="26"/>
          <w:shd w:val="clear" w:color="auto" w:fill="FFFFFF"/>
        </w:rPr>
        <w:t>3.2. Текст статьи должен быть набран на компьютере: шрифт Word, начертание обычное, размер 12, интервал — 1,5.</w:t>
      </w:r>
    </w:p>
    <w:p w14:paraId="3A9A1420" w14:textId="304570DA" w:rsidR="00651910" w:rsidRPr="00814927" w:rsidRDefault="00651910">
      <w:pPr>
        <w:rPr>
          <w:rFonts w:ascii="PT Sans" w:hAnsi="PT Sans"/>
          <w:sz w:val="26"/>
          <w:szCs w:val="26"/>
          <w:shd w:val="clear" w:color="auto" w:fill="FFFFFF"/>
        </w:rPr>
      </w:pPr>
      <w:r w:rsidRPr="00814927">
        <w:rPr>
          <w:rFonts w:ascii="PT Sans" w:hAnsi="PT Sans"/>
          <w:sz w:val="26"/>
          <w:szCs w:val="26"/>
          <w:shd w:val="clear" w:color="auto" w:fill="FFFFFF"/>
        </w:rPr>
        <w:t>3.3. В редакцию предоставляются 2 экземпляра статьи, обязательно наличие материала в электронной версии.</w:t>
      </w:r>
    </w:p>
    <w:p w14:paraId="73072FC9" w14:textId="070BC48D" w:rsidR="00651910" w:rsidRPr="00814927" w:rsidRDefault="00651910">
      <w:pPr>
        <w:rPr>
          <w:rFonts w:ascii="PT Sans" w:hAnsi="PT Sans"/>
          <w:sz w:val="26"/>
          <w:szCs w:val="26"/>
          <w:shd w:val="clear" w:color="auto" w:fill="FFFFFF"/>
        </w:rPr>
      </w:pPr>
      <w:r w:rsidRPr="00814927">
        <w:rPr>
          <w:rFonts w:ascii="PT Sans" w:hAnsi="PT Sans"/>
          <w:sz w:val="26"/>
          <w:szCs w:val="26"/>
          <w:shd w:val="clear" w:color="auto" w:fill="FFFFFF"/>
        </w:rPr>
        <w:t>3.4. Статья сопровождается официальным направлением из учреждения, в котором выполнена работа, должна иметь визу и подпись руководителя, заверенную круглой печатью. Если статья диссертационная, то в направлении это подчёркивается.</w:t>
      </w:r>
    </w:p>
    <w:p w14:paraId="768A5B50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>3.5. В выходных данных статьи указываются: название работы, фамилия и инициалы автора, название учреждения, в котором она выполнена, город; для зарубежных авторов — город и страна.</w:t>
      </w:r>
    </w:p>
    <w:p w14:paraId="34DDFB68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>3.6. Оригинальная статья включает следующие разделы: введение, цель исследования, материал и методы, результаты исследования и обсуждение, заключение (выводы). Методика исследований описывается чётко и подробно. Изложение материала должно быть ясным, сжатым.</w:t>
      </w:r>
    </w:p>
    <w:p w14:paraId="43029BA0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>3.7. Статью необходимо тщательно выверить: химические формулы, таблицы, дозы и цитаты визируются автором на полях. В статье должна быть использована система единиц СИ. Сокращения, кроме общепринятых, не допускаются. В сноске указывается источник цитаты: название, место издания, год, том, выпуск, страница.</w:t>
      </w:r>
    </w:p>
    <w:p w14:paraId="71E71F29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 xml:space="preserve">3.8. Количество графического материала не должно превышать 3-4. Фотографии предоставлять контрастные, рисунки — чёткие, подрисуночные подписи обязательны и располагаются на одной странице с рисунком. На обороте каждого рисунка ставятся его номер и фамилия первого автора статьи. </w:t>
      </w:r>
      <w:r w:rsidRPr="00814927">
        <w:rPr>
          <w:rFonts w:ascii="PT Sans" w:hAnsi="PT Sans"/>
          <w:sz w:val="26"/>
          <w:szCs w:val="26"/>
        </w:rPr>
        <w:lastRenderedPageBreak/>
        <w:t>Обозначается верх и низ рисунка. Графики и схемы не должны быть перегружены текстовыми надписями.</w:t>
      </w:r>
    </w:p>
    <w:p w14:paraId="4AA367F2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>3.9. Таблицы должны быть компактными и напечатаны на отдельной странице, иметь название и номер. Шапка таблицы должна соответствовать содержанию граф.</w:t>
      </w:r>
    </w:p>
    <w:p w14:paraId="79D79916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>3.10. Место, где в тексте даётся ссылка на рисунок или таблицу, отмечается на полях рукописи слева.</w:t>
      </w:r>
    </w:p>
    <w:p w14:paraId="5F18C997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>3.11. Список литературы оригинальной статьи включает не более 16, а проблемных — 40 названий, расположенных в алфавитном порядке: сначала — на русском, а затем — на иностранных языках. За правильность предоставленного материала ответственность несут только авторы статьи.</w:t>
      </w:r>
    </w:p>
    <w:p w14:paraId="54FA9593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 xml:space="preserve">3.12. Резюме прилагается на отдельном листе размером не более </w:t>
      </w:r>
      <w:r w:rsidRPr="00814927">
        <w:rPr>
          <w:rFonts w:ascii="Calibri" w:hAnsi="Calibri" w:cs="Calibri"/>
          <w:sz w:val="26"/>
          <w:szCs w:val="26"/>
        </w:rPr>
        <w:t>½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страницы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на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таджикском</w:t>
      </w:r>
      <w:r w:rsidRPr="00814927">
        <w:rPr>
          <w:rFonts w:ascii="PT Sans" w:hAnsi="PT Sans"/>
          <w:sz w:val="26"/>
          <w:szCs w:val="26"/>
        </w:rPr>
        <w:t xml:space="preserve">, </w:t>
      </w:r>
      <w:r w:rsidRPr="00814927">
        <w:rPr>
          <w:rFonts w:ascii="PT Sans" w:hAnsi="PT Sans" w:cs="PT Sans"/>
          <w:sz w:val="26"/>
          <w:szCs w:val="26"/>
        </w:rPr>
        <w:t>русском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и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английском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языках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и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содержит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краткое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изложение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работы</w:t>
      </w:r>
      <w:r w:rsidRPr="00814927">
        <w:rPr>
          <w:rFonts w:ascii="PT Sans" w:hAnsi="PT Sans"/>
          <w:sz w:val="26"/>
          <w:szCs w:val="26"/>
        </w:rPr>
        <w:t xml:space="preserve">. </w:t>
      </w:r>
      <w:r w:rsidRPr="00814927">
        <w:rPr>
          <w:rFonts w:ascii="PT Sans" w:hAnsi="PT Sans" w:cs="PT Sans"/>
          <w:sz w:val="26"/>
          <w:szCs w:val="26"/>
        </w:rPr>
        <w:t>В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резюме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необходимо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указать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название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статьи</w:t>
      </w:r>
      <w:r w:rsidRPr="00814927">
        <w:rPr>
          <w:rFonts w:ascii="PT Sans" w:hAnsi="PT Sans"/>
          <w:sz w:val="26"/>
          <w:szCs w:val="26"/>
        </w:rPr>
        <w:t xml:space="preserve">, </w:t>
      </w:r>
      <w:r w:rsidRPr="00814927">
        <w:rPr>
          <w:rFonts w:ascii="PT Sans" w:hAnsi="PT Sans" w:cs="PT Sans"/>
          <w:sz w:val="26"/>
          <w:szCs w:val="26"/>
        </w:rPr>
        <w:t>инициалы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и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фамилии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авторов</w:t>
      </w:r>
      <w:r w:rsidRPr="00814927">
        <w:rPr>
          <w:rFonts w:ascii="PT Sans" w:hAnsi="PT Sans"/>
          <w:sz w:val="26"/>
          <w:szCs w:val="26"/>
        </w:rPr>
        <w:t xml:space="preserve">, </w:t>
      </w:r>
      <w:r w:rsidRPr="00814927">
        <w:rPr>
          <w:rFonts w:ascii="PT Sans" w:hAnsi="PT Sans" w:cs="PT Sans"/>
          <w:sz w:val="26"/>
          <w:szCs w:val="26"/>
        </w:rPr>
        <w:t>учреждения</w:t>
      </w:r>
      <w:r w:rsidRPr="00814927">
        <w:rPr>
          <w:rFonts w:ascii="PT Sans" w:hAnsi="PT Sans"/>
          <w:sz w:val="26"/>
          <w:szCs w:val="26"/>
        </w:rPr>
        <w:t xml:space="preserve">, </w:t>
      </w:r>
      <w:r w:rsidRPr="00814927">
        <w:rPr>
          <w:rFonts w:ascii="PT Sans" w:hAnsi="PT Sans" w:cs="PT Sans"/>
          <w:sz w:val="26"/>
          <w:szCs w:val="26"/>
        </w:rPr>
        <w:t>в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которых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выполнена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работа</w:t>
      </w:r>
      <w:r w:rsidRPr="00814927">
        <w:rPr>
          <w:rFonts w:ascii="PT Sans" w:hAnsi="PT Sans"/>
          <w:sz w:val="26"/>
          <w:szCs w:val="26"/>
        </w:rPr>
        <w:t xml:space="preserve">. </w:t>
      </w:r>
      <w:r w:rsidRPr="00814927">
        <w:rPr>
          <w:rFonts w:ascii="PT Sans" w:hAnsi="PT Sans" w:cs="PT Sans"/>
          <w:sz w:val="26"/>
          <w:szCs w:val="26"/>
        </w:rPr>
        <w:t>Здесь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же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нужно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напечатать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УДК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и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ключевые</w:t>
      </w:r>
      <w:r w:rsidRPr="00814927">
        <w:rPr>
          <w:rFonts w:ascii="PT Sans" w:hAnsi="PT Sans"/>
          <w:sz w:val="26"/>
          <w:szCs w:val="26"/>
        </w:rPr>
        <w:t xml:space="preserve"> слова.</w:t>
      </w:r>
    </w:p>
    <w:p w14:paraId="2C48FB93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>3.13. Статья должна быть подписана всеми авторами. Обязательно указываются сведения о каждом авторе: фамилия, имя и отчество (полностью), учёная степень, должность, почтовый и электронный адрес, контактный телефон.</w:t>
      </w:r>
    </w:p>
    <w:p w14:paraId="5D02672A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>3.14. Все статьи, поступившие в редакцию, направляются специалистам на рецензирование.</w:t>
      </w:r>
    </w:p>
    <w:p w14:paraId="403CADC5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>3.15. Статья, принятая к печати, в обязательном порядке проходит стадию научного редактирования. Редакция оставляет за собой право сокращать статьи и публиковать их в виде кратких сообщений.</w:t>
      </w:r>
    </w:p>
    <w:p w14:paraId="72E32D8A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>3.16. Направление в редакцию работ, опубликованных в других изданиях, не допускается.</w:t>
      </w:r>
    </w:p>
    <w:p w14:paraId="1056F235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>3.17. Статьи, оформленные не в соответствии с указанными правилами, а также рукописи, не принятые к печати, авторам не возвращаются.</w:t>
      </w:r>
    </w:p>
    <w:p w14:paraId="7296A475" w14:textId="77777777" w:rsidR="00651910" w:rsidRPr="00814927" w:rsidRDefault="00651910" w:rsidP="00651910">
      <w:pPr>
        <w:pStyle w:val="a4"/>
        <w:shd w:val="clear" w:color="auto" w:fill="FFFFFF"/>
        <w:spacing w:before="75" w:beforeAutospacing="0" w:after="75" w:afterAutospacing="0"/>
        <w:rPr>
          <w:rFonts w:ascii="PT Sans" w:hAnsi="PT Sans"/>
          <w:sz w:val="26"/>
          <w:szCs w:val="26"/>
        </w:rPr>
      </w:pPr>
      <w:r w:rsidRPr="00814927">
        <w:rPr>
          <w:rFonts w:ascii="PT Sans" w:hAnsi="PT Sans"/>
          <w:sz w:val="26"/>
          <w:szCs w:val="26"/>
        </w:rPr>
        <w:t xml:space="preserve">3.18. Статьи следует направлять по адресу: 734067, Республика Таджикистан г. Душанбе ул. </w:t>
      </w:r>
      <w:proofErr w:type="spellStart"/>
      <w:r w:rsidRPr="00814927">
        <w:rPr>
          <w:rFonts w:ascii="PT Sans" w:hAnsi="PT Sans"/>
          <w:sz w:val="26"/>
          <w:szCs w:val="26"/>
        </w:rPr>
        <w:t>Дехоти</w:t>
      </w:r>
      <w:proofErr w:type="spellEnd"/>
      <w:r w:rsidRPr="00814927">
        <w:rPr>
          <w:rFonts w:ascii="PT Sans" w:hAnsi="PT Sans"/>
          <w:sz w:val="26"/>
          <w:szCs w:val="26"/>
        </w:rPr>
        <w:t>, 48. Редакция журнала «Здравоохранение Таджикистана» «</w:t>
      </w:r>
      <w:proofErr w:type="spellStart"/>
      <w:r w:rsidRPr="00814927">
        <w:rPr>
          <w:rFonts w:ascii="PT Sans" w:hAnsi="PT Sans"/>
          <w:sz w:val="26"/>
          <w:szCs w:val="26"/>
        </w:rPr>
        <w:t>Нига</w:t>
      </w:r>
      <w:r w:rsidRPr="00814927">
        <w:rPr>
          <w:rFonts w:ascii="Calibri" w:hAnsi="Calibri" w:cs="Calibri"/>
          <w:sz w:val="26"/>
          <w:szCs w:val="26"/>
        </w:rPr>
        <w:t>ҳ</w:t>
      </w:r>
      <w:r w:rsidRPr="00814927">
        <w:rPr>
          <w:rFonts w:ascii="PT Sans" w:hAnsi="PT Sans" w:cs="PT Sans"/>
          <w:sz w:val="26"/>
          <w:szCs w:val="26"/>
        </w:rPr>
        <w:t>дории</w:t>
      </w:r>
      <w:proofErr w:type="spellEnd"/>
      <w:r w:rsidRPr="00814927">
        <w:rPr>
          <w:rFonts w:ascii="PT Sans" w:hAnsi="PT Sans"/>
          <w:sz w:val="26"/>
          <w:szCs w:val="26"/>
        </w:rPr>
        <w:t xml:space="preserve"> </w:t>
      </w:r>
      <w:proofErr w:type="spellStart"/>
      <w:r w:rsidRPr="00814927">
        <w:rPr>
          <w:rFonts w:ascii="PT Sans" w:hAnsi="PT Sans" w:cs="PT Sans"/>
          <w:sz w:val="26"/>
          <w:szCs w:val="26"/>
        </w:rPr>
        <w:t>Тандурустии</w:t>
      </w:r>
      <w:proofErr w:type="spellEnd"/>
      <w:r w:rsidRPr="00814927">
        <w:rPr>
          <w:rFonts w:ascii="PT Sans" w:hAnsi="PT Sans"/>
          <w:sz w:val="26"/>
          <w:szCs w:val="26"/>
        </w:rPr>
        <w:t xml:space="preserve"> </w:t>
      </w:r>
      <w:proofErr w:type="spellStart"/>
      <w:r w:rsidRPr="00814927">
        <w:rPr>
          <w:rFonts w:ascii="PT Sans" w:hAnsi="PT Sans" w:cs="PT Sans"/>
          <w:sz w:val="26"/>
          <w:szCs w:val="26"/>
        </w:rPr>
        <w:t>То</w:t>
      </w:r>
      <w:r w:rsidRPr="00814927">
        <w:rPr>
          <w:rFonts w:ascii="Calibri" w:hAnsi="Calibri" w:cs="Calibri"/>
          <w:sz w:val="26"/>
          <w:szCs w:val="26"/>
        </w:rPr>
        <w:t>ҷ</w:t>
      </w:r>
      <w:r w:rsidRPr="00814927">
        <w:rPr>
          <w:rFonts w:ascii="PT Sans" w:hAnsi="PT Sans" w:cs="PT Sans"/>
          <w:sz w:val="26"/>
          <w:szCs w:val="26"/>
        </w:rPr>
        <w:t>икистон</w:t>
      </w:r>
      <w:proofErr w:type="spellEnd"/>
      <w:r w:rsidRPr="00814927">
        <w:rPr>
          <w:rFonts w:ascii="PT Sans" w:hAnsi="PT Sans" w:cs="PT Sans"/>
          <w:sz w:val="26"/>
          <w:szCs w:val="26"/>
        </w:rPr>
        <w:t>»</w:t>
      </w:r>
      <w:r w:rsidRPr="00814927">
        <w:rPr>
          <w:rFonts w:ascii="PT Sans" w:hAnsi="PT Sans"/>
          <w:sz w:val="26"/>
          <w:szCs w:val="26"/>
        </w:rPr>
        <w:t xml:space="preserve"> </w:t>
      </w:r>
      <w:r w:rsidRPr="00814927">
        <w:rPr>
          <w:rFonts w:ascii="PT Sans" w:hAnsi="PT Sans" w:cs="PT Sans"/>
          <w:sz w:val="26"/>
          <w:szCs w:val="26"/>
        </w:rPr>
        <w:t>«</w:t>
      </w:r>
      <w:r w:rsidRPr="00814927">
        <w:rPr>
          <w:rFonts w:ascii="PT Sans" w:hAnsi="PT Sans"/>
          <w:sz w:val="26"/>
          <w:szCs w:val="26"/>
        </w:rPr>
        <w:t xml:space="preserve">Health </w:t>
      </w:r>
      <w:proofErr w:type="spellStart"/>
      <w:r w:rsidRPr="00814927">
        <w:rPr>
          <w:rFonts w:ascii="PT Sans" w:hAnsi="PT Sans"/>
          <w:sz w:val="26"/>
          <w:szCs w:val="26"/>
        </w:rPr>
        <w:t>care</w:t>
      </w:r>
      <w:proofErr w:type="spellEnd"/>
      <w:r w:rsidRPr="00814927">
        <w:rPr>
          <w:rFonts w:ascii="PT Sans" w:hAnsi="PT Sans"/>
          <w:sz w:val="26"/>
          <w:szCs w:val="26"/>
        </w:rPr>
        <w:t xml:space="preserve"> </w:t>
      </w:r>
      <w:proofErr w:type="spellStart"/>
      <w:r w:rsidRPr="00814927">
        <w:rPr>
          <w:rFonts w:ascii="PT Sans" w:hAnsi="PT Sans"/>
          <w:sz w:val="26"/>
          <w:szCs w:val="26"/>
        </w:rPr>
        <w:t>of</w:t>
      </w:r>
      <w:proofErr w:type="spellEnd"/>
      <w:r w:rsidRPr="00814927">
        <w:rPr>
          <w:rFonts w:ascii="PT Sans" w:hAnsi="PT Sans"/>
          <w:sz w:val="26"/>
          <w:szCs w:val="26"/>
        </w:rPr>
        <w:t xml:space="preserve"> </w:t>
      </w:r>
      <w:proofErr w:type="spellStart"/>
      <w:r w:rsidRPr="00814927">
        <w:rPr>
          <w:rFonts w:ascii="PT Sans" w:hAnsi="PT Sans"/>
          <w:sz w:val="26"/>
          <w:szCs w:val="26"/>
        </w:rPr>
        <w:t>Tajikistan</w:t>
      </w:r>
      <w:proofErr w:type="spellEnd"/>
      <w:r w:rsidRPr="00814927">
        <w:rPr>
          <w:rFonts w:ascii="PT Sans" w:hAnsi="PT Sans" w:cs="PT Sans"/>
          <w:sz w:val="26"/>
          <w:szCs w:val="26"/>
        </w:rPr>
        <w:t>»</w:t>
      </w:r>
      <w:r w:rsidRPr="00814927">
        <w:rPr>
          <w:rFonts w:ascii="PT Sans" w:hAnsi="PT Sans"/>
          <w:sz w:val="26"/>
          <w:szCs w:val="26"/>
        </w:rPr>
        <w:t>.</w:t>
      </w:r>
    </w:p>
    <w:p w14:paraId="698017AF" w14:textId="54E9BC1A" w:rsidR="00651910" w:rsidRDefault="00651910">
      <w:pPr>
        <w:rPr>
          <w:lang w:val="en-US"/>
        </w:rPr>
      </w:pPr>
    </w:p>
    <w:p w14:paraId="260110F0" w14:textId="77777777" w:rsidR="00814927" w:rsidRPr="00814927" w:rsidRDefault="00814927" w:rsidP="0081492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ru-RU"/>
        </w:rPr>
      </w:pPr>
      <w:r w:rsidRPr="0081492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ru-RU"/>
        </w:rPr>
        <w:t>Рецензирование</w:t>
      </w:r>
    </w:p>
    <w:p w14:paraId="11F38395" w14:textId="77777777" w:rsidR="00814927" w:rsidRPr="00814927" w:rsidRDefault="00814927" w:rsidP="00814927">
      <w:pPr>
        <w:shd w:val="clear" w:color="auto" w:fill="FFFFFF"/>
        <w:spacing w:before="75" w:after="75" w:line="240" w:lineRule="auto"/>
        <w:jc w:val="both"/>
        <w:rPr>
          <w:rFonts w:ascii="PT Sans" w:eastAsia="Times New Roman" w:hAnsi="PT Sans" w:cs="Times New Roman"/>
          <w:sz w:val="26"/>
          <w:szCs w:val="26"/>
          <w:lang w:eastAsia="ru-RU"/>
        </w:rPr>
      </w:pPr>
      <w:r w:rsidRPr="00814927">
        <w:rPr>
          <w:rFonts w:ascii="PT Sans" w:eastAsia="Times New Roman" w:hAnsi="PT Sans" w:cs="Times New Roman"/>
          <w:sz w:val="26"/>
          <w:szCs w:val="26"/>
          <w:lang w:eastAsia="ru-RU"/>
        </w:rPr>
        <w:t>Все </w:t>
      </w:r>
      <w:r w:rsidRPr="00814927">
        <w:rPr>
          <w:rFonts w:ascii="PT Sans" w:eastAsia="Times New Roman" w:hAnsi="PT Sans" w:cs="Times New Roman"/>
          <w:i/>
          <w:iCs/>
          <w:sz w:val="26"/>
          <w:szCs w:val="26"/>
          <w:lang w:eastAsia="ru-RU"/>
        </w:rPr>
        <w:t>научные статьи</w:t>
      </w:r>
      <w:r w:rsidRPr="00814927">
        <w:rPr>
          <w:rFonts w:ascii="PT Sans" w:eastAsia="Times New Roman" w:hAnsi="PT Sans" w:cs="Times New Roman"/>
          <w:sz w:val="26"/>
          <w:szCs w:val="26"/>
          <w:lang w:eastAsia="ru-RU"/>
        </w:rPr>
        <w:t>, поступившие в редакцию журнала «</w:t>
      </w:r>
      <w:r w:rsidRPr="00814927">
        <w:rPr>
          <w:rFonts w:ascii="PT Sans" w:eastAsia="Times New Roman" w:hAnsi="PT Sans" w:cs="Times New Roman"/>
          <w:b/>
          <w:bCs/>
          <w:sz w:val="26"/>
          <w:szCs w:val="26"/>
          <w:lang w:eastAsia="ru-RU"/>
        </w:rPr>
        <w:t>Здравоохранение Таджикистана</w:t>
      </w:r>
      <w:r w:rsidRPr="00814927">
        <w:rPr>
          <w:rFonts w:ascii="PT Sans" w:eastAsia="Times New Roman" w:hAnsi="PT Sans" w:cs="Times New Roman"/>
          <w:sz w:val="26"/>
          <w:szCs w:val="26"/>
          <w:lang w:eastAsia="ru-RU"/>
        </w:rPr>
        <w:t>», проходят обязательное двойное слепое рецензирование (рецензент не знает авторов рукописи, авторы рукописи не знают рецензентов). Рукописи направляются двум рецензентам для оценки.</w:t>
      </w:r>
    </w:p>
    <w:p w14:paraId="460BAE0A" w14:textId="77777777" w:rsidR="00814927" w:rsidRPr="00814927" w:rsidRDefault="00814927" w:rsidP="008149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sz w:val="26"/>
          <w:szCs w:val="26"/>
          <w:lang w:eastAsia="ru-RU"/>
        </w:rPr>
      </w:pPr>
      <w:r w:rsidRPr="00814927">
        <w:rPr>
          <w:rFonts w:ascii="PT Sans" w:eastAsia="Times New Roman" w:hAnsi="PT Sans" w:cs="Times New Roman"/>
          <w:sz w:val="26"/>
          <w:szCs w:val="26"/>
          <w:lang w:eastAsia="ru-RU"/>
        </w:rPr>
        <w:lastRenderedPageBreak/>
        <w:t xml:space="preserve">Рецензирование статей осуществляется членами редакционного совета и редакционной коллегии, а </w:t>
      </w:r>
      <w:proofErr w:type="gramStart"/>
      <w:r w:rsidRPr="00814927">
        <w:rPr>
          <w:rFonts w:ascii="PT Sans" w:eastAsia="Times New Roman" w:hAnsi="PT Sans" w:cs="Times New Roman"/>
          <w:sz w:val="26"/>
          <w:szCs w:val="26"/>
          <w:lang w:eastAsia="ru-RU"/>
        </w:rPr>
        <w:t>так же</w:t>
      </w:r>
      <w:proofErr w:type="gramEnd"/>
      <w:r w:rsidRPr="00814927">
        <w:rPr>
          <w:rFonts w:ascii="PT Sans" w:eastAsia="Times New Roman" w:hAnsi="PT Sans" w:cs="Times New Roman"/>
          <w:sz w:val="26"/>
          <w:szCs w:val="26"/>
          <w:lang w:eastAsia="ru-RU"/>
        </w:rPr>
        <w:t xml:space="preserve"> приглашенными рецензентами – ведущими специалистами в соответствующей отрасли медицины России и других стран. Решение о выборе того или иного рецензента для проведения экспертизы статьи принимает главный редактор, заместитель главного редактора, научный редактор, заведующий редакцией. Срок рецензирования составляет 6-8 недель, но по просьбе рецензента он может быть продлен.</w:t>
      </w:r>
    </w:p>
    <w:p w14:paraId="25E2169A" w14:textId="77777777" w:rsidR="00814927" w:rsidRPr="00814927" w:rsidRDefault="00814927"/>
    <w:sectPr w:rsidR="00814927" w:rsidRPr="00814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64EE8"/>
    <w:multiLevelType w:val="multilevel"/>
    <w:tmpl w:val="B1B0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10"/>
    <w:rsid w:val="00651910"/>
    <w:rsid w:val="00814927"/>
    <w:rsid w:val="00E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D5C2"/>
  <w15:chartTrackingRefBased/>
  <w15:docId w15:val="{07F02BE1-3C49-4376-A5A6-76FB85DC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4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1910"/>
    <w:rPr>
      <w:b/>
      <w:bCs/>
    </w:rPr>
  </w:style>
  <w:style w:type="paragraph" w:styleId="a4">
    <w:name w:val="Normal (Web)"/>
    <w:basedOn w:val="a"/>
    <w:uiPriority w:val="99"/>
    <w:semiHidden/>
    <w:unhideWhenUsed/>
    <w:rsid w:val="00651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49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8149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Муслим</dc:creator>
  <cp:keywords/>
  <dc:description/>
  <cp:lastModifiedBy>Муслим</cp:lastModifiedBy>
  <cp:revision>1</cp:revision>
  <dcterms:created xsi:type="dcterms:W3CDTF">2022-12-23T18:09:00Z</dcterms:created>
  <dcterms:modified xsi:type="dcterms:W3CDTF">2022-12-23T18:54:00Z</dcterms:modified>
</cp:coreProperties>
</file>