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MUSTAFA FATHY ABDELTAWAB YOUSSEF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Independent AI Researcher  ·  Microbiology Graduate  ·  Bio-Instrumentation  ·  STEM Educator</w:t>
      </w:r>
    </w:p>
    <w:p>
      <w:pPr>
        <w:spacing w:after="3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Sidi Gaber, Alexandria, Egypt  ·  +20 150 892 1088  ·  afracosh12@gmail.com</w:t>
      </w:r>
    </w:p>
    <w:p>
      <w:pPr>
        <w:spacing w:after="140"/>
        <w:jc w:val="center"/>
      </w:pPr>
      <w:hyperlink w:history="1" r:id="rIdrteh6bgfk04-6uvp0hhdl">
        <w:r>
          <w:rPr>
            <w:rFonts w:ascii="Calibri" w:cs="Calibri" w:eastAsia="Calibri" w:hAnsi="Calibri"/>
            <w:color w:val="0563C1"/>
            <w:sz w:val="16"/>
            <w:szCs w:val="16"/>
            <w:u w:val="single"/>
          </w:rPr>
          <w:t xml:space="preserve">GitHub</w:t>
        </w:r>
      </w:hyperlink>
      <w:r>
        <w:rPr>
          <w:rFonts w:ascii="Calibri" w:cs="Calibri" w:eastAsia="Calibri" w:hAnsi="Calibri"/>
          <w:sz w:val="16"/>
          <w:szCs w:val="16"/>
        </w:rPr>
        <w:t xml:space="preserve">  ·  </w:t>
      </w:r>
      <w:hyperlink w:history="1" r:id="rIdge1litgdc0rcl7rvfg3gl">
        <w:r>
          <w:rPr>
            <w:rFonts w:ascii="Calibri" w:cs="Calibri" w:eastAsia="Calibri" w:hAnsi="Calibri"/>
            <w:color w:val="0563C1"/>
            <w:sz w:val="16"/>
            <w:szCs w:val="16"/>
            <w:u w:val="single"/>
          </w:rPr>
          <w:t xml:space="preserve">LinkedIn</w:t>
        </w:r>
      </w:hyperlink>
      <w:r>
        <w:rPr>
          <w:rFonts w:ascii="Calibri" w:cs="Calibri" w:eastAsia="Calibri" w:hAnsi="Calibri"/>
          <w:sz w:val="16"/>
          <w:szCs w:val="16"/>
        </w:rPr>
        <w:t xml:space="preserve">  ·  </w:t>
      </w:r>
      <w:hyperlink w:history="1" r:id="rIdj9l6ekrf3gi0uyz14ykjs">
        <w:r>
          <w:rPr>
            <w:rFonts w:ascii="Calibri" w:cs="Calibri" w:eastAsia="Calibri" w:hAnsi="Calibri"/>
            <w:color w:val="0563C1"/>
            <w:sz w:val="16"/>
            <w:szCs w:val="16"/>
            <w:u w:val="single"/>
          </w:rPr>
          <w:t xml:space="preserve">ORCID</w:t>
        </w:r>
      </w:hyperlink>
      <w:r>
        <w:rPr>
          <w:rFonts w:ascii="Calibri" w:cs="Calibri" w:eastAsia="Calibri" w:hAnsi="Calibri"/>
          <w:sz w:val="16"/>
          <w:szCs w:val="16"/>
        </w:rPr>
        <w:t xml:space="preserve">  ·  </w:t>
      </w:r>
      <w:hyperlink w:history="1" r:id="rIdlfhcwzi7qky1u1xp7wihk">
        <w:r>
          <w:rPr>
            <w:rFonts w:ascii="Calibri" w:cs="Calibri" w:eastAsia="Calibri" w:hAnsi="Calibri"/>
            <w:color w:val="0563C1"/>
            <w:sz w:val="16"/>
            <w:szCs w:val="16"/>
            <w:u w:val="single"/>
          </w:rPr>
          <w:t xml:space="preserve">Preprint</w:t>
        </w:r>
      </w:hyperlink>
      <w:r>
        <w:rPr>
          <w:rFonts w:ascii="Calibri" w:cs="Calibri" w:eastAsia="Calibri" w:hAnsi="Calibri"/>
          <w:sz w:val="16"/>
          <w:szCs w:val="16"/>
        </w:rPr>
        <w:t xml:space="preserve">  ·  </w:t>
      </w:r>
      <w:hyperlink w:history="1" r:id="rIdd_ckhdjipioliw7ufouov">
        <w:r>
          <w:rPr>
            <w:rFonts w:ascii="Calibri" w:cs="Calibri" w:eastAsia="Calibri" w:hAnsi="Calibri"/>
            <w:color w:val="0563C1"/>
            <w:sz w:val="16"/>
            <w:szCs w:val="16"/>
            <w:u w:val="single"/>
          </w:rPr>
          <w:t xml:space="preserve">DOI</w:t>
        </w:r>
      </w:hyperlink>
    </w:p>
    <w:p>
      <w:pPr>
        <w:pBdr>
          <w:bottom w:val="single" w:color="1F4E79" w:sz="14" w:space="6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4E79"/>
          <w:sz w:val="24"/>
          <w:szCs w:val="24"/>
        </w:rPr>
        <w:t xml:space="preserve">Professional Summary</w:t>
      </w:r>
    </w:p>
    <w:p>
      <w:pPr>
        <w:spacing w:after="70" w:line="288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Microbiology graduate (B.Sc., Al-Azhar University, Faculty of Science — Assiut; May 2026 session; cumulative 77.96%, Very Good) with supervised wet-lab research experience and self-directed expertise in embedded bio-instrumentation. Independently designed two safety-critical control platforms for live biological processes: an ESP32 incubation controller with finite-state safety supervision, predictive sensor-loss fallback, and a quantitative six-factor health score; and an Arduino Mega multi-zone bioreactor for solid-state fermentation.</w:t>
      </w:r>
    </w:p>
    <w:p>
      <w:pPr>
        <w:spacing w:after="70" w:line="288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In parallel, delivered approximately 25–30 hours per week of science and STEM instruction at Al-Matar Official Primary School (classes of 35–50 students), using educational videos, visual materials, and AI tools for lesson design and simplification, while paying close attention to students’ psychological well-being. Also provided private science tutoring for primary grades 4 and 5 for approximately two years and foundational English teaching.</w:t>
      </w:r>
    </w:p>
    <w:p>
      <w:pPr>
        <w:spacing w:after="70" w:line="288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From secondary school through university, fully self-financed personal education through consistent, multi-year part-time and seasonal work. Built practical leadership, operational reliability, and customer-facing skills first as an agricultural greenhouse contractor and labor supervisor (three years), then through progressive retail and hypermarket roles culminating in full operational responsibility during peak seasons.</w:t>
      </w:r>
    </w:p>
    <w:p>
      <w:pPr>
        <w:spacing w:after="70" w:line="288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On 11 September 2026, published the independent research preprint HDAFA (Hyper-Deterministic Atomic Agentic Architecture for Verifiable Code Generation) on Preprints.org (manuscript ID 232818) with a Zenodo DOI (10.5281/ZENODO.22700296), open-sourcing the full code, benchmark scripts, and experimental data.</w:t>
      </w:r>
    </w:p>
    <w:p>
      <w:pPr>
        <w:pBdr>
          <w:bottom w:val="single" w:color="1F4E79" w:sz="14" w:space="6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4E79"/>
          <w:sz w:val="24"/>
          <w:szCs w:val="24"/>
        </w:rPr>
        <w:t xml:space="preserve">Latest Achievement — 11 September 2026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HDAFA Preprint Publication</w:t>
      </w:r>
    </w:p>
    <w:p>
      <w:pPr>
        <w:spacing w:after="70" w:line="288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Authored and released HDAFA: A Hyper-Deterministic Atomic Agentic Architecture for Verifiable Code Generation as an independent research preprint.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Preprints.org manuscript ID: 232818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Zenodo DOI: 10.5281/ZENODO.22700296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Preprint URL: https://www.preprints.org/manuscript/202609.232818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Code repository: https://github.com/MostafaFathi-afrotoh/hdafa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ORCID record: https://orcid.org/0009-0000-4920-9333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Submitted: 11 September 2026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Status: Under initial review (Preprints.org)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Subject Area: Computer Science → Artificial Intelligence and Machine Learning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License / openness: Open-source code (MIT), supplementary data archived on Zenodo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Scientific Content of the Contribution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Designed a three-agent atomic pipeline: Requirements Analyzer → HTML/CSS Coder → Deterministic Validator.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Built a zero-LLM deterministic validator with 10–11 algorithmic structural checks (DOCTYPE, lang="ar", dir="rtl", style tag, responsive signals, Arabic text presence, tag/div balance, title, viewport, body, no JavaScript).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Defined a keyword-based section-coverage metric to measure content completeness beyond structural pass rate.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Ran a controlled comparison of four systems under a fixed model (gemini-3.5-flash-lite, temperature=0.0): Single-Agent, Single+Validator, Multi-No-Validator, and HDAFA.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Evaluated 14 completed web-generation tasks across five categories (services, e-commerce, landing pages, personal portfolios, edge cases).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Primary empirical result: Analyzer-based systems achieved 100% average section coverage versus approximately 85% for direct-generation baselines — a 15 percentage-point improvement.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Largest gap observed on a hard edge-case task (12 sections): Single-Agent coverage 50% vs Analyzer-based systems 100%.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HDAFA average retries on completed tasks: 0.00 — documenting that the validator repair loop was not activated under this task set.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One additional hard-constraint task failed during Analyzer schema generation and was reported as a failure case (not silently omitted).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Released full reproducibility package: source code, prompts, benchmark runner, raw CSVs, summary tables, chart, and sample HTML outputs.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Scientific Integrity Notes Documented in the Paper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Explicitly stated that the main measured gain is attributable to the Requirements Analyzer, not to validator-guided recovery in this benchmark.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Acknowledged coverage-measurement threat if reference schemas are not independent (gold-schema protocol recommended for future work).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Acknowledged small sample size, single-run protocol, HTML/CSS-only scope, and model dependence.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Framed the work as an early empirical technical report / preprint, not as a final large-scale conference claim.</w:t>
      </w:r>
    </w:p>
    <w:p>
      <w:pPr>
        <w:pBdr>
          <w:bottom w:val="single" w:color="1F4E79" w:sz="14" w:space="6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4E79"/>
          <w:sz w:val="24"/>
          <w:szCs w:val="24"/>
        </w:rPr>
        <w:t xml:space="preserve">Publications</w:t>
      </w:r>
    </w:p>
    <w:p>
      <w:pPr>
        <w:spacing w:after="70" w:line="288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Youssef, M. F. A. (2026). HDAFA: A Hyper-Deterministic Atomic Agentic Architecture for Verifiable Code Generation. Preprints.org.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Preprints ID: 232818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DOI (Zenodo): https://doi.org/10.5281/ZENODO.22700296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URL: https://www.preprints.org/manuscript/202609.232818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Code: https://github.com/MostafaFathi-afrotoh/hdafa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Submitted: 11 September 2026  |  Status: Under initial review</w:t>
      </w:r>
    </w:p>
    <w:p>
      <w:pPr>
        <w:pBdr>
          <w:bottom w:val="single" w:color="1F4E79" w:sz="14" w:space="6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4E79"/>
          <w:sz w:val="24"/>
          <w:szCs w:val="24"/>
        </w:rPr>
        <w:t xml:space="preserve">Research Project — HDAFA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HDAFA — Hyper-Deterministic Atomic Agentic Architecture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Independent Researcher  ·  September 2026 – Present  ·  https://github.com/MostafaFathi-afrotoh/hdafa</w:t>
      </w:r>
    </w:p>
    <w:p>
      <w:pPr>
        <w:spacing w:after="70" w:line="288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Designed and implemented a multi-agent system that wraps probabilistic LLMs inside a deterministic verification shell to produce verifiable HTML/CSS web pages, with particular attention to Arabic (RTL) contexts.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Architecture: 3-agent pipeline — Requirements Analyzer (natural language → JSON schema), HTML/CSS Coder (schema → page), Deterministic Validator (algorithmic PASS/FAIL + coverage).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Deterministic Validator: zero AI involvement; structural gate + section-coverage gate.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Benchmark protocol: 14 tasks × 4 systems × fixed model and temperature.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Results: +15 pp average coverage from structured requirements analysis; HDAFA matched Multi-No-Validator on primary quality metrics in this set.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Reproducibility: open-sourced agents, benchmark scripts, raw results, and analysis outputs.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Tools: Python 3.11+, Google Gemini API (gemini-3.5-flash-lite), Pandas, Matplotlib, Git, GitHub, Google Colab.</w:t>
      </w:r>
    </w:p>
    <w:p>
      <w:pPr>
        <w:pBdr>
          <w:bottom w:val="single" w:color="1F4E79" w:sz="14" w:space="6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4E79"/>
          <w:sz w:val="24"/>
          <w:szCs w:val="24"/>
        </w:rPr>
        <w:t xml:space="preserve">Engineering &amp; Research Projects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ESP32 Safety-Critical Bio-Incubator Controller (v2.0.1)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Independent Project  ·  2025–2026  ·  github.com/MostafaFathi-afrotoh/ESP32-Egg-Incubator</w:t>
      </w:r>
    </w:p>
    <w:p>
      <w:pPr>
        <w:spacing w:after="70" w:line="288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Solved the gap between basic thermostat code and long-running biological control by shipping offline-first ESP32 firmware for precision incubation (37.7 °C target; 37.4–37.8 °C hysteresis; 45–55% RH via evaporator).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Reduced the risk of an energized heater after a software fault by implementing a four-state safety supervisor (BOOT / NORMAL / SAFE / EMERGENCY) with a hardware-level heater cut independent of high-level state logic.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Addressed total sensor-loss by building a predictive thermal fallback from learned heat/cool rates, with confidence decaying at 0.5%/min and automatic Safe Mode entry below 60% confidence or outside the physiological safety band.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Made system condition measurable with a 0–100 Health Score from six weighted factors and a 32-entry severity-tagged fault ring.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Improved remote diagnosis via Telegram diagnostic commands and Adafruit IO feeds over non-blocking Wi-Fi with exponential backoff.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Root-caused and fixed unexplained reboot loops after Arduino-ESP32 core 3.x migration.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Automated Bioreactor Master Controller (SystemUnite4)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Academic Research Project  ·  2025–2026  ·  github.com/MostafaFathi-afrotoh/Automated-Bioreactor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Engineering supervision: Prof. Dr. Salah Badr, Dr. Ragab Qasem; Biological practice under Dr. Omar Atta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Programmed Arduino Mega 2560 firmware with dual DS18B20 zones, dual heater relays, dual aeration, and I2C LCD status.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Implemented HC-05 Bluetooth protocol for remote process control and a Kivy/KivyMD monitoring interface with multi-threaded sensor streaming.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Supported laboratory reproducibility with architecture/pinout documentation and post-run analysis in Pandas and Matplotlib.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Hormone Quantification Methods &amp; Nanobiosensors — Graduation Project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Supervised by Dr. Omar Atta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Compared immunoassays versus nanobiosensors for hormone detection: analytical sensitivity, limit of detection, and signal transduction at nanostructure interfaces.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Biocontrol of Fusarium &amp; Actinomycetes Screening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Microbiology Laboratory Project under Dr. Omar Atta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Investigated biocontrol strategies against Fusarium sp. using plant extracts with coatings.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Built culture-handling competence through isolation, purification, and antimicrobial screening of Actinomycetes isolates.</w:t>
      </w:r>
    </w:p>
    <w:p>
      <w:pPr>
        <w:pBdr>
          <w:bottom w:val="single" w:color="1F4E79" w:sz="14" w:space="6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4E79"/>
          <w:sz w:val="24"/>
          <w:szCs w:val="24"/>
        </w:rPr>
        <w:t xml:space="preserve">Wet-Lab Competencies (Supervised Research)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Aseptic handling, routine microbial culture, isolation, and sterile workflow (media work, contamination control, sample labeling)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Actinomycetes isolation, purification, and antimicrobial screening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Solid-state fermentation (SSF) process sampling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Standard laboratory equipment: incubators, laminar flow cabinet, hot-air oven, colony counter, pH meter, spectrophotometer, centrifuge, fermentor, rotary evaporator, PCR, paper chromatography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Biosafety-aware handling, instrument hygiene, and reproducible record-keeping</w:t>
      </w:r>
    </w:p>
    <w:p>
      <w:pPr>
        <w:pBdr>
          <w:bottom w:val="single" w:color="1F4E79" w:sz="14" w:space="6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4E79"/>
          <w:sz w:val="24"/>
          <w:szCs w:val="24"/>
        </w:rPr>
        <w:t xml:space="preserve">Education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Bachelor of Science (B.Sc.) in Microbiology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Al-Azhar University — Faculty of Science for Men, Assiut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May 2026 session  |  Cumulative: 5,925 / 7,600 marks (77.96%) — Grade: Very Good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Faculty Council: 14 July 2026  |  University Council: 21 July 2026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Relevant coursework: Microbial Physiology, Biochemistry, Microbial Genetics, Cytology, Mycology, Immunology, Microbial Taxonomy, Microbial Biotechnology, Applied Microbiology, Genetic Engineering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Final-year research under Dr. Omar Atta: nanobiosensors and hormone quantification methods</w:t>
      </w:r>
    </w:p>
    <w:p>
      <w:pPr>
        <w:pBdr>
          <w:bottom w:val="single" w:color="1F4E79" w:sz="14" w:space="6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4E79"/>
          <w:sz w:val="24"/>
          <w:szCs w:val="24"/>
        </w:rPr>
        <w:t xml:space="preserve">Teaching Experience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Volunteer Science Educator — Al-Matar Official Primary School, Alexandria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February – May 2026  |  Approximately 25–30 hours per week  |  Official Experience Certificate issued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Delivered science and STEM instruction for grades 1–6, managing large classes of 35–50 students and developing strong classroom leadership and communication skills.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Used educational videos, YouTube content, and visual materials extensively to make scientific concepts clear and memorable.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Simplified complex scientific ideas into easy, age-appropriate explanations tailored to different student levels.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Leveraged AI tools heavily to design and simplify lessons, create teaching materials, and support lesson delivery.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Paid close attention to students’ psychological well-being, creating a supportive classroom atmosphere that encouraged participation and confidence.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Private Science Teacher (Primary) — Alexandria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During university studies  |  Approximately 2 years (part-time)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Taught Science to primary students in grades 4 and 5, focusing on clear explanations, visual learning, and building foundational scientific understanding.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Designed simplified lessons that matched students’ comprehension levels.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Private English (Foundation) Tutor — Alexandria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3 months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Taught foundational English to primary learners, integrating basic literacy with simple STEM-related vocabulary and concepts.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Private English &amp; STEM Tutor — Alexandria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July 2026 – Present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Continues delivering structured English literacy and STEM problem-solving sessions for primary learners.</w:t>
      </w:r>
    </w:p>
    <w:p>
      <w:pPr>
        <w:pBdr>
          <w:bottom w:val="single" w:color="1F4E79" w:sz="14" w:space="6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4E79"/>
          <w:sz w:val="24"/>
          <w:szCs w:val="24"/>
        </w:rPr>
        <w:t xml:space="preserve">Retail, Sales &amp; Hypermarket Operations Experience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Cashier, Storekeeper &amp; Hypermarket Supervisor (Seasonal)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El-Salheya Hypermarket for Protected Agriculture  ·  Casa Bianca village, after El-Hammam Gate, Marsa Matrouh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Three consecutive summer seasons during university studies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Progressed from sales-floor associate to cashier, then to storekeeper, and ultimately to in-charge / supervisor of hypermarket operations during peak vacation months — reflecting demonstrated reliability and repeated trust from management over three consecutive seasons.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Managed point-of-sale cashier operations accurately and efficiently during high-footfall summer periods.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Handled goods receiving and dispatch (stock intake and hand-over), supporting inventory accuracy on a high-turnover retail floor.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Directly supported customers on the sales floor: product guidance, queries, and point-of-sale service under time pressure.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Assumed full operational responsibility for hypermarket floor operations during vacation months, coordinating daily tasks independently and acting as overall supervisor.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Dealt with suppliers, sellers, companies, and representatives; gained practical understanding of sales, purchasing, inventory flow, and day-to-day retail management.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Developed core commercial skills: accurate cash handling, customer service under pressure, stock control, supplier coordination, and progressive operational leadership.</w:t>
      </w:r>
    </w:p>
    <w:p>
      <w:pPr>
        <w:pBdr>
          <w:bottom w:val="single" w:color="1F4E79" w:sz="14" w:space="6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4E79"/>
          <w:sz w:val="24"/>
          <w:szCs w:val="24"/>
        </w:rPr>
        <w:t xml:space="preserve">Agricultural Greenhouse Contracting &amp; Supervision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Agricultural Greenhouse Contractor &amp; Labor Supervisor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Mohamed Naguib Agricultural Area  ·  Three years during secondary school (approx. 3rd preparatory through 3rd secondary)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Typically 2–3 days per week; full-time during school vacations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Worked as a contractor and supervisor of own labor team in agricultural greenhouses, taking direct responsibility for work execution and team coordination over a multi-year period.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Self-financed secondary school studies through this sustained part-time work, developing early financial independence, discipline, and personal accountability.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Gained practical leadership and supervisory skills by managing labor under real field conditions in a remote, highly disciplined agricultural environment.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Acquired hands-on knowledge of smart greenhouse systems (Spanish smart greenhouses, developed Spanish types, Egyptian systems, and related protected cultivation structures).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Learned practical plant cultivation methods, seasonal cycles, correct plant rearing practices, and field-level prevention and protection techniques over an extended period.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Built foundational habits of reliability, punctuality, physical endurance, and self-reliance while balancing structured part-time work with academic responsibilities.</w:t>
      </w:r>
    </w:p>
    <w:p>
      <w:pPr>
        <w:pBdr>
          <w:bottom w:val="single" w:color="1F4E79" w:sz="14" w:space="6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4E79"/>
          <w:sz w:val="24"/>
          <w:szCs w:val="24"/>
        </w:rPr>
        <w:t xml:space="preserve">Technical Skills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AI / LLM:</w:t>
      </w:r>
      <w:r>
        <w:rPr>
          <w:rFonts w:ascii="Calibri" w:cs="Calibri" w:eastAsia="Calibri" w:hAnsi="Calibri"/>
          <w:sz w:val="20"/>
          <w:szCs w:val="20"/>
        </w:rPr>
        <w:t xml:space="preserve"> Google Gemini API, Prompt Engineering, Structured Output Design, Temperature Control (0.0), Multi-Agent Orchestration, Deterministic Verification Design.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Data &amp; Software:</w:t>
      </w:r>
      <w:r>
        <w:rPr>
          <w:rFonts w:ascii="Calibri" w:cs="Calibri" w:eastAsia="Calibri" w:hAnsi="Calibri"/>
          <w:sz w:val="20"/>
          <w:szCs w:val="20"/>
        </w:rPr>
        <w:t xml:space="preserve"> Python 3.11+, Pandas, NumPy, Matplotlib, CSV/JSON pipelines, Benchmark Design, Kivy/KivyMD.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Verification:</w:t>
      </w:r>
      <w:r>
        <w:rPr>
          <w:rFonts w:ascii="Calibri" w:cs="Calibri" w:eastAsia="Calibri" w:hAnsi="Calibri"/>
          <w:sz w:val="20"/>
          <w:szCs w:val="20"/>
        </w:rPr>
        <w:t xml:space="preserve"> Deterministic Checks, Regex Validation, Structural Verification, Section Coverage Metrics, JSON Schema Validation.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Embedded Hardware &amp; Firmware:</w:t>
      </w:r>
      <w:r>
        <w:rPr>
          <w:rFonts w:ascii="Calibri" w:cs="Calibri" w:eastAsia="Calibri" w:hAnsi="Calibri"/>
          <w:sz w:val="20"/>
          <w:szCs w:val="20"/>
        </w:rPr>
        <w:t xml:space="preserve"> ESP32, Arduino (Uno/Mega), C/C++ (OOP, finite state machines), MicroPython, FreeRTOS basics.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Control, Safety &amp; Reliability:</w:t>
      </w:r>
      <w:r>
        <w:rPr>
          <w:rFonts w:ascii="Calibri" w:cs="Calibri" w:eastAsia="Calibri" w:hAnsi="Calibri"/>
          <w:sz w:val="20"/>
          <w:szCs w:val="20"/>
        </w:rPr>
        <w:t xml:space="preserve"> Closed-loop hysteresis control, EMA filtering, predictive fallback, fault logging, weighted health scoring.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Connectivity &amp; Monitoring:</w:t>
      </w:r>
      <w:r>
        <w:rPr>
          <w:rFonts w:ascii="Calibri" w:cs="Calibri" w:eastAsia="Calibri" w:hAnsi="Calibri"/>
          <w:sz w:val="20"/>
          <w:szCs w:val="20"/>
        </w:rPr>
        <w:t xml:space="preserve"> Non-blocking Wi-Fi, Telegram Bot API, Adafruit IO telemetry, Bluetooth Serial (HC-05).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Hardware Design:</w:t>
      </w:r>
      <w:r>
        <w:rPr>
          <w:rFonts w:ascii="Calibri" w:cs="Calibri" w:eastAsia="Calibri" w:hAnsi="Calibri"/>
          <w:sz w:val="20"/>
          <w:szCs w:val="20"/>
        </w:rPr>
        <w:t xml:space="preserve"> Schematic/PCB layout (EasyEDA, Fritzing), 3D enclosure concepts (FreeCAD).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Laboratory:</w:t>
      </w:r>
      <w:r>
        <w:rPr>
          <w:rFonts w:ascii="Calibri" w:cs="Calibri" w:eastAsia="Calibri" w:hAnsi="Calibri"/>
          <w:sz w:val="20"/>
          <w:szCs w:val="20"/>
        </w:rPr>
        <w:t xml:space="preserve"> Aseptic technique, culture/isolation, spectrophotometry, centrifugation, PCR, chromatography.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Research Tools:</w:t>
      </w:r>
      <w:r>
        <w:rPr>
          <w:rFonts w:ascii="Calibri" w:cs="Calibri" w:eastAsia="Calibri" w:hAnsi="Calibri"/>
          <w:sz w:val="20"/>
          <w:szCs w:val="20"/>
        </w:rPr>
        <w:t xml:space="preserve"> Git, GitHub, Google Colab, ORCID, Zenodo, Preprints.org.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 (markup):</w:t>
      </w:r>
      <w:r>
        <w:rPr>
          <w:rFonts w:ascii="Calibri" w:cs="Calibri" w:eastAsia="Calibri" w:hAnsi="Calibri"/>
          <w:sz w:val="20"/>
          <w:szCs w:val="20"/>
        </w:rPr>
        <w:t xml:space="preserve"> HTML5, CSS3, Markdown, LaTeX.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Human Languages:</w:t>
      </w:r>
      <w:r>
        <w:rPr>
          <w:rFonts w:ascii="Calibri" w:cs="Calibri" w:eastAsia="Calibri" w:hAnsi="Calibri"/>
          <w:sz w:val="20"/>
          <w:szCs w:val="20"/>
        </w:rPr>
        <w:t xml:space="preserve"> Arabic (native); English (professional working proficiency; IELTS preparation in progress).</w:t>
      </w:r>
    </w:p>
    <w:p>
      <w:pPr>
        <w:pBdr>
          <w:bottom w:val="single" w:color="1F4E79" w:sz="14" w:space="6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4E79"/>
          <w:sz w:val="24"/>
          <w:szCs w:val="24"/>
        </w:rPr>
        <w:t xml:space="preserve">Teaching, Leadership &amp; Interpersonal Skills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Classroom management for large groups (35–50 students) and differentiated instruction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Simplifying complex technical and scientific concepts for non-specialist audiences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AI-assisted lesson design, visual/video-based teaching, and student psychological support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Direct customer service and point-of-sale operations under time pressure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Progressive operational responsibility from individual contributor to full hypermarket floor supervision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Early leadership and labor supervision in agricultural greenhouse contracting (multi-year, self-managed team)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Personal reliability, discipline, and financial self-sufficiency demonstrated from secondary school through university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Bilingual communication: Arabic (native), English (professional working proficiency)</w:t>
      </w:r>
    </w:p>
    <w:p>
      <w:pPr>
        <w:pBdr>
          <w:bottom w:val="single" w:color="1F4E79" w:sz="14" w:space="6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4E79"/>
          <w:sz w:val="24"/>
          <w:szCs w:val="24"/>
        </w:rPr>
        <w:t xml:space="preserve">Certifications &amp; Languages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Official Experience Certificate – Al-Matar Official Primary School (Science teaching, February – May 2026)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Python (Basic) — HackerRank Skill Certification (ID: 67EA19A6E0EB, May 2026)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PCB Design Essentials — ITI / Mahara-Tech (November 2025)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Biomaterials Engineering &amp; Nanotechnology for Cancer Treatment — NRC Symposium (April 2026)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Languages: Arabic (native); English (professional working proficiency; IELTS preparation in progress)</w:t>
      </w:r>
    </w:p>
    <w:p>
      <w:pPr>
        <w:pBdr>
          <w:bottom w:val="single" w:color="1F4E79" w:sz="14" w:space="6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4E79"/>
          <w:sz w:val="24"/>
          <w:szCs w:val="24"/>
        </w:rPr>
        <w:t xml:space="preserve">Research Metrics (as of 11 September 2026)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1 preprint published (Preprints.org ID: 232818)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1 DOI issued (Zenodo: 10.5281/ZENODO.22700296)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1 open-source research repository (HDAFA) + engineering repositories (ESP32 Incubator, Automated Bioreactor)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14 benchmark tasks × 4 systems evaluated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100% section coverage for Analyzer-based systems; ~85% for direct-generation baselines (+15 pp)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HDAFA pass rate 100% on completed tasks; average retries 0.00 (validator not activated on easy set)</w:t>
      </w:r>
    </w:p>
    <w:p>
      <w:pPr>
        <w:spacing w:after="45" w:line="276"/>
        <w:ind w:left="18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Transparent limitations section documenting scope, sample size, measurement threats, and non-results</w:t>
      </w:r>
    </w:p>
    <w:p>
      <w:pPr>
        <w:pBdr>
          <w:bottom w:val="single" w:color="1F4E79" w:sz="14" w:space="6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4E79"/>
          <w:sz w:val="24"/>
          <w:szCs w:val="24"/>
        </w:rPr>
        <w:t xml:space="preserve">Online Profiles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ORCID: </w:t>
      </w:r>
      <w:hyperlink w:history="1" r:id="rIdnhiudenhr-kdtgsco0dze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https://orcid.org/0009-0000-4920-9333</w:t>
        </w:r>
      </w:hyperlink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GitHub (profile): </w:t>
      </w:r>
      <w:hyperlink w:history="1" r:id="rIdhs4q884dgsi4eus9xtauv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https://github.com/MostafaFathi-afrotoh</w:t>
        </w:r>
      </w:hyperlink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GitHub (HDAFA): </w:t>
      </w:r>
      <w:hyperlink w:history="1" r:id="rIdmqoeownhqgrdehpu_90fe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https://github.com/MostafaFathi-afrotoh/hdafa</w:t>
        </w:r>
      </w:hyperlink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GitHub (ESP32 Incubator): </w:t>
      </w:r>
      <w:hyperlink w:history="1" r:id="rIdcoa3w288sursaqluc3yju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https://github.com/MostafaFathi-afrotoh/ESP32-Egg-Incubator</w:t>
        </w:r>
      </w:hyperlink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GitHub (Bioreactor): </w:t>
      </w:r>
      <w:hyperlink w:history="1" r:id="rIdgoii9g5cueh_fqh8pfbnq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https://github.com/MostafaFathi-afrotoh/Automated-Bioreactor</w:t>
        </w:r>
      </w:hyperlink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LinkedIn: </w:t>
      </w:r>
      <w:hyperlink w:history="1" r:id="rIdcennwchzyu_hb_tc-mz3n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https://www.linkedin.com/in/mustafa-fathy-abdeltawab-438b09305</w:t>
        </w:r>
      </w:hyperlink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Preprints.org: </w:t>
      </w:r>
      <w:hyperlink w:history="1" r:id="rIdp_y72_hdh6xwmnpysx0zv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https://www.preprints.org/manuscript/202609.232818</w:t>
        </w:r>
      </w:hyperlink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Zenodo DOI: </w:t>
      </w:r>
      <w:hyperlink w:history="1" r:id="rIdbzumaub6-61xajo79j_ac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https://doi.org/10.5281/zenodo.22700296</w:t>
        </w:r>
      </w:hyperlink>
    </w:p>
    <w:p>
      <w:pPr>
        <w:pBdr>
          <w:bottom w:val="single" w:color="1F4E79" w:sz="14" w:space="6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4E79"/>
          <w:sz w:val="24"/>
          <w:szCs w:val="24"/>
        </w:rPr>
        <w:t xml:space="preserve">Target Opportunities</w:t>
      </w:r>
    </w:p>
    <w:p>
      <w:pPr>
        <w:spacing w:after="70" w:line="288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Interdisciplinary Master’s programs (Bioelectronics, Biomedical Engineering, Biological Systems Engineering)  ·  Graduate Research positions  ·  AI / Multi-Agent / Verifiable Systems research roles  ·  Science / STEM Teacher or Teaching Assistant  ·  Online Education roles  ·  Laboratory / Quality support roles  ·  Operations, retail, or customer-facing roles  ·  Scholarships and funded research programs.</w:t>
      </w:r>
    </w:p>
    <w:p>
      <w:pPr>
        <w:pBdr>
          <w:bottom w:val="single" w:color="1F4E79" w:sz="14" w:space="6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4E79"/>
          <w:sz w:val="24"/>
          <w:szCs w:val="24"/>
        </w:rPr>
        <w:t xml:space="preserve">References</w:t>
      </w:r>
    </w:p>
    <w:p>
      <w:pPr>
        <w:spacing w:after="70" w:line="288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Available upon request.</w:t>
      </w:r>
    </w:p>
    <w:p>
      <w:pPr>
        <w:spacing w:before="28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— End of Comprehensive CV Reference —</w:t>
      </w:r>
    </w:p>
    <w:p>
      <w:pPr>
        <w:spacing w:before="40"/>
        <w:jc w:val="center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Updated 11 September 2026  ·  Includes HDAFA preprint release and full prior career history</w:t>
      </w:r>
    </w:p>
    <w:sectPr>
      <w:headerReference w:type="default" r:id="rId7"/>
      <w:footerReference w:type="default" r:id="rId8"/>
      <w:pgSz w:w="12240" w:h="15840" w:orient="portrait"/>
      <w:pgMar w:top="680" w:right="680" w:bottom="68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5"/>
        <w:szCs w:val="15"/>
      </w:rPr>
      <w:t xml:space="preserve">Page </w:t>
    </w:r>
    <w:r>
      <w:rPr>
        <w:rFonts w:ascii="Calibri" w:cs="Calibri" w:eastAsia="Calibri" w:hAnsi="Calibri"/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5"/>
        <w:szCs w:val="15"/>
      </w:rPr>
      <w:t xml:space="preserve"> of </w:t>
    </w:r>
    <w:r>
      <w:rPr>
        <w:rFonts w:ascii="Calibri" w:cs="Calibri" w:eastAsia="Calibri" w:hAnsi="Calibri"/>
        <w:color w:val="6666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88888"/>
        <w:sz w:val="14"/>
        <w:szCs w:val="14"/>
      </w:rPr>
      <w:t xml:space="preserve">Mustafa Fathy AbdelTawab Youssef  ·  Comprehensive CV Reference  ·  Updated 11 Sep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rteh6bgfk04-6uvp0hhdl" Type="http://schemas.openxmlformats.org/officeDocument/2006/relationships/hyperlink" Target="https://github.com/MostafaFathi-afrotoh" TargetMode="External"/><Relationship Id="rIdge1litgdc0rcl7rvfg3gl" Type="http://schemas.openxmlformats.org/officeDocument/2006/relationships/hyperlink" Target="https://www.linkedin.com/in/mustafa-fathy-abdeltawab-438b09305" TargetMode="External"/><Relationship Id="rIdj9l6ekrf3gi0uyz14ykjs" Type="http://schemas.openxmlformats.org/officeDocument/2006/relationships/hyperlink" Target="https://orcid.org/0009-0000-4920-9333" TargetMode="External"/><Relationship Id="rIdlfhcwzi7qky1u1xp7wihk" Type="http://schemas.openxmlformats.org/officeDocument/2006/relationships/hyperlink" Target="https://www.preprints.org/manuscript/202609.232818" TargetMode="External"/><Relationship Id="rIdd_ckhdjipioliw7ufouov" Type="http://schemas.openxmlformats.org/officeDocument/2006/relationships/hyperlink" Target="https://doi.org/10.5281/zenodo.22700296" TargetMode="External"/><Relationship Id="rIdnhiudenhr-kdtgsco0dze" Type="http://schemas.openxmlformats.org/officeDocument/2006/relationships/hyperlink" Target="https://orcid.org/0009-0000-4920-9333" TargetMode="External"/><Relationship Id="rIdhs4q884dgsi4eus9xtauv" Type="http://schemas.openxmlformats.org/officeDocument/2006/relationships/hyperlink" Target="https://github.com/MostafaFathi-afrotoh" TargetMode="External"/><Relationship Id="rIdmqoeownhqgrdehpu_90fe" Type="http://schemas.openxmlformats.org/officeDocument/2006/relationships/hyperlink" Target="https://github.com/MostafaFathi-afrotoh/hdafa" TargetMode="External"/><Relationship Id="rIdcoa3w288sursaqluc3yju" Type="http://schemas.openxmlformats.org/officeDocument/2006/relationships/hyperlink" Target="https://github.com/MostafaFathi-afrotoh/ESP32-Egg-Incubator" TargetMode="External"/><Relationship Id="rIdgoii9g5cueh_fqh8pfbnq" Type="http://schemas.openxmlformats.org/officeDocument/2006/relationships/hyperlink" Target="https://github.com/MostafaFathi-afrotoh/Automated-Bioreactor" TargetMode="External"/><Relationship Id="rIdcennwchzyu_hb_tc-mz3n" Type="http://schemas.openxmlformats.org/officeDocument/2006/relationships/hyperlink" Target="https://www.linkedin.com/in/mustafa-fathy-abdeltawab-438b09305" TargetMode="External"/><Relationship Id="rIdp_y72_hdh6xwmnpysx0zv" Type="http://schemas.openxmlformats.org/officeDocument/2006/relationships/hyperlink" Target="https://www.preprints.org/manuscript/202609.232818" TargetMode="External"/><Relationship Id="rIdbzumaub6-61xajo79j_ac" Type="http://schemas.openxmlformats.org/officeDocument/2006/relationships/hyperlink" Target="https://doi.org/10.5281/zenodo.22700296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2026-09-11T06:07:24.261Z</dcterms:created>
  <dcterms:modified xsi:type="dcterms:W3CDTF">2026-09-11T06:07:24.265Z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