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Rule="auto" w:line="276"/>
        <w:jc w:val="left"/>
      </w:pPr>
      <w:r>
        <w:rPr>
          <w:rFonts w:ascii="Arial" w:hAnsi="Arial" w:cs="Arial"/>
          <w:b/>
          <w:color w:val="173B63"/>
          <w:sz w:val="40"/>
        </w:rPr>
        <w:t xml:space="preserve">Julian Fischer</w:t>
      </w:r>
    </w:p>
    <w:p>
      <w:pPr>
        <w:keepNext w:val="0"/>
        <w:spacing w:before="0" w:after="40" w:lineRule="auto" w:line="276"/>
        <w:jc w:val="left"/>
      </w:pPr>
      <w:r>
        <w:rPr>
          <w:rFonts w:ascii="Arial" w:hAnsi="Arial" w:cs="Arial"/>
          <w:b/>
          <w:color w:val="173B63"/>
          <w:sz w:val="21"/>
        </w:rPr>
        <w:t xml:space="preserve">Oberkellner</w:t>
      </w:r>
    </w:p>
    <w:p>
      <w:pPr>
        <w:keepNext w:val="0"/>
        <w:spacing w:before="0" w:after="10" w:lineRule="auto" w:line="276"/>
        <w:jc w:val="left"/>
      </w:pPr>
      <w:r>
        <w:rPr>
          <w:rFonts w:ascii="Arial" w:hAnsi="Arial" w:cs="Arial"/>
          <w:b w:val="0"/>
          <w:color w:val="3F484D"/>
          <w:sz w:val="16"/>
        </w:rPr>
        <w:t xml:space="preserve">+49 30 12345678 · julianfischer@web.de · linkedin.com/in/julian-fischer</w:t>
      </w:r>
    </w:p>
    <w:p>
      <w:pPr>
        <w:keepNext w:val="0"/>
        <w:spacing w:before="0" w:after="10" w:lineRule="auto" w:line="276"/>
        <w:jc w:val="left"/>
      </w:pPr>
      <w:r>
        <w:rPr>
          <w:rFonts w:ascii="Arial" w:hAnsi="Arial" w:cs="Arial"/>
          <w:b w:val="0"/>
          <w:color w:val="3F484D"/>
          <w:sz w:val="16"/>
        </w:rPr>
        <w:t xml:space="preserve">München, Bayern · Geb. 01.03.1990 in München</w:t>
      </w:r>
    </w:p>
    <w:p>
      <w:pPr>
        <w:keepNext w:val="0"/>
        <w:spacing w:before="0" w:after="80" w:lineRule="auto" w:line="276"/>
        <w:jc w:val="left"/>
      </w:pPr>
      <w:r>
        <w:rPr>
          <w:rFonts w:ascii="Arial" w:hAnsi="Arial" w:cs="Arial"/>
          <w:b w:val="0"/>
          <w:color w:val="3F484D"/>
          <w:sz w:val="16"/>
        </w:rPr>
        <w:t xml:space="preserve">julian-fischer.de</w:t>
      </w:r>
    </w:p>
    <w:p>
      <w:pPr>
        <w:keepNext/>
        <w:spacing w:before="160" w:after="100" w:lineRule="auto" w:line="240"/>
        <w:jc w:val="left"/>
        <w:pBdr>
          <w:bottom w:val="single" w:sz="5" w:space="2" w:color="AEB8BF"/>
        </w:pBdr>
      </w:pPr>
      <w:r>
        <w:rPr>
          <w:rFonts w:ascii="Arial" w:hAnsi="Arial" w:cs="Arial"/>
          <w:b/>
          <w:color w:val="173B63"/>
          <w:sz w:val="21"/>
        </w:rPr>
        <w:t xml:space="preserve">ZUSAMMENFASSUNG</w:t>
      </w:r>
    </w:p>
    <w:p>
      <w:pPr>
        <w:keepNext w:val="0"/>
        <w:spacing w:before="0" w:after="0" w:lineRule="auto" w:line="283"/>
        <w:jc w:val="left"/>
      </w:pPr>
      <w:r>
        <w:rPr>
          <w:rFonts w:ascii="Arial" w:hAnsi="Arial" w:cs="Arial"/>
          <w:b w:val="0"/>
          <w:color w:val="3F484D"/>
          <w:sz w:val="18"/>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60" w:after="100" w:lineRule="auto" w:line="240"/>
        <w:jc w:val="left"/>
        <w:pBdr>
          <w:bottom w:val="single" w:sz="5" w:space="2" w:color="AEB8BF"/>
        </w:pBdr>
      </w:pPr>
      <w:r>
        <w:rPr>
          <w:rFonts w:ascii="Arial" w:hAnsi="Arial" w:cs="Arial"/>
          <w:b/>
          <w:color w:val="173B63"/>
          <w:sz w:val="21"/>
        </w:rPr>
        <w:t xml:space="preserve">BERUFSERFAHRUNG</w:t>
      </w:r>
    </w:p>
    <w:p>
      <w:pPr>
        <w:keepNext/>
        <w:spacing w:before="0" w:after="10" w:lineRule="auto" w:line="276"/>
        <w:jc w:val="left"/>
      </w:pPr>
      <w:r>
        <w:rPr>
          <w:rFonts w:ascii="Arial" w:hAnsi="Arial" w:cs="Arial"/>
          <w:b/>
          <w:color w:val="173B63"/>
          <w:sz w:val="21"/>
        </w:rPr>
        <w:t xml:space="preserve">Stellvertretender Restaurantleiter</w:t>
      </w:r>
    </w:p>
    <w:p>
      <w:pPr>
        <w:keepNext/>
        <w:spacing w:before="0" w:after="20" w:lineRule="auto" w:line="276"/>
        <w:jc w:val="left"/>
      </w:pPr>
      <w:r>
        <w:rPr>
          <w:rFonts w:ascii="Arial" w:hAnsi="Arial" w:cs="Arial"/>
          <w:b w:val="0"/>
          <w:color w:val="3F484D"/>
          <w:sz w:val="16"/>
        </w:rPr>
        <w:t xml:space="preserve">Sushi Palace · 2019 – 2023 · Düsseldorf</w:t>
      </w:r>
    </w:p>
    <w:p>
      <w:pPr>
        <w:keepNext w:val="0"/>
        <w:spacing w:before="0" w:after="10" w:lineRule="auto" w:line="276"/>
        <w:jc w:val="left"/>
      </w:pPr>
      <w:r>
        <w:rPr>
          <w:rFonts w:ascii="Arial" w:hAnsi="Arial" w:cs="Arial"/>
          <w:b w:val="0"/>
          <w:color w:val="3F484D"/>
          <w:sz w:val="17"/>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7"/>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7"/>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7"/>
        </w:rPr>
        <w:t xml:space="preserve">Einführung eines Inventarsystems, das die Lebensmittelverschwendung um 20 % reduzierte.</w:t>
      </w:r>
    </w:p>
    <w:p>
      <w:pPr>
        <w:keepNext/>
        <w:spacing w:before="0" w:after="10" w:lineRule="auto" w:line="276"/>
        <w:jc w:val="left"/>
      </w:pPr>
      <w:r>
        <w:rPr>
          <w:rFonts w:ascii="Arial" w:hAnsi="Arial" w:cs="Arial"/>
          <w:b/>
          <w:color w:val="173B63"/>
          <w:sz w:val="21"/>
        </w:rPr>
        <w:t xml:space="preserve">Oberkellner</w:t>
      </w:r>
    </w:p>
    <w:p>
      <w:pPr>
        <w:keepNext/>
        <w:spacing w:before="0" w:after="20" w:lineRule="auto" w:line="276"/>
        <w:jc w:val="left"/>
      </w:pPr>
      <w:r>
        <w:rPr>
          <w:rFonts w:ascii="Arial" w:hAnsi="Arial" w:cs="Arial"/>
          <w:b w:val="0"/>
          <w:color w:val="3F484D"/>
          <w:sz w:val="16"/>
        </w:rPr>
        <w:t xml:space="preserve">Miso Master · 2016 – 2019 · Berlin</w:t>
      </w:r>
    </w:p>
    <w:p>
      <w:pPr>
        <w:keepNext w:val="0"/>
        <w:spacing w:before="0" w:after="10" w:lineRule="auto" w:line="276"/>
        <w:jc w:val="left"/>
      </w:pPr>
      <w:r>
        <w:rPr>
          <w:rFonts w:ascii="Arial" w:hAnsi="Arial" w:cs="Arial"/>
          <w:b w:val="0"/>
          <w:color w:val="3F484D"/>
          <w:sz w:val="17"/>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7"/>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7"/>
        </w:rPr>
        <w:t xml:space="preserve">Koordination von Veranstaltungen mit einem Umsatzanstieg von 30 %.</w:t>
      </w:r>
    </w:p>
    <w:p>
      <w:pPr>
        <w:keepNext/>
        <w:spacing w:before="0" w:after="10" w:lineRule="auto" w:line="276"/>
        <w:jc w:val="left"/>
      </w:pPr>
      <w:r>
        <w:rPr>
          <w:rFonts w:ascii="Arial" w:hAnsi="Arial" w:cs="Arial"/>
          <w:b/>
          <w:color w:val="173B63"/>
          <w:sz w:val="21"/>
        </w:rPr>
        <w:t xml:space="preserve">Service Manager</w:t>
      </w:r>
    </w:p>
    <w:p>
      <w:pPr>
        <w:keepNext/>
        <w:spacing w:before="0" w:after="20" w:lineRule="auto" w:line="276"/>
        <w:jc w:val="left"/>
      </w:pPr>
      <w:r>
        <w:rPr>
          <w:rFonts w:ascii="Arial" w:hAnsi="Arial" w:cs="Arial"/>
          <w:b w:val="0"/>
          <w:color w:val="3F484D"/>
          <w:sz w:val="16"/>
        </w:rPr>
        <w:t xml:space="preserve">Tokyo Tisch · 2013 – 2016 · Hamburg</w:t>
      </w:r>
    </w:p>
    <w:p>
      <w:pPr>
        <w:keepNext w:val="0"/>
        <w:spacing w:before="0" w:after="10" w:lineRule="auto" w:line="276"/>
        <w:jc w:val="left"/>
      </w:pPr>
      <w:r>
        <w:rPr>
          <w:rFonts w:ascii="Arial" w:hAnsi="Arial" w:cs="Arial"/>
          <w:b w:val="0"/>
          <w:color w:val="3F484D"/>
          <w:sz w:val="17"/>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7"/>
        </w:rPr>
        <w:t xml:space="preserve">Umsetzung von Qualitätsstandards mit 20 % höherer Kundenzufriedenheit.</w:t>
      </w:r>
    </w:p>
    <w:p>
      <w:pPr>
        <w:keepNext/>
        <w:spacing w:before="160" w:after="100" w:lineRule="auto" w:line="240"/>
        <w:jc w:val="left"/>
        <w:pBdr>
          <w:bottom w:val="single" w:sz="5" w:space="2" w:color="AEB8BF"/>
        </w:pBdr>
      </w:pPr>
      <w:r>
        <w:rPr>
          <w:rFonts w:ascii="Arial" w:hAnsi="Arial" w:cs="Arial"/>
          <w:b/>
          <w:color w:val="173B63"/>
          <w:sz w:val="21"/>
        </w:rPr>
        <w:t xml:space="preserve">AUSBILDUNG</w:t>
      </w:r>
    </w:p>
    <w:p>
      <w:pPr>
        <w:keepNext/>
        <w:spacing w:before="0" w:after="10" w:lineRule="auto" w:line="276"/>
        <w:jc w:val="left"/>
      </w:pPr>
      <w:r>
        <w:rPr>
          <w:rFonts w:ascii="Arial" w:hAnsi="Arial" w:cs="Arial"/>
          <w:b/>
          <w:color w:val="173B63"/>
          <w:sz w:val="20"/>
        </w:rPr>
        <w:t xml:space="preserve">Master in Hotel- und Restaurantmanagement</w:t>
      </w:r>
    </w:p>
    <w:p>
      <w:pPr>
        <w:keepNext w:val="0"/>
        <w:spacing w:before="0" w:after="40" w:lineRule="auto" w:line="276"/>
        <w:jc w:val="left"/>
      </w:pPr>
      <w:r>
        <w:rPr>
          <w:rFonts w:ascii="Arial" w:hAnsi="Arial" w:cs="Arial"/>
          <w:b w:val="0"/>
          <w:color w:val="3F484D"/>
          <w:sz w:val="17"/>
        </w:rPr>
        <w:t xml:space="preserve">Technische Universität München · 2011 – 2013 · München</w:t>
      </w:r>
    </w:p>
    <w:p>
      <w:pPr>
        <w:keepNext/>
        <w:spacing w:before="0" w:after="10" w:lineRule="auto" w:line="276"/>
        <w:jc w:val="left"/>
      </w:pPr>
      <w:r>
        <w:rPr>
          <w:rFonts w:ascii="Arial" w:hAnsi="Arial" w:cs="Arial"/>
          <w:b/>
          <w:color w:val="173B63"/>
          <w:sz w:val="20"/>
        </w:rPr>
        <w:t xml:space="preserve">Bachelor in Gastgewerbemanagement</w:t>
      </w:r>
    </w:p>
    <w:p>
      <w:pPr>
        <w:keepNext w:val="0"/>
        <w:spacing w:before="0" w:after="40" w:lineRule="auto" w:line="276"/>
        <w:jc w:val="left"/>
      </w:pPr>
      <w:r>
        <w:rPr>
          <w:rFonts w:ascii="Arial" w:hAnsi="Arial" w:cs="Arial"/>
          <w:b w:val="0"/>
          <w:color w:val="3F484D"/>
          <w:sz w:val="17"/>
        </w:rPr>
        <w:t xml:space="preserve">Universität Heidelberg · 2008 – 2011 · Heidelberg</w:t>
      </w:r>
    </w:p>
    <w:p>
      <w:pPr>
        <w:keepNext/>
        <w:spacing w:before="160" w:after="100" w:lineRule="auto" w:line="240"/>
        <w:jc w:val="left"/>
        <w:pBdr>
          <w:bottom w:val="single" w:sz="5" w:space="2" w:color="AEB8BF"/>
        </w:pBdr>
      </w:pPr>
      <w:r>
        <w:rPr>
          <w:rFonts w:ascii="Arial" w:hAnsi="Arial" w:cs="Arial"/>
          <w:b/>
          <w:color w:val="173B63"/>
          <w:sz w:val="21"/>
        </w:rPr>
        <w:t xml:space="preserve">KENNTNISSE</w:t>
      </w:r>
    </w:p>
    <w:p>
      <w:pPr>
        <w:keepNext w:val="0"/>
        <w:spacing w:before="0" w:after="0" w:lineRule="auto" w:line="276"/>
        <w:jc w:val="left"/>
      </w:pPr>
      <w:r>
        <w:rPr>
          <w:rFonts w:ascii="Arial" w:hAnsi="Arial" w:cs="Arial"/>
          <w:b w:val="0"/>
          <w:color w:val="3F484D"/>
          <w:sz w:val="18"/>
        </w:rPr>
        <w:t xml:space="preserve">Qualitätskontrolle · Hygienevorschriften · Serviceorientierung</w:t>
      </w:r>
    </w:p>
    <w:p>
      <w:pPr>
        <w:keepNext/>
        <w:spacing w:before="160" w:after="100" w:lineRule="auto" w:line="240"/>
        <w:jc w:val="left"/>
        <w:pBdr>
          <w:bottom w:val="single" w:sz="5" w:space="2" w:color="AEB8BF"/>
        </w:pBdr>
      </w:pPr>
      <w:r>
        <w:rPr>
          <w:rFonts w:ascii="Arial" w:hAnsi="Arial" w:cs="Arial"/>
          <w:b/>
          <w:color w:val="173B63"/>
          <w:sz w:val="21"/>
        </w:rPr>
        <w:t xml:space="preserve">SPRACHEN</w:t>
      </w:r>
    </w:p>
    <w:p>
      <w:pPr>
        <w:keepNext w:val="0"/>
        <w:spacing w:before="0" w:after="0" w:lineRule="auto" w:line="276"/>
        <w:jc w:val="left"/>
      </w:pPr>
      <w:r>
        <w:rPr>
          <w:rFonts w:ascii="Arial" w:hAnsi="Arial" w:cs="Arial"/>
          <w:b w:val="0"/>
          <w:color w:val="3F484D"/>
          <w:sz w:val="18"/>
        </w:rPr>
        <w:t xml:space="preserve">Deutsch – Muttersprache</w:t>
      </w:r>
      <w:r>
        <w:br/>
      </w:r>
      <w:r>
        <w:rPr>
          <w:rFonts w:ascii="Arial" w:hAnsi="Arial" w:cs="Arial"/>
          <w:b w:val="0"/>
          <w:color w:val="3F484D"/>
          <w:sz w:val="18"/>
        </w:rPr>
        <w:t xml:space="preserve">Englisch – Versiert</w:t>
      </w:r>
    </w:p>
    <w:p>
      <w:pPr>
        <w:keepNext/>
        <w:spacing w:before="160" w:after="100" w:lineRule="auto" w:line="240"/>
        <w:jc w:val="left"/>
        <w:pBdr>
          <w:bottom w:val="single" w:sz="5" w:space="2" w:color="AEB8BF"/>
        </w:pBdr>
      </w:pPr>
      <w:r>
        <w:rPr>
          <w:rFonts w:ascii="Arial" w:hAnsi="Arial" w:cs="Arial"/>
          <w:b/>
          <w:color w:val="173B63"/>
          <w:sz w:val="21"/>
        </w:rPr>
        <w:t xml:space="preserve">STÄRKEN</w:t>
      </w:r>
    </w:p>
    <w:p>
      <w:pPr>
        <w:keepNext w:val="0"/>
        <w:spacing w:before="0" w:after="0" w:lineRule="auto" w:line="276"/>
        <w:jc w:val="left"/>
      </w:pPr>
      <w:r>
        <w:rPr>
          <w:rFonts w:ascii="Arial" w:hAnsi="Arial" w:cs="Arial"/>
          <w:b w:val="0"/>
          <w:color w:val="3F484D"/>
          <w:sz w:val="18"/>
        </w:rPr>
        <w:t xml:space="preserve">Teamleitung – Führung von Teams mit bis zu 30 Mitarbeitenden</w:t>
      </w:r>
      <w:r>
        <w:br/>
      </w:r>
      <w:r>
        <w:rPr>
          <w:rFonts w:ascii="Arial" w:hAnsi="Arial" w:cs="Arial"/>
          <w:b w:val="0"/>
          <w:color w:val="3F484D"/>
          <w:sz w:val="18"/>
        </w:rPr>
        <w:t xml:space="preserve">Kommunikation – Effektive Abstimmung mit Küche und Management</w:t>
      </w:r>
      <w:r>
        <w:br/>
      </w:r>
      <w:r>
        <w:rPr>
          <w:rFonts w:ascii="Arial" w:hAnsi="Arial" w:cs="Arial"/>
          <w:b w:val="0"/>
          <w:color w:val="3F484D"/>
          <w:sz w:val="18"/>
        </w:rPr>
        <w:t xml:space="preserve">Konfliktmanagement – Professionelle Lösung von Kundenbeschwerden</w:t>
      </w:r>
    </w:p>
    <w:sectPr w:rsidR="00FC693F" w:rsidRPr="0006063C" w:rsidSect="00034616">
      <w:footerReference w:type="default" r:id="rId9"/>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173B63"/>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173B63"/>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173B6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