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Software Requirements Specification</w:t>
      </w:r>
    </w:p>
    <w:p>
      <w:pPr>
        <w:spacing w:after="40"/>
      </w:pPr>
      <w:r>
        <w:rPr>
          <w:color w:val="2F5496"/>
          <w:sz w:val="26"/>
          <w:szCs w:val="26"/>
        </w:rPr>
        <w:t xml:space="preserve">University Student Portal — “Result And More”</w:t>
      </w:r>
    </w:p>
    <w:p>
      <w:pPr>
        <w:spacing w:after="200"/>
      </w:pPr>
      <w:r>
        <w:rPr>
          <w:i/>
          <w:iCs/>
          <w:color w:val="666666"/>
          <w:sz w:val="20"/>
          <w:szCs w:val="20"/>
        </w:rPr>
        <w:t xml:space="preserve">Version 1.1  |  Draft for team review  |  August 2026  |  Updated: roster + OAuth claim model</w:t>
      </w:r>
    </w:p>
    <w:p>
      <w:pPr>
        <w:pBdr>
          <w:bottom w:val="single" w:color="CCCCCC" w:sz="6"/>
        </w:pBdr>
        <w:spacing w:after="200"/>
      </w:pPr>
    </w:p>
    <w:p>
      <w:pPr>
        <w:pStyle w:val="Heading1"/>
        <w:spacing w:after="120" w:before="300"/>
      </w:pPr>
      <w:r>
        <w:t xml:space="preserve">1. Project Overview</w:t>
      </w:r>
    </w:p>
    <w:p>
      <w:pPr>
        <w:spacing w:after="120"/>
      </w:pPr>
      <w:r>
        <w:t xml:space="preserve">A private, admin-moderated web portal for a university section/batch. It centralizes exam results, tracks academic progress (mark history and CGPA), and hosts a searchable archive of previous exam questions. Access is restricted to approved members only, and identity is split from the academic roster: admins maintain who the students are, and each real person authenticates separately and links themselves to their own roster record.</w:t>
      </w:r>
    </w:p>
    <w:p>
      <w:pPr>
        <w:pStyle w:val="Heading1"/>
        <w:spacing w:after="120" w:before="300"/>
      </w:pPr>
      <w:r>
        <w:t xml:space="preserve">2. Scope</w:t>
      </w:r>
    </w:p>
    <w:p>
      <w:pPr>
        <w:pStyle w:val="Heading2"/>
        <w:spacing w:after="100" w:before="200"/>
      </w:pPr>
      <w:r>
        <w:t xml:space="preserve">In scope (v1)</w:t>
      </w:r>
    </w:p>
    <w:p>
      <w:pPr>
        <w:pStyle w:val="ListParagraph"/>
        <w:numPr>
          <w:ilvl w:val="0"/>
          <w:numId w:val="2"/>
        </w:numPr>
        <w:spacing w:after="80"/>
      </w:pPr>
      <w:r>
        <w:t xml:space="preserve">Admin-managed student roster, decoupled from login credentials</w:t>
      </w:r>
    </w:p>
    <w:p>
      <w:pPr>
        <w:pStyle w:val="ListParagraph"/>
        <w:numPr>
          <w:ilvl w:val="0"/>
          <w:numId w:val="2"/>
        </w:numPr>
        <w:spacing w:after="80"/>
      </w:pPr>
      <w:r>
        <w:t xml:space="preserve">OAuth-based sign-in with an admin-approved claim step linking a login to a roster record</w:t>
      </w:r>
    </w:p>
    <w:p>
      <w:pPr>
        <w:pStyle w:val="ListParagraph"/>
        <w:numPr>
          <w:ilvl w:val="0"/>
          <w:numId w:val="2"/>
        </w:numPr>
        <w:spacing w:after="80"/>
      </w:pPr>
      <w:r>
        <w:t xml:space="preserve">Result lookup by registration number</w:t>
      </w:r>
    </w:p>
    <w:p>
      <w:pPr>
        <w:pStyle w:val="ListParagraph"/>
        <w:numPr>
          <w:ilvl w:val="0"/>
          <w:numId w:val="2"/>
        </w:numPr>
        <w:spacing w:after="80"/>
      </w:pPr>
      <w:r>
        <w:t xml:space="preserve">Per-student mark history and current CGPA display</w:t>
      </w:r>
    </w:p>
    <w:p>
      <w:pPr>
        <w:pStyle w:val="ListParagraph"/>
        <w:numPr>
          <w:ilvl w:val="0"/>
          <w:numId w:val="2"/>
        </w:numPr>
        <w:spacing w:after="80"/>
      </w:pPr>
      <w:r>
        <w:t xml:space="preserve">Question bank: previous exam questions tagged by course and instructor</w:t>
      </w:r>
    </w:p>
    <w:p>
      <w:pPr>
        <w:pStyle w:val="Heading2"/>
        <w:spacing w:after="100" w:before="200"/>
      </w:pPr>
      <w:r>
        <w:t xml:space="preserve">Out of scope for v1 (candidates for later versions)</w:t>
      </w:r>
    </w:p>
    <w:p>
      <w:pPr>
        <w:pStyle w:val="ListParagraph"/>
        <w:numPr>
          <w:ilvl w:val="0"/>
          <w:numId w:val="2"/>
        </w:numPr>
        <w:spacing w:after="80"/>
      </w:pPr>
      <w:r>
        <w:t xml:space="preserve">Automatic OCR/parsing of scanned result PDFs — flagged during planning as harder to build; a manual-entry form is the recommended v1 path instead (see 4.4 and 8)</w:t>
      </w:r>
    </w:p>
    <w:p>
      <w:pPr>
        <w:pStyle w:val="ListParagraph"/>
        <w:numPr>
          <w:ilvl w:val="0"/>
          <w:numId w:val="2"/>
        </w:numPr>
        <w:spacing w:after="80"/>
      </w:pPr>
      <w:r>
        <w:t xml:space="preserve">Native mobile app (a responsive web app covers phone use for now)</w:t>
      </w:r>
    </w:p>
    <w:p>
      <w:pPr>
        <w:pStyle w:val="ListParagraph"/>
        <w:numPr>
          <w:ilvl w:val="0"/>
          <w:numId w:val="2"/>
        </w:numPr>
        <w:spacing w:after="80"/>
      </w:pPr>
      <w:r>
        <w:t xml:space="preserve">Notifications/email integration</w:t>
      </w:r>
    </w:p>
    <w:p>
      <w:pPr>
        <w:pStyle w:val="Heading1"/>
        <w:spacing w:after="120" w:before="300"/>
      </w:pPr>
      <w:r>
        <w:t xml:space="preserve">3. User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2F5496" w:val="clear"/>
            <w:tcMar>
              <w:top w:type="dxa" w:w="60"/>
              <w:left w:type="dxa" w:w="100"/>
              <w:bottom w:type="dxa" w:w="60"/>
              <w:right w:type="dxa" w:w="100"/>
            </w:tcMar>
          </w:tcPr>
          <w:p>
            <w:r>
              <w:rPr>
                <w:b/>
                <w:bCs/>
                <w:color w:val="FFFFFF"/>
                <w:sz w:val="20"/>
                <w:szCs w:val="20"/>
              </w:rPr>
              <w:t xml:space="preserve">Role</w:t>
            </w:r>
          </w:p>
        </w:tc>
        <w:tc>
          <w:tcPr>
            <w:tcW w:type="dxa" w:w="2200"/>
            <w:shd w:fill="2F5496" w:val="clear"/>
            <w:tcMar>
              <w:top w:type="dxa" w:w="60"/>
              <w:left w:type="dxa" w:w="100"/>
              <w:bottom w:type="dxa" w:w="60"/>
              <w:right w:type="dxa" w:w="100"/>
            </w:tcMar>
          </w:tcPr>
          <w:p>
            <w:r>
              <w:rPr>
                <w:b/>
                <w:bCs/>
                <w:color w:val="FFFFFF"/>
                <w:sz w:val="20"/>
                <w:szCs w:val="20"/>
              </w:rPr>
              <w:t xml:space="preserve">Approx. seats</w:t>
            </w:r>
          </w:p>
        </w:tc>
        <w:tc>
          <w:tcPr>
            <w:tcW w:type="dxa" w:w="4950"/>
            <w:shd w:fill="2F5496" w:val="clear"/>
            <w:tcMar>
              <w:top w:type="dxa" w:w="60"/>
              <w:left w:type="dxa" w:w="100"/>
              <w:bottom w:type="dxa" w:w="60"/>
              <w:right w:type="dxa" w:w="100"/>
            </w:tcMar>
          </w:tcPr>
          <w:p>
            <w:r>
              <w:rPr>
                <w:b/>
                <w:bCs/>
                <w:color w:val="FFFFFF"/>
                <w:sz w:val="20"/>
                <w:szCs w:val="20"/>
              </w:rPr>
              <w:t xml:space="preserve">Key permissions</w:t>
            </w:r>
          </w:p>
        </w:tc>
      </w:tr>
      <w:tr>
        <w:tc>
          <w:tcPr>
            <w:tcW w:type="dxa" w:w="2200"/>
            <w:tcMar>
              <w:top w:type="dxa" w:w="60"/>
              <w:left w:type="dxa" w:w="100"/>
              <w:bottom w:type="dxa" w:w="60"/>
              <w:right w:type="dxa" w:w="100"/>
            </w:tcMar>
          </w:tcPr>
          <w:p>
            <w:r>
              <w:rPr>
                <w:b w:val="false"/>
                <w:bCs w:val="false"/>
                <w:sz w:val="20"/>
                <w:szCs w:val="20"/>
              </w:rPr>
              <w:t xml:space="preserve">Student</w:t>
            </w:r>
          </w:p>
        </w:tc>
        <w:tc>
          <w:tcPr>
            <w:tcW w:type="dxa" w:w="2200"/>
            <w:tcMar>
              <w:top w:type="dxa" w:w="60"/>
              <w:left w:type="dxa" w:w="100"/>
              <w:bottom w:type="dxa" w:w="60"/>
              <w:right w:type="dxa" w:w="100"/>
            </w:tcMar>
          </w:tcPr>
          <w:p>
            <w:r>
              <w:rPr>
                <w:b w:val="false"/>
                <w:bCs w:val="false"/>
                <w:sz w:val="20"/>
                <w:szCs w:val="20"/>
              </w:rPr>
              <w:t xml:space="preserve">~60 (design for growth — don't hardcode)</w:t>
            </w:r>
          </w:p>
        </w:tc>
        <w:tc>
          <w:tcPr>
            <w:tcW w:type="dxa" w:w="4950"/>
            <w:tcMar>
              <w:top w:type="dxa" w:w="60"/>
              <w:left w:type="dxa" w:w="100"/>
              <w:bottom w:type="dxa" w:w="60"/>
              <w:right w:type="dxa" w:w="100"/>
            </w:tcMar>
          </w:tcPr>
          <w:p>
            <w:r>
              <w:rPr>
                <w:b w:val="false"/>
                <w:bCs w:val="false"/>
                <w:sz w:val="20"/>
                <w:szCs w:val="20"/>
              </w:rPr>
              <w:t xml:space="preserve">Sign in via OAuth, claim their roster record, view own result &amp; mark history/CGPA, search the question bank</w:t>
            </w:r>
          </w:p>
        </w:tc>
      </w:tr>
      <w:tr>
        <w:tc>
          <w:tcPr>
            <w:tcW w:type="dxa" w:w="2200"/>
            <w:tcMar>
              <w:top w:type="dxa" w:w="60"/>
              <w:left w:type="dxa" w:w="100"/>
              <w:bottom w:type="dxa" w:w="60"/>
              <w:right w:type="dxa" w:w="100"/>
            </w:tcMar>
          </w:tcPr>
          <w:p>
            <w:r>
              <w:rPr>
                <w:b w:val="false"/>
                <w:bCs w:val="false"/>
                <w:sz w:val="20"/>
                <w:szCs w:val="20"/>
              </w:rPr>
              <w:t xml:space="preserve">Admin</w:t>
            </w:r>
          </w:p>
        </w:tc>
        <w:tc>
          <w:tcPr>
            <w:tcW w:type="dxa" w:w="2200"/>
            <w:tcMar>
              <w:top w:type="dxa" w:w="60"/>
              <w:left w:type="dxa" w:w="100"/>
              <w:bottom w:type="dxa" w:w="60"/>
              <w:right w:type="dxa" w:w="100"/>
            </w:tcMar>
          </w:tcPr>
          <w:p>
            <w:r>
              <w:rPr>
                <w:b w:val="false"/>
                <w:bCs w:val="false"/>
                <w:sz w:val="20"/>
                <w:szCs w:val="20"/>
              </w:rPr>
              <w:t xml:space="preserve">4 (design for growth)</w:t>
            </w:r>
          </w:p>
        </w:tc>
        <w:tc>
          <w:tcPr>
            <w:tcW w:type="dxa" w:w="4950"/>
            <w:tcMar>
              <w:top w:type="dxa" w:w="60"/>
              <w:left w:type="dxa" w:w="100"/>
              <w:bottom w:type="dxa" w:w="60"/>
              <w:right w:type="dxa" w:w="100"/>
            </w:tcMar>
          </w:tcPr>
          <w:p>
            <w:r>
              <w:rPr>
                <w:b w:val="false"/>
                <w:bCs w:val="false"/>
                <w:sz w:val="20"/>
                <w:szCs w:val="20"/>
              </w:rPr>
              <w:t xml:space="preserve">Create/manage roster records, review and approve/reject claim requests, upload result documents or enter results, manage the question bank</w:t>
            </w:r>
          </w:p>
        </w:tc>
      </w:tr>
    </w:tbl>
    <w:p>
      <w:pPr>
        <w:spacing w:after="120"/>
      </w:pPr>
      <w:r>
        <w:t xml:space="preserve"/>
      </w:r>
    </w:p>
    <w:p>
      <w:pPr>
        <w:spacing w:after="120"/>
      </w:pPr>
      <w:r>
        <w:rPr>
          <w:i/>
          <w:iCs/>
          <w:color w:val="555555"/>
          <w:sz w:val="20"/>
          <w:szCs w:val="20"/>
        </w:rPr>
        <w:t xml:space="preserve">Design note: even though the current batch is 60 students and 4 admins, roles and permission checks should be defined in the data model (e.g. a “role” field), not hardcoded to those numbers — so future batches or added admins don't require rework.</w:t>
      </w:r>
    </w:p>
    <w:p>
      <w:pPr>
        <w:pStyle w:val="Heading1"/>
        <w:spacing w:after="120" w:before="300"/>
      </w:pPr>
      <w:r>
        <w:t xml:space="preserve">4. Functional Requirements</w:t>
      </w:r>
    </w:p>
    <w:p>
      <w:pPr>
        <w:pStyle w:val="Heading2"/>
        <w:spacing w:after="100" w:before="200"/>
      </w:pPr>
      <w:r>
        <w:t xml:space="preserve">4.1 Student Roster (admin-managed)</w:t>
      </w:r>
    </w:p>
    <w:p>
      <w:pPr>
        <w:pStyle w:val="ListParagraph"/>
        <w:numPr>
          <w:ilvl w:val="0"/>
          <w:numId w:val="2"/>
        </w:numPr>
        <w:spacing w:after="80"/>
      </w:pPr>
      <w:r>
        <w:t xml:space="preserve">FR1: Admins create and maintain the student roster directly. Each roster record has: reg_number (unique), name, and section. No login credentials are ever stored on this record.</w:t>
      </w:r>
    </w:p>
    <w:p>
      <w:pPr>
        <w:pStyle w:val="ListParagraph"/>
        <w:numPr>
          <w:ilvl w:val="0"/>
          <w:numId w:val="2"/>
        </w:numPr>
        <w:spacing w:after="80"/>
      </w:pPr>
      <w:r>
        <w:t xml:space="preserve">FR2: The roster is the source of truth for who is a legitimate student in the section — a login can only gain access by linking to an existing roster record, never by creating one.</w:t>
      </w:r>
    </w:p>
    <w:p>
      <w:pPr>
        <w:pStyle w:val="Heading2"/>
        <w:spacing w:after="100" w:before="200"/>
      </w:pPr>
      <w:r>
        <w:t xml:space="preserve">4.2 Authentication (OAuth)</w:t>
      </w:r>
    </w:p>
    <w:p>
      <w:pPr>
        <w:pStyle w:val="ListParagraph"/>
        <w:numPr>
          <w:ilvl w:val="0"/>
          <w:numId w:val="2"/>
        </w:numPr>
        <w:spacing w:after="80"/>
      </w:pPr>
      <w:r>
        <w:t xml:space="preserve">FR3: A person signs in via an OAuth provider (provider TBD — see Section 7). This creates a user identity: id, email, and provider info. The app itself never stores or handles a password.</w:t>
      </w:r>
    </w:p>
    <w:p>
      <w:pPr>
        <w:pStyle w:val="ListParagraph"/>
        <w:numPr>
          <w:ilvl w:val="0"/>
          <w:numId w:val="2"/>
        </w:numPr>
        <w:spacing w:after="80"/>
      </w:pPr>
      <w:r>
        <w:t xml:space="preserve">FR4: A signed-in user with no linked roster record has no access to result, mark-history, or question-bank data — only the ability to request a claim.</w:t>
      </w:r>
    </w:p>
    <w:p>
      <w:pPr>
        <w:pStyle w:val="Heading2"/>
        <w:spacing w:after="100" w:before="200"/>
      </w:pPr>
      <w:r>
        <w:t xml:space="preserve">4.3 Claiming a Roster Record</w:t>
      </w:r>
    </w:p>
    <w:p>
      <w:pPr>
        <w:pStyle w:val="ListParagraph"/>
        <w:numPr>
          <w:ilvl w:val="0"/>
          <w:numId w:val="2"/>
        </w:numPr>
        <w:spacing w:after="80"/>
      </w:pPr>
      <w:r>
        <w:t xml:space="preserve">FR5: After signing in, a user submits a claim request naming the reg_number they believe is theirs.</w:t>
      </w:r>
    </w:p>
    <w:p>
      <w:pPr>
        <w:pStyle w:val="ListParagraph"/>
        <w:numPr>
          <w:ilvl w:val="0"/>
          <w:numId w:val="2"/>
        </w:numPr>
        <w:spacing w:after="80"/>
      </w:pPr>
      <w:r>
        <w:t xml:space="preserve">FR6: An admin reviews pending claim requests and approves or rejects each one. Approval links the user's account to that roster record.</w:t>
      </w:r>
    </w:p>
    <w:p>
      <w:pPr>
        <w:pStyle w:val="ListParagraph"/>
        <w:numPr>
          <w:ilvl w:val="0"/>
          <w:numId w:val="2"/>
        </w:numPr>
        <w:spacing w:after="80"/>
      </w:pPr>
      <w:r>
        <w:t xml:space="preserve">FR7: A roster record can be linked to at most one user account at a time (enforce as a uniqueness constraint, not just a UI check).</w:t>
      </w:r>
    </w:p>
    <w:p>
      <w:pPr>
        <w:pStyle w:val="ListParagraph"/>
        <w:numPr>
          <w:ilvl w:val="0"/>
          <w:numId w:val="2"/>
        </w:numPr>
        <w:spacing w:after="80"/>
      </w:pPr>
      <w:r>
        <w:t xml:space="preserve">FR8: Rejected or unresolved claims leave the user without access; the flow should let them submit a corrected claim if they named the wrong reg_number.</w:t>
      </w:r>
    </w:p>
    <w:p>
      <w:pPr>
        <w:pStyle w:val="Heading2"/>
        <w:spacing w:after="100" w:before="200"/>
      </w:pPr>
      <w:r>
        <w:t xml:space="preserve">4.4 Admin Tools &amp; Result Ingestion</w:t>
      </w:r>
    </w:p>
    <w:p>
      <w:pPr>
        <w:pStyle w:val="ListParagraph"/>
        <w:numPr>
          <w:ilvl w:val="0"/>
          <w:numId w:val="2"/>
        </w:numPr>
        <w:spacing w:after="80"/>
      </w:pPr>
      <w:r>
        <w:t xml:space="preserve">FR9: Admin dashboard lists pending claim requests with approve/reject actions.</w:t>
      </w:r>
    </w:p>
    <w:p>
      <w:pPr>
        <w:pStyle w:val="ListParagraph"/>
        <w:numPr>
          <w:ilvl w:val="0"/>
          <w:numId w:val="2"/>
        </w:numPr>
        <w:spacing w:after="80"/>
      </w:pPr>
      <w:r>
        <w:t xml:space="preserve">FR10: Admins can upload a document (PDF) containing result data.</w:t>
      </w:r>
    </w:p>
    <w:p>
      <w:pPr>
        <w:pStyle w:val="ListParagraph"/>
        <w:numPr>
          <w:ilvl w:val="0"/>
          <w:numId w:val="2"/>
        </w:numPr>
        <w:spacing w:after="80"/>
      </w:pPr>
      <w:r>
        <w:t xml:space="preserve">FR11 (v2 / stretch goal): Automatically parse an uploaded PDF and extract each student's result by registration number. Flagged in planning as noticeably harder to implement reliably — recommend deferring past v1.</w:t>
      </w:r>
    </w:p>
    <w:p>
      <w:pPr>
        <w:pStyle w:val="ListParagraph"/>
        <w:numPr>
          <w:ilvl w:val="0"/>
          <w:numId w:val="2"/>
        </w:numPr>
        <w:spacing w:after="80"/>
      </w:pPr>
      <w:r>
        <w:t xml:space="preserve">FR12 (recommended v1 approach): A structured entry form built into the site (not a third-party form tool) where admins input or update each student's results directly, keyed to the roster's reg_number. This was agreed to be the easier path and should be the actual v1 mechanism, with FR11 revisited later.</w:t>
      </w:r>
    </w:p>
    <w:p>
      <w:pPr>
        <w:pStyle w:val="Heading2"/>
        <w:spacing w:after="100" w:before="200"/>
      </w:pPr>
      <w:r>
        <w:t xml:space="preserve">4.5 Result Lookup</w:t>
      </w:r>
    </w:p>
    <w:p>
      <w:pPr>
        <w:pStyle w:val="ListParagraph"/>
        <w:numPr>
          <w:ilvl w:val="0"/>
          <w:numId w:val="2"/>
        </w:numPr>
        <w:spacing w:after="80"/>
      </w:pPr>
      <w:r>
        <w:t xml:space="preserve">FR13: An authenticated, claimed student can pull up a result by entering a registration number.</w:t>
      </w:r>
    </w:p>
    <w:p>
      <w:pPr>
        <w:pStyle w:val="ListParagraph"/>
        <w:numPr>
          <w:ilvl w:val="0"/>
          <w:numId w:val="2"/>
        </w:numPr>
        <w:spacing w:after="80"/>
      </w:pPr>
      <w:r>
        <w:t xml:space="preserve">FR14: The result view shows subject-wise marks/grades for the relevant exam or semester.</w:t>
      </w:r>
    </w:p>
    <w:p>
      <w:pPr>
        <w:pStyle w:val="Heading2"/>
        <w:spacing w:after="100" w:before="200"/>
      </w:pPr>
      <w:r>
        <w:t xml:space="preserve">4.6 Academic Profile &amp; Mark History</w:t>
      </w:r>
    </w:p>
    <w:p>
      <w:pPr>
        <w:pStyle w:val="ListParagraph"/>
        <w:numPr>
          <w:ilvl w:val="0"/>
          <w:numId w:val="2"/>
        </w:numPr>
        <w:spacing w:after="80"/>
      </w:pPr>
      <w:r>
        <w:t xml:space="preserve">FR15: Each claimed student has a profile page showing mark history across semesters.</w:t>
      </w:r>
    </w:p>
    <w:p>
      <w:pPr>
        <w:pStyle w:val="ListParagraph"/>
        <w:numPr>
          <w:ilvl w:val="0"/>
          <w:numId w:val="2"/>
        </w:numPr>
        <w:spacing w:after="80"/>
      </w:pPr>
      <w:r>
        <w:t xml:space="preserve">FR16: The profile shows the student's current CGPA, computed from stored mark history rather than entered manually each time.</w:t>
      </w:r>
    </w:p>
    <w:p>
      <w:pPr>
        <w:pStyle w:val="Heading2"/>
        <w:spacing w:after="100" w:before="200"/>
      </w:pPr>
      <w:r>
        <w:t xml:space="preserve">4.7 Question Bank</w:t>
      </w:r>
    </w:p>
    <w:p>
      <w:pPr>
        <w:pStyle w:val="ListParagraph"/>
        <w:numPr>
          <w:ilvl w:val="0"/>
          <w:numId w:val="2"/>
        </w:numPr>
        <w:spacing w:after="80"/>
      </w:pPr>
      <w:r>
        <w:t xml:space="preserve">FR17: A repository of previous exam questions.</w:t>
      </w:r>
    </w:p>
    <w:p>
      <w:pPr>
        <w:pStyle w:val="ListParagraph"/>
        <w:numPr>
          <w:ilvl w:val="0"/>
          <w:numId w:val="2"/>
        </w:numPr>
        <w:spacing w:after="80"/>
      </w:pPr>
      <w:r>
        <w:t xml:space="preserve">FR18: Each entry is tagged with course/subject and the instructor who set it, so it can be filtered later.</w:t>
      </w:r>
    </w:p>
    <w:p>
      <w:pPr>
        <w:pStyle w:val="ListParagraph"/>
        <w:numPr>
          <w:ilvl w:val="0"/>
          <w:numId w:val="2"/>
        </w:numPr>
        <w:spacing w:after="80"/>
      </w:pPr>
      <w:r>
        <w:t xml:space="preserve">FR19: Students can search/filter the bank by course and/or instructor.</w:t>
      </w:r>
    </w:p>
    <w:p>
      <w:pPr>
        <w:pStyle w:val="Heading1"/>
        <w:spacing w:after="120" w:before="300"/>
      </w:pPr>
      <w:r>
        <w:t xml:space="preserve">5. Non-Functional Requirements</w:t>
      </w:r>
    </w:p>
    <w:p>
      <w:pPr>
        <w:pStyle w:val="ListParagraph"/>
        <w:numPr>
          <w:ilvl w:val="0"/>
          <w:numId w:val="2"/>
        </w:numPr>
        <w:spacing w:after="80"/>
      </w:pPr>
      <w:r>
        <w:t xml:space="preserve">Security: no passwords are ever stored — authentication is fully delegated to the OAuth provider. Claim approval is the app's real access-control gate, so it must be admin-only and logged.</w:t>
      </w:r>
    </w:p>
    <w:p>
      <w:pPr>
        <w:pStyle w:val="ListParagraph"/>
        <w:numPr>
          <w:ilvl w:val="0"/>
          <w:numId w:val="2"/>
        </w:numPr>
        <w:spacing w:after="80"/>
      </w:pPr>
      <w:r>
        <w:t xml:space="preserve">Integrity: a unique constraint (not just application logic) should prevent two user accounts from claiming the same roster record.</w:t>
      </w:r>
    </w:p>
    <w:p>
      <w:pPr>
        <w:pStyle w:val="ListParagraph"/>
        <w:numPr>
          <w:ilvl w:val="0"/>
          <w:numId w:val="2"/>
        </w:numPr>
        <w:spacing w:after="80"/>
      </w:pPr>
      <w:r>
        <w:t xml:space="preserve">Privacy: decide and enforce whether a student can see only their own result/CGPA or the whole section's (open question — see Section 7).</w:t>
      </w:r>
    </w:p>
    <w:p>
      <w:pPr>
        <w:pStyle w:val="ListParagraph"/>
        <w:numPr>
          <w:ilvl w:val="0"/>
          <w:numId w:val="2"/>
        </w:numPr>
        <w:spacing w:after="80"/>
      </w:pPr>
      <w:r>
        <w:t xml:space="preserve">Scalability: schema and workflows should support more sections, more admins, and future batches without redesign.</w:t>
      </w:r>
    </w:p>
    <w:p>
      <w:pPr>
        <w:pStyle w:val="ListParagraph"/>
        <w:numPr>
          <w:ilvl w:val="0"/>
          <w:numId w:val="2"/>
        </w:numPr>
        <w:spacing w:after="80"/>
      </w:pPr>
      <w:r>
        <w:t xml:space="preserve">Maintainability: keep the harder PDF-parsing feature (FR11) decoupled from the v1 launch path (FR12) so it doesn't block release.</w:t>
      </w:r>
    </w:p>
    <w:p>
      <w:pPr>
        <w:pStyle w:val="ListParagraph"/>
        <w:numPr>
          <w:ilvl w:val="0"/>
          <w:numId w:val="2"/>
        </w:numPr>
        <w:spacing w:after="80"/>
      </w:pPr>
      <w:r>
        <w:t xml:space="preserve">Auditability: log admin actions — roster creation, claim approvals/rejections, uploads, result edits — for accountability.</w:t>
      </w:r>
    </w:p>
    <w:p>
      <w:pPr>
        <w:pStyle w:val="ListParagraph"/>
        <w:numPr>
          <w:ilvl w:val="0"/>
          <w:numId w:val="2"/>
        </w:numPr>
        <w:spacing w:after="80"/>
      </w:pPr>
      <w:r>
        <w:t xml:space="preserve">Backup: periodic backup of student records, since result and CGPA data is high-stakes for users.</w:t>
      </w:r>
    </w:p>
    <w:p>
      <w:pPr>
        <w:pStyle w:val="Heading1"/>
        <w:spacing w:after="120" w:before="300"/>
      </w:pPr>
      <w:r>
        <w:t xml:space="preserve">6. Data Model (draft)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2F5496" w:val="clear"/>
            <w:tcMar>
              <w:top w:type="dxa" w:w="60"/>
              <w:left w:type="dxa" w:w="100"/>
              <w:bottom w:type="dxa" w:w="60"/>
              <w:right w:type="dxa" w:w="100"/>
            </w:tcMar>
          </w:tcPr>
          <w:p>
            <w:r>
              <w:rPr>
                <w:b/>
                <w:bCs/>
                <w:color w:val="FFFFFF"/>
                <w:sz w:val="20"/>
                <w:szCs w:val="20"/>
              </w:rPr>
              <w:t xml:space="preserve">Entity</w:t>
            </w:r>
          </w:p>
        </w:tc>
        <w:tc>
          <w:tcPr>
            <w:tcW w:type="dxa" w:w="7150"/>
            <w:shd w:fill="2F5496" w:val="clear"/>
            <w:tcMar>
              <w:top w:type="dxa" w:w="60"/>
              <w:left w:type="dxa" w:w="100"/>
              <w:bottom w:type="dxa" w:w="60"/>
              <w:right w:type="dxa" w:w="100"/>
            </w:tcMar>
          </w:tcPr>
          <w:p>
            <w:r>
              <w:rPr>
                <w:b/>
                <w:bCs/>
                <w:color w:val="FFFFFF"/>
                <w:sz w:val="20"/>
                <w:szCs w:val="20"/>
              </w:rPr>
              <w:t xml:space="preserve">Key fields</w:t>
            </w:r>
          </w:p>
        </w:tc>
      </w:tr>
      <w:tr>
        <w:tc>
          <w:tcPr>
            <w:tcW w:type="dxa" w:w="2200"/>
            <w:tcMar>
              <w:top w:type="dxa" w:w="60"/>
              <w:left w:type="dxa" w:w="100"/>
              <w:bottom w:type="dxa" w:w="60"/>
              <w:right w:type="dxa" w:w="100"/>
            </w:tcMar>
          </w:tcPr>
          <w:p>
            <w:r>
              <w:rPr>
                <w:b w:val="false"/>
                <w:bCs w:val="false"/>
                <w:sz w:val="20"/>
                <w:szCs w:val="20"/>
              </w:rPr>
              <w:t xml:space="preserve">Student (roster)</w:t>
            </w:r>
          </w:p>
        </w:tc>
        <w:tc>
          <w:tcPr>
            <w:tcW w:type="dxa" w:w="7150"/>
            <w:tcMar>
              <w:top w:type="dxa" w:w="60"/>
              <w:left w:type="dxa" w:w="100"/>
              <w:bottom w:type="dxa" w:w="60"/>
              <w:right w:type="dxa" w:w="100"/>
            </w:tcMar>
          </w:tcPr>
          <w:p>
            <w:r>
              <w:rPr>
                <w:b w:val="false"/>
                <w:bCs w:val="false"/>
                <w:sz w:val="20"/>
                <w:szCs w:val="20"/>
              </w:rPr>
              <w:t xml:space="preserve">id, reg_number (unique, admin-created), name, section — no login info</w:t>
            </w:r>
          </w:p>
        </w:tc>
      </w:tr>
      <w:tr>
        <w:tc>
          <w:tcPr>
            <w:tcW w:type="dxa" w:w="2200"/>
            <w:tcMar>
              <w:top w:type="dxa" w:w="60"/>
              <w:left w:type="dxa" w:w="100"/>
              <w:bottom w:type="dxa" w:w="60"/>
              <w:right w:type="dxa" w:w="100"/>
            </w:tcMar>
          </w:tcPr>
          <w:p>
            <w:r>
              <w:rPr>
                <w:b w:val="false"/>
                <w:bCs w:val="false"/>
                <w:sz w:val="20"/>
                <w:szCs w:val="20"/>
              </w:rPr>
              <w:t xml:space="preserve">User</w:t>
            </w:r>
          </w:p>
        </w:tc>
        <w:tc>
          <w:tcPr>
            <w:tcW w:type="dxa" w:w="7150"/>
            <w:tcMar>
              <w:top w:type="dxa" w:w="60"/>
              <w:left w:type="dxa" w:w="100"/>
              <w:bottom w:type="dxa" w:w="60"/>
              <w:right w:type="dxa" w:w="100"/>
            </w:tcMar>
          </w:tcPr>
          <w:p>
            <w:r>
              <w:rPr>
                <w:b w:val="false"/>
                <w:bCs w:val="false"/>
                <w:sz w:val="20"/>
                <w:szCs w:val="20"/>
              </w:rPr>
              <w:t xml:space="preserve">id, email, oauth_provider, oauth_subject_id, student_id (nullable FK → Student.id, unique)</w:t>
            </w:r>
          </w:p>
        </w:tc>
      </w:tr>
      <w:tr>
        <w:tc>
          <w:tcPr>
            <w:tcW w:type="dxa" w:w="2200"/>
            <w:tcMar>
              <w:top w:type="dxa" w:w="60"/>
              <w:left w:type="dxa" w:w="100"/>
              <w:bottom w:type="dxa" w:w="60"/>
              <w:right w:type="dxa" w:w="100"/>
            </w:tcMar>
          </w:tcPr>
          <w:p>
            <w:r>
              <w:rPr>
                <w:b w:val="false"/>
                <w:bCs w:val="false"/>
                <w:sz w:val="20"/>
                <w:szCs w:val="20"/>
              </w:rPr>
              <w:t xml:space="preserve">ClaimRequest</w:t>
            </w:r>
          </w:p>
        </w:tc>
        <w:tc>
          <w:tcPr>
            <w:tcW w:type="dxa" w:w="7150"/>
            <w:tcMar>
              <w:top w:type="dxa" w:w="60"/>
              <w:left w:type="dxa" w:w="100"/>
              <w:bottom w:type="dxa" w:w="60"/>
              <w:right w:type="dxa" w:w="100"/>
            </w:tcMar>
          </w:tcPr>
          <w:p>
            <w:r>
              <w:rPr>
                <w:b w:val="false"/>
                <w:bCs w:val="false"/>
                <w:sz w:val="20"/>
                <w:szCs w:val="20"/>
              </w:rPr>
              <w:t xml:space="preserve">id, user_id (FK → User), student_id (FK → Student), status (pending/approved/rejected), requested_at, decided_by (admin user id), decided_at</w:t>
            </w:r>
          </w:p>
        </w:tc>
      </w:tr>
      <w:tr>
        <w:tc>
          <w:tcPr>
            <w:tcW w:type="dxa" w:w="2200"/>
            <w:tcMar>
              <w:top w:type="dxa" w:w="60"/>
              <w:left w:type="dxa" w:w="100"/>
              <w:bottom w:type="dxa" w:w="60"/>
              <w:right w:type="dxa" w:w="100"/>
            </w:tcMar>
          </w:tcPr>
          <w:p>
            <w:r>
              <w:rPr>
                <w:b w:val="false"/>
                <w:bCs w:val="false"/>
                <w:sz w:val="20"/>
                <w:szCs w:val="20"/>
              </w:rPr>
              <w:t xml:space="preserve">Result</w:t>
            </w:r>
          </w:p>
        </w:tc>
        <w:tc>
          <w:tcPr>
            <w:tcW w:type="dxa" w:w="7150"/>
            <w:tcMar>
              <w:top w:type="dxa" w:w="60"/>
              <w:left w:type="dxa" w:w="100"/>
              <w:bottom w:type="dxa" w:w="60"/>
              <w:right w:type="dxa" w:w="100"/>
            </w:tcMar>
          </w:tcPr>
          <w:p>
            <w:r>
              <w:rPr>
                <w:b w:val="false"/>
                <w:bCs w:val="false"/>
                <w:sz w:val="20"/>
                <w:szCs w:val="20"/>
              </w:rPr>
              <w:t xml:space="preserve">id, student_id (FK → Student.id), course_id, term/semester, marks or grade</w:t>
            </w:r>
          </w:p>
        </w:tc>
      </w:tr>
      <w:tr>
        <w:tc>
          <w:tcPr>
            <w:tcW w:type="dxa" w:w="2200"/>
            <w:tcMar>
              <w:top w:type="dxa" w:w="60"/>
              <w:left w:type="dxa" w:w="100"/>
              <w:bottom w:type="dxa" w:w="60"/>
              <w:right w:type="dxa" w:w="100"/>
            </w:tcMar>
          </w:tcPr>
          <w:p>
            <w:r>
              <w:rPr>
                <w:b w:val="false"/>
                <w:bCs w:val="false"/>
                <w:sz w:val="20"/>
                <w:szCs w:val="20"/>
              </w:rPr>
              <w:t xml:space="preserve">Course</w:t>
            </w:r>
          </w:p>
        </w:tc>
        <w:tc>
          <w:tcPr>
            <w:tcW w:type="dxa" w:w="7150"/>
            <w:tcMar>
              <w:top w:type="dxa" w:w="60"/>
              <w:left w:type="dxa" w:w="100"/>
              <w:bottom w:type="dxa" w:w="60"/>
              <w:right w:type="dxa" w:w="100"/>
            </w:tcMar>
          </w:tcPr>
          <w:p>
            <w:r>
              <w:rPr>
                <w:b w:val="false"/>
                <w:bCs w:val="false"/>
                <w:sz w:val="20"/>
                <w:szCs w:val="20"/>
              </w:rPr>
              <w:t xml:space="preserve">id, name/code, instructor_name</w:t>
            </w:r>
          </w:p>
        </w:tc>
      </w:tr>
      <w:tr>
        <w:tc>
          <w:tcPr>
            <w:tcW w:type="dxa" w:w="2200"/>
            <w:tcMar>
              <w:top w:type="dxa" w:w="60"/>
              <w:left w:type="dxa" w:w="100"/>
              <w:bottom w:type="dxa" w:w="60"/>
              <w:right w:type="dxa" w:w="100"/>
            </w:tcMar>
          </w:tcPr>
          <w:p>
            <w:r>
              <w:rPr>
                <w:b w:val="false"/>
                <w:bCs w:val="false"/>
                <w:sz w:val="20"/>
                <w:szCs w:val="20"/>
              </w:rPr>
              <w:t xml:space="preserve">Question</w:t>
            </w:r>
          </w:p>
        </w:tc>
        <w:tc>
          <w:tcPr>
            <w:tcW w:type="dxa" w:w="7150"/>
            <w:tcMar>
              <w:top w:type="dxa" w:w="60"/>
              <w:left w:type="dxa" w:w="100"/>
              <w:bottom w:type="dxa" w:w="60"/>
              <w:right w:type="dxa" w:w="100"/>
            </w:tcMar>
          </w:tcPr>
          <w:p>
            <w:r>
              <w:rPr>
                <w:b w:val="false"/>
                <w:bCs w:val="false"/>
                <w:sz w:val="20"/>
                <w:szCs w:val="20"/>
              </w:rPr>
              <w:t xml:space="preserve">id, course_id, instructor_name, term, question_text or file, uploaded_by (admin user id)</w:t>
            </w:r>
          </w:p>
        </w:tc>
      </w:tr>
    </w:tbl>
    <w:p>
      <w:pPr>
        <w:spacing w:after="120"/>
      </w:pPr>
      <w:r>
        <w:t xml:space="preserve"/>
      </w:r>
    </w:p>
    <w:p>
      <w:pPr>
        <w:spacing w:after="120"/>
      </w:pPr>
      <w:r>
        <w:rPr>
          <w:i/>
          <w:iCs/>
          <w:color w:val="555555"/>
          <w:sz w:val="20"/>
          <w:szCs w:val="20"/>
        </w:rPr>
        <w:t xml:space="preserve">Note: Result now keys off student_id (the roster's internal id) rather than reg_number directly — reg_number stays a unique lookup field on Student, but internal relations should use the id so a student's reg_number could be corrected later without breaking foreign keys.</w:t>
      </w:r>
    </w:p>
    <w:p>
      <w:pPr>
        <w:pStyle w:val="Heading1"/>
        <w:spacing w:after="120" w:before="300"/>
      </w:pPr>
      <w:r>
        <w:t xml:space="preserve">7. Open Questions for the Team</w:t>
      </w:r>
    </w:p>
    <w:p>
      <w:pPr>
        <w:pStyle w:val="ListParagraph"/>
        <w:numPr>
          <w:ilvl w:val="0"/>
          <w:numId w:val="2"/>
        </w:numPr>
        <w:spacing w:after="80"/>
      </w:pPr>
      <w:r>
        <w:t xml:space="preserve">Which OAuth provider(s) will be supported — Google only, or others too? Restricted to a university email domain?</w:t>
      </w:r>
    </w:p>
    <w:p>
      <w:pPr>
        <w:pStyle w:val="ListParagraph"/>
        <w:numPr>
          <w:ilvl w:val="0"/>
          <w:numId w:val="2"/>
        </w:numPr>
        <w:spacing w:after="80"/>
      </w:pPr>
      <w:r>
        <w:t xml:space="preserve">Can a student view only their own result/CGPA, or the whole section's?</w:t>
      </w:r>
    </w:p>
    <w:p>
      <w:pPr>
        <w:pStyle w:val="ListParagraph"/>
        <w:numPr>
          <w:ilvl w:val="0"/>
          <w:numId w:val="2"/>
        </w:numPr>
        <w:spacing w:after="80"/>
      </w:pPr>
      <w:r>
        <w:t xml:space="preserve">Is the question bank populated only by admins, or can students contribute past questions too?</w:t>
      </w:r>
    </w:p>
    <w:p>
      <w:pPr>
        <w:pStyle w:val="ListParagraph"/>
        <w:numPr>
          <w:ilvl w:val="0"/>
          <w:numId w:val="2"/>
        </w:numPr>
        <w:spacing w:after="80"/>
      </w:pPr>
      <w:r>
        <w:t xml:space="preserve">Should question entries support file/image uploads (scanned question papers), or text only?</w:t>
      </w:r>
    </w:p>
    <w:p>
      <w:pPr>
        <w:pStyle w:val="ListParagraph"/>
        <w:numPr>
          <w:ilvl w:val="0"/>
          <w:numId w:val="2"/>
        </w:numPr>
        <w:spacing w:after="80"/>
      </w:pPr>
      <w:r>
        <w:t xml:space="preserve">Is FR11 (automatic PDF parsing) still a real goal for later, or should FR12 (manual entry) be treated as permanent?</w:t>
      </w:r>
    </w:p>
    <w:p>
      <w:pPr>
        <w:pStyle w:val="ListParagraph"/>
        <w:numPr>
          <w:ilvl w:val="0"/>
          <w:numId w:val="2"/>
        </w:numPr>
        <w:spacing w:after="80"/>
      </w:pPr>
      <w:r>
        <w:t xml:space="preserve">If a claim request is rejected, does the user get a reason, and can an admin later re-open or reassign a claim (e.g. someone claimed the wrong reg_number)?</w:t>
      </w:r>
    </w:p>
    <w:p>
      <w:pPr>
        <w:pStyle w:val="ListParagraph"/>
        <w:numPr>
          <w:ilvl w:val="0"/>
          <w:numId w:val="2"/>
        </w:numPr>
        <w:spacing w:after="80"/>
      </w:pPr>
      <w:r>
        <w:t xml:space="preserve">Will next year's batch reuse this same system, or is it scoped to the current 60 students only?</w:t>
      </w:r>
    </w:p>
    <w:p>
      <w:pPr>
        <w:pStyle w:val="Heading1"/>
        <w:spacing w:after="120" w:before="300"/>
      </w:pPr>
      <w:r>
        <w:t xml:space="preserve">8. Recommendation</w:t>
      </w:r>
    </w:p>
    <w:p>
      <w:pPr>
        <w:spacing w:after="120"/>
      </w:pPr>
      <w:r>
        <w:t xml:space="preserve">The roster/claim split is a solid move: it keeps the admin-approval gate (which the team already wanted) while pushing password handling entirely onto the OAuth provider, so there's no password storage to secure at all. The one thing worth enforcing at the database level, not just in application code, is the one-to-one link between a User and a Student record — that's the actual security boundary in this design, so a race condition or a missing constraint there is the failure mode to guard against.</w:t>
      </w:r>
    </w:p>
    <w:p>
      <w:pPr>
        <w:spacing w:after="120"/>
      </w:pPr>
      <w:r>
        <w:t xml:space="preserve">Separately, keep building FR12 (manual result-entry form) for v1 rather than starting with FR11 (PDF parsing). It delivers the same value to students — results, mark history, and CGPA — with far less engineering risk, and the parsing feature can be added later as an admin convenience without changing anything students see.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2026-08-06T11:03:43.096Z</dcterms:created>
  <dcterms:modified xsi:type="dcterms:W3CDTF">2026-08-06T11:03:43.115Z</dcterms:modified>
</cp:coreProperties>
</file>

<file path=docProps/custom.xml><?xml version="1.0" encoding="utf-8"?>
<Properties xmlns="http://schemas.openxmlformats.org/officeDocument/2006/custom-properties" xmlns:vt="http://schemas.openxmlformats.org/officeDocument/2006/docPropsVTypes"/>
</file>