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EntitySelect label-aktivasyon kusuru: WmsField label sarmali icindeki secenek tiklamasi secimi aninda temizliyordu (Uretim MRP Yeni Recete mamul alani ve tum WmsField+EntitySelect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(fix/entityselect-label-aktivasyonu @ 79dcbab push edildi; canli dev :5198 dogrulamasi OK; PR #9 acildi, master merge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WmsField cocuklarini label elementiyle sariyor; EntitySelect secenek satiri duz div oldugundan tiklama label aktivasyonuyla label icindeki ilk form kontrolune iletiliyor; secim aninda kompakt gorunume gecildigi icin bu kontrol yeni render edilen temizle dugmesi (btn btn-ghost) oluyor ve secim aninda siliniyordu. DUZELTME: EntitySelect dropdown ici tum tiklama noktalarina (secenek satiri, olustur dugmeleri, temizle, kompakt kart) e.preventDefault() eklendi — label aktivasyonu iptal edildi, label elementi korundugu icin erisilebilirlik kaybi yok; tek noktadan tum WmsField+EntitySelect formlari duzeldi, 4 dil etkilenmedi. DOGRULAMA (dev :5198, admin): Yeni Recete modalinda mamul secimi iki ayri denemede kalici (150.01 Levrek Fileto, 150.02 Kalamar); capture-fazi click logunda btn-ghost'a giden ikinci sentetik click YOK; temizle dugmesi calismaya devam ediyor; kontrol deneyi preventDefault'suz label iletiminin hala olustugunu (1 click) ve preventDefault ile kesildigini (0 click) kanitladi. NOT: dogrulama girisinde lisans koltuk limiti doluydu — bayat terminal kimligi (Terminal-5134) devralinarak asildi, dev DB'de kayit silinmedi.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