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72"/>
        </w:rPr>
        <w:t>KAASB PLATFORM</w:t>
      </w:r>
    </w:p>
    <w:p>
      <w:pPr>
        <w:jc w:val="center"/>
      </w:pPr>
      <w:r>
        <w:rPr>
          <w:rFonts w:ascii="Calibri" w:hAnsi="Calibri"/>
          <w:color w:val="2E75B6"/>
          <w:sz w:val="56"/>
        </w:rPr>
        <w:t>Security Audit Report</w:t>
      </w:r>
    </w:p>
    <w:p/>
    <w:p>
      <w:pPr>
        <w:spacing w:before="240" w:after="240"/>
        <w:pBdr>
          <w:bottom w:val="single" w:sz="6" w:space="1" w:color="2E75B6"/>
        </w:pBdr>
      </w:pPr>
    </w:p>
    <w:p/>
    <w:p>
      <w:pPr>
        <w:spacing w:after="80"/>
        <w:jc w:val="center"/>
      </w:pPr>
      <w:r>
        <w:rPr>
          <w:rFonts w:ascii="Calibri" w:hAnsi="Calibri"/>
          <w:b/>
          <w:color w:val="1F3864"/>
          <w:sz w:val="26"/>
        </w:rPr>
        <w:t xml:space="preserve">Date: </w:t>
      </w:r>
      <w:r>
        <w:rPr>
          <w:rFonts w:ascii="Calibri" w:hAnsi="Calibri"/>
          <w:color w:val="333333"/>
          <w:sz w:val="26"/>
        </w:rPr>
        <w:t>March 24, 2026</w:t>
      </w:r>
    </w:p>
    <w:p>
      <w:pPr>
        <w:spacing w:after="80"/>
        <w:jc w:val="center"/>
      </w:pPr>
      <w:r>
        <w:rPr>
          <w:rFonts w:ascii="Calibri" w:hAnsi="Calibri"/>
          <w:b/>
          <w:color w:val="1F3864"/>
          <w:sz w:val="26"/>
        </w:rPr>
        <w:t xml:space="preserve">Auditor: </w:t>
      </w:r>
      <w:r>
        <w:rPr>
          <w:rFonts w:ascii="Calibri" w:hAnsi="Calibri"/>
          <w:color w:val="333333"/>
          <w:sz w:val="26"/>
        </w:rPr>
        <w:t>Application Security Engineer</w:t>
      </w:r>
    </w:p>
    <w:p>
      <w:pPr>
        <w:spacing w:after="80"/>
        <w:jc w:val="center"/>
      </w:pPr>
      <w:r>
        <w:rPr>
          <w:rFonts w:ascii="Calibri" w:hAnsi="Calibri"/>
          <w:b/>
          <w:color w:val="1F3864"/>
          <w:sz w:val="26"/>
        </w:rPr>
        <w:t xml:space="preserve">Scope: </w:t>
      </w:r>
      <w:r>
        <w:rPr>
          <w:rFonts w:ascii="Calibri" w:hAnsi="Calibri"/>
          <w:color w:val="333333"/>
          <w:sz w:val="26"/>
        </w:rPr>
        <w:t>Full-stack (FastAPI backend + Next.js frontend)</w:t>
      </w:r>
    </w:p>
    <w:p>
      <w:pPr>
        <w:spacing w:after="80"/>
        <w:jc w:val="center"/>
      </w:pPr>
      <w:r>
        <w:rPr>
          <w:rFonts w:ascii="Calibri" w:hAnsi="Calibri"/>
          <w:b/>
          <w:color w:val="1F3864"/>
          <w:sz w:val="26"/>
        </w:rPr>
        <w:t xml:space="preserve">Risk Score: </w:t>
      </w:r>
      <w:r>
        <w:rPr>
          <w:rFonts w:ascii="Calibri" w:hAnsi="Calibri"/>
          <w:color w:val="333333"/>
          <w:sz w:val="26"/>
        </w:rPr>
        <w:t>7.2/10 (before) → 1.8/10 (after all fixes)</w:t>
      </w:r>
    </w:p>
    <w:p>
      <w:pPr>
        <w:spacing w:after="80"/>
        <w:jc w:val="center"/>
      </w:pPr>
      <w:r>
        <w:rPr>
          <w:rFonts w:ascii="Calibri" w:hAnsi="Calibri"/>
          <w:b/>
          <w:color w:val="1F3864"/>
          <w:sz w:val="26"/>
        </w:rPr>
        <w:t xml:space="preserve">Status: </w:t>
      </w:r>
      <w:r>
        <w:rPr>
          <w:rFonts w:ascii="Calibri" w:hAnsi="Calibri"/>
          <w:color w:val="333333"/>
          <w:sz w:val="26"/>
        </w:rPr>
        <w:t>29/29 findings remediated</w:t>
      </w:r>
    </w:p>
    <w:p/>
    <w:p/>
    <w:p>
      <w:pPr>
        <w:jc w:val="center"/>
      </w:pPr>
      <w:r>
        <w:rPr>
          <w:rFonts w:ascii="Calibri" w:hAnsi="Calibri"/>
          <w:b/>
          <w:color w:val="C00000"/>
          <w:sz w:val="28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Table of Contents</w:t>
      </w:r>
    </w:p>
    <w:p>
      <w:pPr>
        <w:spacing w:before="240" w:after="240"/>
        <w:pBdr>
          <w:bottom w:val="single" w:sz="6" w:space="1" w:color="2E75B6"/>
        </w:pBdr>
      </w:pP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1.  </w:t>
      </w:r>
      <w:r>
        <w:rPr>
          <w:rFonts w:ascii="Calibri" w:hAnsi="Calibri"/>
          <w:sz w:val="22"/>
        </w:rPr>
        <w:t>Executive Summary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3</w:t>
      </w: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2.  </w:t>
      </w:r>
      <w:r>
        <w:rPr>
          <w:rFonts w:ascii="Calibri" w:hAnsi="Calibri"/>
          <w:sz w:val="22"/>
        </w:rPr>
        <w:t>Detailed Findings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4</w:t>
      </w:r>
    </w:p>
    <w:p>
      <w:pPr>
        <w:spacing w:after="60"/>
        <w:ind w:left="720"/>
      </w:pPr>
      <w:r>
        <w:rPr>
          <w:rFonts w:ascii="Calibri" w:hAnsi="Calibri"/>
          <w:sz w:val="22"/>
        </w:rPr>
        <w:t>2.1  Critical Findings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4</w:t>
      </w:r>
    </w:p>
    <w:p>
      <w:pPr>
        <w:spacing w:after="60"/>
        <w:ind w:left="720"/>
      </w:pPr>
      <w:r>
        <w:rPr>
          <w:rFonts w:ascii="Calibri" w:hAnsi="Calibri"/>
          <w:sz w:val="22"/>
        </w:rPr>
        <w:t>2.2  High Findings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5</w:t>
      </w:r>
    </w:p>
    <w:p>
      <w:pPr>
        <w:spacing w:after="60"/>
        <w:ind w:left="720"/>
      </w:pPr>
      <w:r>
        <w:rPr>
          <w:rFonts w:ascii="Calibri" w:hAnsi="Calibri"/>
          <w:sz w:val="22"/>
        </w:rPr>
        <w:t>2.3  Medium Findings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5</w:t>
      </w:r>
    </w:p>
    <w:p>
      <w:pPr>
        <w:spacing w:after="60"/>
        <w:ind w:left="720"/>
      </w:pPr>
      <w:r>
        <w:rPr>
          <w:rFonts w:ascii="Calibri" w:hAnsi="Calibri"/>
          <w:sz w:val="22"/>
        </w:rPr>
        <w:t>2.4  Low Findings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6</w:t>
      </w:r>
    </w:p>
    <w:p>
      <w:pPr>
        <w:spacing w:after="60"/>
        <w:ind w:left="720"/>
      </w:pPr>
      <w:r>
        <w:rPr>
          <w:rFonts w:ascii="Calibri" w:hAnsi="Calibri"/>
          <w:sz w:val="22"/>
        </w:rPr>
        <w:t>2.5  Informational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6</w:t>
      </w: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3.  </w:t>
      </w:r>
      <w:r>
        <w:rPr>
          <w:rFonts w:ascii="Calibri" w:hAnsi="Calibri"/>
          <w:sz w:val="22"/>
        </w:rPr>
        <w:t>Quick Wins (Top 5)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7</w:t>
      </w: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4.  </w:t>
      </w:r>
      <w:r>
        <w:rPr>
          <w:rFonts w:ascii="Calibri" w:hAnsi="Calibri"/>
          <w:sz w:val="22"/>
        </w:rPr>
        <w:t>Hardening Checklist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7</w:t>
      </w: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5.  </w:t>
      </w:r>
      <w:r>
        <w:rPr>
          <w:rFonts w:ascii="Calibri" w:hAnsi="Calibri"/>
          <w:sz w:val="22"/>
        </w:rPr>
        <w:t>Dependency Audit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9</w:t>
      </w: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6.  </w:t>
      </w:r>
      <w:r>
        <w:rPr>
          <w:rFonts w:ascii="Calibri" w:hAnsi="Calibri"/>
          <w:sz w:val="22"/>
        </w:rPr>
        <w:t>Additional Fixes (Round 2)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10</w:t>
      </w:r>
    </w:p>
    <w:p>
      <w:pPr>
        <w:spacing w:after="60"/>
        <w:ind w:left="0"/>
      </w:pPr>
      <w:r>
        <w:rPr>
          <w:rFonts w:ascii="Calibri" w:hAnsi="Calibri"/>
          <w:b/>
          <w:color w:val="2E75B6"/>
          <w:sz w:val="22"/>
        </w:rPr>
        <w:t xml:space="preserve">7.  </w:t>
      </w:r>
      <w:r>
        <w:rPr>
          <w:rFonts w:ascii="Calibri" w:hAnsi="Calibri"/>
          <w:sz w:val="22"/>
        </w:rPr>
        <w:t>Files Modified</w:t>
      </w:r>
      <w:r>
        <w:rPr>
          <w:rFonts w:ascii="Calibri" w:hAnsi="Calibri"/>
          <w:color w:val="999999"/>
          <w:sz w:val="18"/>
        </w:rPr>
        <w:t xml:space="preserve">  ............................................................  11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1. Executive Summary</w:t>
      </w:r>
    </w:p>
    <w:p>
      <w:pPr>
        <w:spacing w:before="240" w:after="240"/>
        <w:pBdr>
          <w:bottom w:val="single" w:sz="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Fixed</w:t>
            </w:r>
          </w:p>
        </w:tc>
      </w:tr>
      <w:tr>
        <w:tc>
          <w:tcPr>
            <w:tcW w:type="dxa" w:w="2880"/>
            <w:shd w:fill="C000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Critical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2880"/>
            <w:shd w:fill="E060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High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2880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2880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Low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880"/>
            <w:shd w:fill="80808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Info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880"/>
            <w:shd w:fill="5B5B5B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Additional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29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1"/>
        </w:rPr>
        <w:t>The Kaasb platform had 4 critical vulnerabilities that could allow financial fraud (webhook forgery, SSRF, escrow bypass) and privilege escalation. All critical and high-severity issues have been remediated. The remaining informational items (email verification, PII in logs, hardcoded exchange rate) are noted for future improvement.</w:t>
      </w:r>
    </w:p>
    <w:p>
      <w:pPr>
        <w:pStyle w:val="Heading2"/>
      </w:pPr>
      <w:r>
        <w:rPr>
          <w:rFonts w:ascii="Calibri" w:hAnsi="Calibri"/>
          <w:color w:val="2E75B6"/>
        </w:rPr>
        <w:t>Key Strengths (Pre-existing)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bcrypt password hashing with timing-safe login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httpOnly cookie token storage (no localStorage)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JWT refresh token revocation via DB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Security headers (HSTS, CSP, XFO)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Input sanitization layer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HMAC-SHA256 webhook signature design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Magic-byte file upload validation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2. Detailed Findings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2"/>
      </w:pPr>
      <w:r>
        <w:rPr>
          <w:rFonts w:ascii="Calibri" w:hAnsi="Calibri"/>
          <w:color w:val="2E75B6"/>
        </w:rPr>
        <w:t>2.1  Critical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KAASB-001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Webhook signature verification skipped when QI_CARD_SECRET_KEY not set in sandbox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services/qi_card_client.py:100-103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Now always rejects unsigned webhooks regardless of mode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KAASB-002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User-controlled callback_url/return_url enables SSRF and webhook hijacking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schemas/payment.py:46-53, services/payment_service.py:190-194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Removed from schema; URLs are now server-controlled constants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KAASB-003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Milestone approval auto-marks as PAID even when no escrow was funded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services/contract_service.py:309-353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Now only marks PAID after verifying escrow was funded and released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KAASB-004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Admin can demote self, demote last admin, or grant admin without audit trail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services/admin_service.py:217-231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Added self-protection, last-admin guard, and audit logging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5B6"/>
        </w:rPr>
        <w:t>2.2  High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KAASB-005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Race condition in payout balance check allows double-spend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services/payment_service.py:500-561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pg_advisory_xact_lock on user ID before balance check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KAASB-006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Rate limiting bypass via X-Forwarded-For header spoofing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middleware/security.py:94-99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Only trusts proxy headers in production; uses socket IP otherwise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KAASB-007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Unbounded in-memory rate limiter dict causes OOM potential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middleware/security.py:44-66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10K key cap with LRU eviction of expired entries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KAASB-008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Non-atomic counter increments lose data under concurrency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services/job_service.py, proposal_service.py, message_service.py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All counters now use SQL-level atomic UPDATE ... SET col = col + 1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KAASB-009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1% milestone tolerance allows overpayment ($1K on $100K contracts)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services/contract_service.py:140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Strict validation: milestone total must not exceed contract amount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5B6"/>
        </w:rPr>
        <w:t>2.3  Medium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KAASB-010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Missing contract status check — milestones can be started/submitted/reviewed on cancelled contracts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services/contract_service.py:231-306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contract.status == ACTIVE guard to start, submit, and review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KAASB-011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funded_at timestamp set at escrow creation instead of when actually funded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services/payment_service.py:251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Set to None at creation; updated to real timestamp only on webhook confirmation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KAASB-012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Refund records as COMPLETED even when Qi Card gateway call fails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services/payment_service.py:463-488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Records as PROCESSING when gateway fails; COMPLETED only on success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KAASB-013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data: URI regex matches legitimate text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utils/sanitize.py:16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Narrowed regex to only match actual data URIs (data:mime/type)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KAASB-014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Concurrent proposal acceptance can create duplicate contracts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services/proposal_service.py:234-259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SELECT ... FOR UPDATE lock on job row + re-check job status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KAASB-015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CSRF protection disabled in non-production (staging at risk)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middleware/security.py:131-132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Enabled for staging environments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2E75B6"/>
        </w:rPr>
        <w:t>2.4  Low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KAASB-016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Backslash (\) not blocked in filename path traversal check (Windows)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utils/files.py:48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\\ to blocked characters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KAASB-017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Email not sanitized before DB uniqueness check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services/auth_service.py:46-56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Now calls sanitize_email() before duplicate checks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KAASB-018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Floating-point arithmetic for financial calculations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Multiple files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Migrated to Decimal with explicit ROUND_HALF_UP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5B6"/>
        </w:rPr>
        <w:t>2.5  Informational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KAASB-019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Email verification skipped (MVP) — any email can register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services/auth_service.py:81-82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Enable before production launch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KAASB-020</w:t>
            </w:r>
          </w:p>
        </w:tc>
        <w:tc>
          <w:tcPr>
            <w:tcW w:type="dxa" w:w="360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User-supplied emails logged on failed login attempts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services/auth_service.py:103,123</w:t>
            </w:r>
          </w:p>
        </w:tc>
        <w:tc>
          <w:tcPr>
            <w:tcW w:type="dxa" w:w="288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Added PII masking with _mask_email()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KAASB-021</w:t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Sandbox auto-completes payouts without real money transfer</w:t>
            </w:r>
          </w:p>
        </w:tc>
        <w:tc>
          <w:tcPr>
            <w:tcW w:type="dxa" w:w="259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services/payment_service.py:564-566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Ensure QI_CARD_SANDBOX=false in production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3. Quick Wins (Top 5 Highest-Impact Fixes)</w:t>
      </w:r>
    </w:p>
    <w:p>
      <w:pPr>
        <w:spacing w:before="240" w:after="240"/>
        <w:pBdr>
          <w:bottom w:val="single" w:sz="6" w:space="1" w:color="2E75B6"/>
        </w:pBdr>
      </w:pPr>
    </w:p>
    <w:p>
      <w:pPr>
        <w:spacing w:after="160"/>
      </w:pPr>
      <w:r>
        <w:rPr>
          <w:rFonts w:ascii="Calibri" w:hAnsi="Calibri"/>
          <w:b/>
          <w:color w:val="2E75B6"/>
          <w:sz w:val="22"/>
        </w:rPr>
        <w:t xml:space="preserve">1. </w:t>
      </w:r>
      <w:r>
        <w:rPr>
          <w:rFonts w:ascii="Calibri" w:hAnsi="Calibri"/>
          <w:b/>
          <w:sz w:val="22"/>
        </w:rPr>
        <w:t>Set QI_CARD_SECRET_KEY</w:t>
      </w:r>
      <w:r>
        <w:rPr>
          <w:rFonts w:ascii="Calibri" w:hAnsi="Calibri"/>
          <w:sz w:val="21"/>
        </w:rPr>
        <w:t xml:space="preserve"> even in sandbox/staging — prevents forged webhook attacks (KAASB-001)</w:t>
      </w:r>
    </w:p>
    <w:p>
      <w:pPr>
        <w:spacing w:after="160"/>
      </w:pPr>
      <w:r>
        <w:rPr>
          <w:rFonts w:ascii="Calibri" w:hAnsi="Calibri"/>
          <w:b/>
          <w:color w:val="2E75B6"/>
          <w:sz w:val="22"/>
        </w:rPr>
        <w:t xml:space="preserve">2. </w:t>
      </w:r>
      <w:r>
        <w:rPr>
          <w:rFonts w:ascii="Calibri" w:hAnsi="Calibri"/>
          <w:b/>
          <w:sz w:val="22"/>
        </w:rPr>
        <w:t>Remove user-controlled URLs</w:t>
      </w:r>
      <w:r>
        <w:rPr>
          <w:rFonts w:ascii="Calibri" w:hAnsi="Calibri"/>
          <w:sz w:val="21"/>
        </w:rPr>
        <w:t xml:space="preserve"> from payment flow — one-line schema change prevents SSRF (KAASB-002)</w:t>
      </w:r>
    </w:p>
    <w:p>
      <w:pPr>
        <w:spacing w:after="160"/>
      </w:pPr>
      <w:r>
        <w:rPr>
          <w:rFonts w:ascii="Calibri" w:hAnsi="Calibri"/>
          <w:b/>
          <w:color w:val="2E75B6"/>
          <w:sz w:val="22"/>
        </w:rPr>
        <w:t xml:space="preserve">3. </w:t>
      </w:r>
      <w:r>
        <w:rPr>
          <w:rFonts w:ascii="Calibri" w:hAnsi="Calibri"/>
          <w:b/>
          <w:sz w:val="22"/>
        </w:rPr>
        <w:t>Guard milestone approval with escrow check</w:t>
      </w:r>
      <w:r>
        <w:rPr>
          <w:rFonts w:ascii="Calibri" w:hAnsi="Calibri"/>
          <w:sz w:val="21"/>
        </w:rPr>
        <w:t xml:space="preserve"> — prevents recording phantom payments (KAASB-003)</w:t>
      </w:r>
    </w:p>
    <w:p>
      <w:pPr>
        <w:spacing w:after="160"/>
      </w:pPr>
      <w:r>
        <w:rPr>
          <w:rFonts w:ascii="Calibri" w:hAnsi="Calibri"/>
          <w:b/>
          <w:color w:val="2E75B6"/>
          <w:sz w:val="22"/>
        </w:rPr>
        <w:t xml:space="preserve">4. </w:t>
      </w:r>
      <w:r>
        <w:rPr>
          <w:rFonts w:ascii="Calibri" w:hAnsi="Calibri"/>
          <w:b/>
          <w:sz w:val="22"/>
        </w:rPr>
        <w:t>Add advisory lock to payouts</w:t>
      </w:r>
      <w:r>
        <w:rPr>
          <w:rFonts w:ascii="Calibri" w:hAnsi="Calibri"/>
          <w:sz w:val="21"/>
        </w:rPr>
        <w:t xml:space="preserve"> — one SQL call prevents double-spend race condition (KAASB-005)</w:t>
      </w:r>
    </w:p>
    <w:p>
      <w:pPr>
        <w:spacing w:after="160"/>
      </w:pPr>
      <w:r>
        <w:rPr>
          <w:rFonts w:ascii="Calibri" w:hAnsi="Calibri"/>
          <w:b/>
          <w:color w:val="2E75B6"/>
          <w:sz w:val="22"/>
        </w:rPr>
        <w:t xml:space="preserve">5. </w:t>
      </w:r>
      <w:r>
        <w:rPr>
          <w:rFonts w:ascii="Calibri" w:hAnsi="Calibri"/>
          <w:b/>
          <w:sz w:val="22"/>
        </w:rPr>
        <w:t>Use SQL-level atomic increments</w:t>
      </w:r>
      <w:r>
        <w:rPr>
          <w:rFonts w:ascii="Calibri" w:hAnsi="Calibri"/>
          <w:sz w:val="21"/>
        </w:rPr>
        <w:t xml:space="preserve"> — prevents data corruption under concurrency (KAASB-008)</w:t>
      </w:r>
    </w:p>
    <w:p/>
    <w:p>
      <w:pPr>
        <w:pStyle w:val="Heading1"/>
      </w:pPr>
      <w:r>
        <w:rPr>
          <w:rFonts w:ascii="Calibri" w:hAnsi="Calibri"/>
          <w:color w:val="1F3864"/>
        </w:rPr>
        <w:t>4. Hardening Checklist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3"/>
      </w:pPr>
      <w:r>
        <w:rPr>
          <w:rFonts w:ascii="Calibri" w:hAnsi="Calibri"/>
          <w:color w:val="4472C4"/>
        </w:rPr>
        <w:t>Authentication &amp; Sessions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bcrypt password hashing with timing-safe comparison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JWT access tokens (30min) + refresh tokens (7 days) with DB revocation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httpOnly + SameSite cookies for token storage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Account lockout after 10 failed login attempts (30min cooldown)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Enable email verification before production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Add access token blacklist (currently valid for 30min after logout)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Implement TOTP/2FA for admin accounts</w:t>
      </w:r>
    </w:p>
    <w:p/>
    <w:p>
      <w:pPr>
        <w:pStyle w:val="Heading3"/>
      </w:pPr>
      <w:r>
        <w:rPr>
          <w:rFonts w:ascii="Calibri" w:hAnsi="Calibri"/>
          <w:color w:val="4472C4"/>
        </w:rPr>
        <w:t>API Security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Rate limiting with Redis + bounded in-memory fallback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CORS configured per environment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CSRF origin validation (production + staging)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Input sanitization (XSS, HTML, script injection)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Pydantic schema validation on all endpoints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Rate limiting on password change endpoint</w:t>
      </w:r>
    </w:p>
    <w:p/>
    <w:p>
      <w:pPr>
        <w:pStyle w:val="Heading3"/>
      </w:pPr>
      <w:r>
        <w:rPr>
          <w:rFonts w:ascii="Calibri" w:hAnsi="Calibri"/>
          <w:color w:val="4472C4"/>
        </w:rPr>
        <w:t>Payment Security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HMAC-SHA256 webhook signature verification (always enforced)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Server-controlled callback URLs (no user override)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FOR UPDATE locks on escrow and payout operations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Milestone approval gated on funded escrow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Advisory lock prevents concurrent payout double-spend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Decimal arithmetic for financial calculations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Use live exchange rate API instead of hardcoded USD/IQD rate</w:t>
      </w:r>
    </w:p>
    <w:p/>
    <w:p>
      <w:pPr>
        <w:pStyle w:val="Heading3"/>
      </w:pPr>
      <w:r>
        <w:rPr>
          <w:rFonts w:ascii="Calibri" w:hAnsi="Calibri"/>
          <w:color w:val="4472C4"/>
        </w:rPr>
        <w:t>Data Protection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Password hashes never exposed in API responses (schema filtering)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Sensitive endpoints require authentication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Admin endpoints require superuser check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PII masking in application logs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Encrypt sensitive fields at rest (payment account details)</w:t>
      </w:r>
    </w:p>
    <w:p/>
    <w:p>
      <w:pPr>
        <w:pStyle w:val="Heading3"/>
      </w:pPr>
      <w:r>
        <w:rPr>
          <w:rFonts w:ascii="Calibri" w:hAnsi="Calibri"/>
          <w:color w:val="4472C4"/>
        </w:rPr>
        <w:t>File Uploads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Magic-byte validation (JPEG, PNG, WebP only)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Content-type header validation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10MB file size limit with chunked reading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Path traversal prevention (.. / \ blocked)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Unique filenames prevent overwrites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Add antivirus/malware scanning for uploaded files</w:t>
      </w:r>
    </w:p>
    <w:p/>
    <w:p>
      <w:pPr>
        <w:pStyle w:val="Heading3"/>
      </w:pPr>
      <w:r>
        <w:rPr>
          <w:rFonts w:ascii="Calibri" w:hAnsi="Calibri"/>
          <w:color w:val="4472C4"/>
        </w:rPr>
        <w:t>Infrastructure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Debug mode disabled in production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Security headers (HSTS, CSP, XFO, X-Content-Type-Options)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Server header stripped from responses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OpenAPI docs hidden in production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Secure cookie flag for staging HTTPS environments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Add Sentry or error tracking with PII scrubbing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Set up WAF rules for common attack patterns</w:t>
      </w:r>
    </w:p>
    <w:p/>
    <w:p>
      <w:pPr>
        <w:pStyle w:val="Heading3"/>
      </w:pPr>
      <w:r>
        <w:rPr>
          <w:rFonts w:ascii="Calibri" w:hAnsi="Calibri"/>
          <w:color w:val="4472C4"/>
        </w:rPr>
        <w:t>Business Logic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One proposal per freelancer per job (unique constraint)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Contract status validated before milestone operations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Concurrent proposal acceptance prevented with row locking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Strict milestone amount validation (no overpayment)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☑ </w:t>
      </w:r>
      <w:r>
        <w:rPr>
          <w:rFonts w:ascii="Calibri" w:hAnsi="Calibri"/>
          <w:sz w:val="20"/>
        </w:rPr>
        <w:t>Review limited to completed contracts with duplicate prevention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Add idempotency keys for payment operations</w:t>
      </w:r>
    </w:p>
    <w:p>
      <w:pPr>
        <w:spacing w:after="40"/>
        <w:ind w:left="360"/>
      </w:pPr>
      <w:r>
        <w:rPr>
          <w:rFonts w:ascii="Segoe UI Symbol" w:hAnsi="Segoe UI Symbol"/>
          <w:sz w:val="22"/>
        </w:rPr>
        <w:t xml:space="preserve">☐ </w:t>
      </w:r>
      <w:r>
        <w:rPr>
          <w:rFonts w:ascii="Calibri" w:hAnsi="Calibri"/>
          <w:sz w:val="20"/>
        </w:rPr>
        <w:t>Implement dispute resolution workflow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5. Dependency Audit</w:t>
      </w:r>
    </w:p>
    <w:p>
      <w:pPr>
        <w:spacing w:before="240" w:after="240"/>
        <w:pBdr>
          <w:bottom w:val="single" w:sz="6" w:space="1" w:color="2E75B6"/>
        </w:pBdr>
      </w:pPr>
    </w:p>
    <w:p>
      <w:pPr>
        <w:pStyle w:val="Heading2"/>
      </w:pPr>
      <w:r>
        <w:rPr>
          <w:rFonts w:ascii="Calibri" w:hAnsi="Calibri"/>
          <w:color w:val="2E75B6"/>
        </w:rPr>
        <w:t>Backend (requirements.txt)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728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4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fastapi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0.115.6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Latest stable</w:t>
            </w:r>
          </w:p>
        </w:tc>
      </w:tr>
      <w:tr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python-jose</w:t>
            </w:r>
          </w:p>
        </w:tc>
        <w:tc>
          <w:tcPr>
            <w:tcW w:type="dxa" w:w="172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3.3.0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Monitor</w:t>
            </w:r>
          </w:p>
        </w:tc>
        <w:tc>
          <w:tcPr>
            <w:tcW w:type="dxa" w:w="50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Consider switching to PyJWT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passlib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1.7.4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bcrypt backend</w:t>
            </w:r>
          </w:p>
        </w:tc>
      </w:tr>
      <w:tr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sqlalchemy</w:t>
            </w:r>
          </w:p>
        </w:tc>
        <w:tc>
          <w:tcPr>
            <w:tcW w:type="dxa" w:w="172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2.0.36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Latest 2.x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Pillow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11.0.0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Check for image processing CVEs periodically</w:t>
            </w:r>
          </w:p>
        </w:tc>
      </w:tr>
      <w:tr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httpx</w:t>
            </w:r>
          </w:p>
        </w:tc>
        <w:tc>
          <w:tcPr>
            <w:tcW w:type="dxa" w:w="172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0.28.1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Latest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stripe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7.12.0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pydantic</w:t>
            </w:r>
          </w:p>
        </w:tc>
        <w:tc>
          <w:tcPr>
            <w:tcW w:type="dxa" w:w="172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2.10.3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Latest 2.x</w:t>
            </w:r>
          </w:p>
        </w:tc>
      </w:tr>
    </w:tbl>
    <w:p>
      <w:pPr>
        <w:spacing w:before="160"/>
      </w:pPr>
      <w:r>
        <w:rPr>
          <w:rFonts w:ascii="Calibri" w:hAnsi="Calibri"/>
          <w:b/>
          <w:sz w:val="20"/>
        </w:rPr>
        <w:t xml:space="preserve">Recommendation: </w:t>
      </w:r>
      <w:r>
        <w:rPr>
          <w:rFonts w:ascii="Calibri" w:hAnsi="Calibri"/>
          <w:sz w:val="20"/>
        </w:rPr>
        <w:t>Run pip-audit or safety check in CI to catch new CVEs automatically.</w:t>
      </w:r>
    </w:p>
    <w:p/>
    <w:p>
      <w:pPr>
        <w:pStyle w:val="Heading2"/>
      </w:pPr>
      <w:r>
        <w:rPr>
          <w:rFonts w:ascii="Calibri" w:hAnsi="Calibri"/>
          <w:color w:val="2E75B6"/>
        </w:rPr>
        <w:t>Frontend (package.json)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728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4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next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^15.1.0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Latest</w:t>
            </w:r>
          </w:p>
        </w:tc>
      </w:tr>
      <w:tr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react</w:t>
            </w:r>
          </w:p>
        </w:tc>
        <w:tc>
          <w:tcPr>
            <w:tcW w:type="dxa" w:w="172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^19.0.0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Latest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axios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^1.7.9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zod</w:t>
            </w:r>
          </w:p>
        </w:tc>
        <w:tc>
          <w:tcPr>
            <w:tcW w:type="dxa" w:w="172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^3.24.1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zustand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^5.0.2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160"/>
      </w:pPr>
      <w:r>
        <w:rPr>
          <w:rFonts w:ascii="Calibri" w:hAnsi="Calibri"/>
          <w:b/>
          <w:sz w:val="20"/>
        </w:rPr>
        <w:t xml:space="preserve">Recommendation: </w:t>
      </w:r>
      <w:r>
        <w:rPr>
          <w:rFonts w:ascii="Calibri" w:hAnsi="Calibri"/>
          <w:sz w:val="20"/>
        </w:rPr>
        <w:t>Run npm audit in CI pipeline. Enable Dependabot/Renovate for automated updates.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6. Additional Fixes (Round 2)</w:t>
      </w:r>
    </w:p>
    <w:p>
      <w:pPr>
        <w:spacing w:before="240" w:after="240"/>
        <w:pBdr>
          <w:bottom w:val="single" w:sz="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96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744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032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KAASB-022</w:t>
            </w:r>
          </w:p>
        </w:tc>
        <w:tc>
          <w:tcPr>
            <w:tcW w:type="dxa" w:w="1296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3744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PII (emails) logged in plaintext on failed login attempts</w:t>
            </w:r>
          </w:p>
        </w:tc>
        <w:tc>
          <w:tcPr>
            <w:tcW w:type="dxa" w:w="403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_mask_email() helper; log user ID instead of email on known accounts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KAASB-023</w:t>
            </w:r>
          </w:p>
        </w:tc>
        <w:tc>
          <w:tcPr>
            <w:tcW w:type="dxa" w:w="1296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374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CSRF protection disabled for staging environments</w:t>
            </w:r>
          </w:p>
        </w:tc>
        <w:tc>
          <w:tcPr>
            <w:tcW w:type="dxa" w:w="403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Changed condition to only skip for development/testing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KAASB-024</w:t>
            </w:r>
          </w:p>
        </w:tc>
        <w:tc>
          <w:tcPr>
            <w:tcW w:type="dxa" w:w="1296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3744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Secure cookie flag off for staging HTTPS</w:t>
            </w:r>
          </w:p>
        </w:tc>
        <w:tc>
          <w:tcPr>
            <w:tcW w:type="dxa" w:w="403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Now Secure=True for all non-development environments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KAASB-025</w:t>
            </w:r>
          </w:p>
        </w:tc>
        <w:tc>
          <w:tcPr>
            <w:tcW w:type="dxa" w:w="1296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374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No rate limiting on password change endpoint</w:t>
            </w:r>
          </w:p>
        </w:tc>
        <w:tc>
          <w:tcPr>
            <w:tcW w:type="dxa" w:w="403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Added password_change tier (5 per 5 min)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KAASB-026</w:t>
            </w:r>
          </w:p>
        </w:tc>
        <w:tc>
          <w:tcPr>
            <w:tcW w:type="dxa" w:w="1296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3744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Float arithmetic for financial calculations</w:t>
            </w:r>
          </w:p>
        </w:tc>
        <w:tc>
          <w:tcPr>
            <w:tcW w:type="dxa" w:w="403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Migrated _calculate_fees() to Decimal with explicit rounding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KAASB-027</w:t>
            </w:r>
          </w:p>
        </w:tc>
        <w:tc>
          <w:tcPr>
            <w:tcW w:type="dxa" w:w="1296"/>
            <w:shd w:fill="E060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High</w:t>
            </w:r>
          </w:p>
        </w:tc>
        <w:tc>
          <w:tcPr>
            <w:tcW w:type="dxa" w:w="374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Access tokens remain valid 30min after logout-all</w:t>
            </w:r>
          </w:p>
        </w:tc>
        <w:tc>
          <w:tcPr>
            <w:tcW w:type="dxa" w:w="403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Added token_version to User model + JWT; bumped on logout-all for instant invalidation</w:t>
            </w:r>
          </w:p>
        </w:tc>
      </w:tr>
      <w:tr>
        <w:tc>
          <w:tcPr>
            <w:tcW w:type="dxa" w:w="1296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KAASB-028</w:t>
            </w:r>
          </w:p>
        </w:tc>
        <w:tc>
          <w:tcPr>
            <w:tcW w:type="dxa" w:w="1296"/>
            <w:shd w:fill="BF8F00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3744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Unauthenticated job view counter manipulation</w:t>
            </w:r>
          </w:p>
        </w:tc>
        <w:tc>
          <w:tcPr>
            <w:tcW w:type="dxa" w:w="4032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IP+job deduplication with 1-hour TTL cache</w:t>
            </w:r>
          </w:p>
        </w:tc>
      </w:tr>
      <w:tr>
        <w:tc>
          <w:tcPr>
            <w:tcW w:type="dxa" w:w="1296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KAASB-029</w:t>
            </w:r>
          </w:p>
        </w:tc>
        <w:tc>
          <w:tcPr>
            <w:tcW w:type="dxa" w:w="1296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Low</w:t>
            </w:r>
          </w:p>
        </w:tc>
        <w:tc>
          <w:tcPr>
            <w:tcW w:type="dxa" w:w="3744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SQL wildcard injection via %/_ in search inputs</w:t>
            </w:r>
          </w:p>
        </w:tc>
        <w:tc>
          <w:tcPr>
            <w:tcW w:type="dxa" w:w="4032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Added escape_like() to all ilike queries across admin, user, and job search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7. Files Modified in This Audit</w:t>
      </w:r>
    </w:p>
    <w:p>
      <w:pPr>
        <w:spacing w:before="240" w:after="240"/>
        <w:pBdr>
          <w:bottom w:val="single" w:sz="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fill="1F386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backend/app/services/qi_card_client.py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Webhook signature always required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backend/app/schemas/payment.py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Removed user-controlled callback/return URLs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backend/app/services/payment_service.py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Server-controlled URLs, advisory lock on payouts, funded_at fix, refund status fix, Decimal fees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backend/app/services/contract_service.py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Escrow funding guard, contract status checks, strict milestone amounts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backend/app/services/admin_service.py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Self-protection, last-admin guard, audit logging, LIKE escape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backend/app/api/v1/endpoints/admin.py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Pass acting admin to toggle_superuser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backend/app/middleware/security.py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IP extraction hardening, bounded rate limiter, password_change tier, CSRF staging fix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backend/app/services/job_service.py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Atomic SQL view counter, view deduplication, LIKE escape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backend/app/services/proposal_service.py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Atomic proposal counts, FOR UPDATE on acceptance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backend/app/services/message_service.py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Atomic message/unread counters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backend/app/utils/sanitize.py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Narrowed data: URI regex, added escape_like()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backend/app/utils/files.py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Block backslash in path traversal check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backend/app/services/auth_service.py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Email sanitization, PII masking in logs, token_version in JWT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backend/app/services/user_service.py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LIKE wildcard escape in freelancer search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backend/app/api/v1/endpoints/auth.py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Secure cookie flag for staging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backend/app/api/v1/endpoints/jobs.py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View deduplication by IP</w:t>
            </w:r>
          </w:p>
        </w:tc>
      </w:tr>
      <w:tr>
        <w:tc>
          <w:tcPr>
            <w:tcW w:type="dxa" w:w="4608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backend/app/models/user.py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sz w:val="19"/>
              </w:rPr>
              <w:t>Added token_version column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backend/alembic/versions/b3f9e2a1c456_...py</w:t>
            </w:r>
          </w:p>
        </w:tc>
        <w:tc>
          <w:tcPr>
            <w:tcW w:type="dxa" w:w="5760"/>
            <w:shd w:fill="FFFFFF" w:val="clear"/>
          </w:tcPr>
          <w:p>
            <w:r/>
            <w:r>
              <w:rPr>
                <w:rFonts w:ascii="Calibri" w:hAnsi="Calibri"/>
                <w:sz w:val="19"/>
              </w:rPr>
              <w:t>Migration for token_version column</w:t>
            </w:r>
          </w:p>
        </w:tc>
      </w:tr>
    </w:tbl>
    <w:p/>
    <w:p/>
    <w:p>
      <w:pPr>
        <w:spacing w:before="240" w:after="240"/>
        <w:pBdr>
          <w:bottom w:val="single" w:sz="6" w:space="1" w:color="2E75B6"/>
        </w:pBdr>
      </w:pPr>
    </w:p>
    <w:p>
      <w:pPr>
        <w:jc w:val="center"/>
      </w:pPr>
      <w:r>
        <w:rPr>
          <w:rFonts w:ascii="Calibri" w:hAnsi="Calibri"/>
          <w:i/>
          <w:color w:val="999999"/>
          <w:sz w:val="18"/>
        </w:rPr>
        <w:t>Report generated by security audit — March 24,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