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320"/>
        <w:jc w:val="center"/>
        <w:bidi w:val="1"/>
      </w:pPr>
      <w:r>
        <w:rPr>
          <w:rFonts w:ascii="Noto Sans Arabic" w:hAnsi="Noto Sans Arabic" w:eastAsia="Noto Sans Arabic" w:cs="Noto Sans Arabic"/>
          <w:b/>
          <w:color w:val="164438"/>
          <w:sz w:val="64"/>
        </w:rPr>
        <w:t>أشباح نوفمبر</w:t>
      </w:r>
    </w:p>
    <w:p>
      <w:pPr>
        <w:spacing w:after="360"/>
        <w:jc w:val="center"/>
        <w:bidi w:val="1"/>
      </w:pPr>
      <w:r>
        <w:rPr>
          <w:rFonts w:ascii="Noto Sans Arabic" w:hAnsi="Noto Sans Arabic" w:eastAsia="Noto Sans Arabic" w:cs="Noto Sans Arabic"/>
          <w:b/>
          <w:color w:val="8C302D"/>
          <w:sz w:val="36"/>
        </w:rPr>
        <w:t>وثيقة التصميم القصصي ونظام اللعب</w:t>
      </w:r>
    </w:p>
    <w:p>
      <w:pPr>
        <w:spacing w:after="160"/>
        <w:jc w:val="center"/>
        <w:bidi w:val="1"/>
      </w:pPr>
      <w:r>
        <w:rPr>
          <w:rFonts w:ascii="Noto Sans Arabic" w:hAnsi="Noto Sans Arabic" w:eastAsia="Noto Sans Arabic" w:cs="Noto Sans Arabic"/>
          <w:color w:val="4D5852"/>
          <w:sz w:val="24"/>
        </w:rPr>
        <w:t>نسخة تطويرية 1.0  |  التاريخية الدرامية متعددة الأبطال</w:t>
      </w:r>
    </w:p>
    <w:p>
      <w:pPr>
        <w:spacing w:before="1200"/>
        <w:ind w:left="1008" w:right="1008"/>
        <w:jc w:val="center"/>
        <w:bidi w:val="1"/>
      </w:pPr>
      <w:r>
        <w:rPr>
          <w:rFonts w:ascii="Noto Naskh Arabic" w:hAnsi="Noto Naskh Arabic" w:eastAsia="Noto Naskh Arabic" w:cs="Noto Naskh Arabic"/>
          <w:b w:val="0"/>
          <w:color w:val="2F3935"/>
          <w:sz w:val="30"/>
        </w:rPr>
        <w:t>من الاجتماعات السرية قبل أول نوفمبر 1954، إلى الجبال والقصبة والحدود، وصولًا إلى استقلال الجزائر في يوليو 1962.</w:t>
      </w:r>
    </w:p>
    <w:p>
      <w:pPr>
        <w:spacing w:before="1800"/>
        <w:jc w:val="center"/>
        <w:bidi w:val="1"/>
      </w:pPr>
      <w:r>
        <w:rPr>
          <w:rFonts w:ascii="Noto Naskh Arabic" w:hAnsi="Noto Naskh Arabic" w:eastAsia="Noto Naskh Arabic" w:cs="Noto Naskh Arabic"/>
          <w:b w:val="0"/>
          <w:color w:val="6F7772"/>
          <w:sz w:val="18"/>
        </w:rPr>
        <w:t>وثيقة عمل إبداعية — الوقائع التاريخية منفصلة عن الحوارات والشخصيات المتخيّلة</w:t>
      </w:r>
    </w:p>
    <w:p>
      <w:r>
        <w:br w:type="page"/>
      </w:r>
    </w:p>
    <w:p>
      <w:pPr>
        <w:pStyle w:val="Heading1"/>
        <w:jc w:val="right"/>
        <w:keepNext/>
        <w:bidi w:val="1"/>
      </w:pPr>
      <w:r>
        <w:rPr>
          <w:rFonts w:ascii="Noto Sans Arabic" w:hAnsi="Noto Sans Arabic" w:eastAsia="Noto Sans Arabic" w:cs="Noto Sans Arabic"/>
          <w:b/>
          <w:color w:val="164438"/>
          <w:sz w:val="34"/>
        </w:rPr>
        <w:t>1. الملخص التنفيذي</w:t>
      </w:r>
    </w:p>
    <w:p>
      <w:pPr>
        <w:spacing w:after="100" w:line="271" w:lineRule="auto"/>
        <w:jc w:val="right"/>
        <w:bidi w:val="1"/>
      </w:pPr>
      <w:r>
        <w:rPr>
          <w:rFonts w:ascii="Noto Naskh Arabic" w:hAnsi="Noto Naskh Arabic" w:eastAsia="Noto Naskh Arabic" w:cs="Noto Naskh Arabic"/>
          <w:i w:val="0"/>
          <w:sz w:val="22"/>
        </w:rPr>
        <w:t>«أشباح نوفمبر» لعبة أكشن ومغامرة تاريخية خطية من منظور الشخص الثالث، تتبع الثورة التحريرية الجزائرية عبر مناطق وشخصيات متعددة. لا تعتمد الحملة على بطل واحد خارق، بل على تناوب مضبوط بين قادة ومناضلين ومناضلات وشخصيات مدنية، بحيث يكشف كل فصل زاوية مختلفة من الثورة: التحضير السري، التمرد في الجبال، التنظيم السياسي، العمل الحضري، شبكة الدعم، الدبلوماسية، والأثر الإنساني للحرب.</w:t>
      </w:r>
    </w:p>
    <w:p>
      <w:pPr>
        <w:spacing w:after="100" w:line="271" w:lineRule="auto"/>
        <w:jc w:val="right"/>
        <w:bidi w:val="1"/>
      </w:pPr>
      <w:r>
        <w:rPr>
          <w:rFonts w:ascii="Noto Naskh Arabic" w:hAnsi="Noto Naskh Arabic" w:eastAsia="Noto Naskh Arabic" w:cs="Noto Naskh Arabic"/>
          <w:i w:val="0"/>
          <w:sz w:val="22"/>
        </w:rPr>
        <w:t>الوعد العاطفي للاعب: لن يرى الاستقلال نتيجة معركة واحدة، بل نتيجة سنوات من القرارات والخسائر والعمل الجماعي. وفي كل فصل، تكون آلية اللعب جزءًا من معنى القصة؛ فالتخفي يعكس هشاشة الشبكات السرية، والاتصال يعبّر عن صعوبة التنسيق، والنجاة في الجبال تجعل الجغرافيا خصمًا حقيقيًا، بينما تمنح الفصول السياسية والدبلوماسية اللاعب دورًا لا يقل أهمية عن القتال.</w:t>
      </w:r>
    </w:p>
    <w:p>
      <w:pPr>
        <w:pStyle w:val="Heading2"/>
        <w:jc w:val="right"/>
        <w:keepNext/>
        <w:bidi w:val="1"/>
      </w:pPr>
      <w:r>
        <w:rPr>
          <w:rFonts w:ascii="Noto Sans Arabic" w:hAnsi="Noto Sans Arabic" w:eastAsia="Noto Sans Arabic" w:cs="Noto Sans Arabic"/>
          <w:b/>
          <w:color w:val="235B47"/>
          <w:sz w:val="27"/>
        </w:rPr>
        <w:t>الهوية المقترحة</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160"/>
            <w:shd w:fill="244D40"/>
            <w:bidi w:val="1"/>
            <w:vAlign w:val="center"/>
          </w:tcPr>
          <w:p>
            <w:pPr>
              <w:jc w:val="right"/>
              <w:bidi w:val="1"/>
              <w:bidi w:val="1"/>
            </w:pPr>
            <w:r/>
            <w:r>
              <w:rPr>
                <w:rFonts w:ascii="Noto Sans Arabic" w:hAnsi="Noto Sans Arabic" w:eastAsia="Noto Sans Arabic" w:cs="Noto Sans Arabic"/>
                <w:b/>
                <w:color w:val="FFFFFF"/>
                <w:sz w:val="19"/>
              </w:rPr>
              <w:t>العنصر</w:t>
            </w:r>
          </w:p>
        </w:tc>
        <w:tc>
          <w:tcPr>
            <w:tcW w:type="dxa" w:w="7776"/>
            <w:shd w:fill="244D40"/>
            <w:bidi w:val="1"/>
            <w:vAlign w:val="center"/>
          </w:tcPr>
          <w:p>
            <w:pPr>
              <w:jc w:val="right"/>
              <w:bidi w:val="1"/>
              <w:bidi w:val="1"/>
            </w:pPr>
            <w:r/>
            <w:r>
              <w:rPr>
                <w:rFonts w:ascii="Noto Sans Arabic" w:hAnsi="Noto Sans Arabic" w:eastAsia="Noto Sans Arabic" w:cs="Noto Sans Arabic"/>
                <w:b/>
                <w:color w:val="FFFFFF"/>
                <w:sz w:val="19"/>
              </w:rPr>
              <w:t>القرار التصميمي</w:t>
            </w:r>
          </w:p>
        </w:tc>
      </w:tr>
      <w:tr>
        <w:trPr>
          <w:cantSplit/>
          <w:cantSplit/>
        </w:trPr>
        <w:tc>
          <w:tcPr>
            <w:tcW w:type="dxa" w:w="2160"/>
            <w:bidi w:val="1"/>
            <w:vAlign w:val="center"/>
          </w:tcPr>
          <w:p>
            <w:pPr>
              <w:spacing w:after="20" w:line="240" w:lineRule="auto"/>
              <w:jc w:val="right"/>
              <w:bidi w:val="1"/>
              <w:bidi w:val="1"/>
            </w:pPr>
            <w:r/>
            <w:r>
              <w:rPr>
                <w:rFonts w:ascii="Noto Naskh Arabic" w:hAnsi="Noto Naskh Arabic" w:eastAsia="Noto Naskh Arabic" w:cs="Noto Naskh Arabic"/>
                <w:color w:val="232D29"/>
                <w:sz w:val="19"/>
              </w:rPr>
              <w:t>النوع</w:t>
            </w:r>
          </w:p>
        </w:tc>
        <w:tc>
          <w:tcPr>
            <w:tcW w:type="dxa" w:w="7776"/>
            <w:bidi w:val="1"/>
            <w:vAlign w:val="center"/>
          </w:tcPr>
          <w:p>
            <w:pPr>
              <w:spacing w:after="20" w:line="240" w:lineRule="auto"/>
              <w:jc w:val="right"/>
              <w:bidi w:val="1"/>
              <w:bidi w:val="1"/>
            </w:pPr>
            <w:r/>
            <w:r>
              <w:rPr>
                <w:rFonts w:ascii="Noto Naskh Arabic" w:hAnsi="Noto Naskh Arabic" w:eastAsia="Noto Naskh Arabic" w:cs="Noto Naskh Arabic"/>
                <w:color w:val="232D29"/>
                <w:sz w:val="19"/>
              </w:rPr>
              <w:t>أكشن ومغامرة تاريخية خطية، مع تسلل وتحقيق وبقاء ومشاهد تفاعلية.</w:t>
            </w:r>
          </w:p>
        </w:tc>
      </w:tr>
      <w:tr>
        <w:trPr>
          <w:cantSplit/>
          <w:cantSplit/>
        </w:trPr>
        <w:tc>
          <w:tcPr>
            <w:tcW w:type="dxa" w:w="216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9"/>
              </w:rPr>
              <w:t>الكاميرا</w:t>
            </w:r>
          </w:p>
        </w:tc>
        <w:tc>
          <w:tcPr>
            <w:tcW w:type="dxa" w:w="7776"/>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9"/>
              </w:rPr>
              <w:t>منظور الشخص الثالث؛ يتغير إيقاع الكاميرا وفق المنطقة والشخصية.</w:t>
            </w:r>
          </w:p>
        </w:tc>
      </w:tr>
      <w:tr>
        <w:trPr>
          <w:cantSplit/>
          <w:cantSplit/>
        </w:trPr>
        <w:tc>
          <w:tcPr>
            <w:tcW w:type="dxa" w:w="2160"/>
            <w:bidi w:val="1"/>
            <w:vAlign w:val="center"/>
          </w:tcPr>
          <w:p>
            <w:pPr>
              <w:spacing w:after="20" w:line="240" w:lineRule="auto"/>
              <w:jc w:val="right"/>
              <w:bidi w:val="1"/>
              <w:bidi w:val="1"/>
            </w:pPr>
            <w:r/>
            <w:r>
              <w:rPr>
                <w:rFonts w:ascii="Noto Naskh Arabic" w:hAnsi="Noto Naskh Arabic" w:eastAsia="Noto Naskh Arabic" w:cs="Noto Naskh Arabic"/>
                <w:color w:val="232D29"/>
                <w:sz w:val="19"/>
              </w:rPr>
              <w:t>بنية الحملة</w:t>
            </w:r>
          </w:p>
        </w:tc>
        <w:tc>
          <w:tcPr>
            <w:tcW w:type="dxa" w:w="7776"/>
            <w:bidi w:val="1"/>
            <w:vAlign w:val="center"/>
          </w:tcPr>
          <w:p>
            <w:pPr>
              <w:spacing w:after="20" w:line="240" w:lineRule="auto"/>
              <w:jc w:val="right"/>
              <w:bidi w:val="1"/>
              <w:bidi w:val="1"/>
            </w:pPr>
            <w:r/>
            <w:r>
              <w:rPr>
                <w:rFonts w:ascii="Noto Naskh Arabic" w:hAnsi="Noto Naskh Arabic" w:eastAsia="Noto Naskh Arabic" w:cs="Noto Naskh Arabic"/>
                <w:color w:val="232D29"/>
                <w:sz w:val="19"/>
              </w:rPr>
              <w:t>مقدمة تاريخية وسبعة فصول رئيسية، مع انتقال زمني واضح بين الفصول.</w:t>
            </w:r>
          </w:p>
        </w:tc>
      </w:tr>
      <w:tr>
        <w:trPr>
          <w:cantSplit/>
          <w:cantSplit/>
        </w:trPr>
        <w:tc>
          <w:tcPr>
            <w:tcW w:type="dxa" w:w="216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9"/>
              </w:rPr>
              <w:t>الشخصيات</w:t>
            </w:r>
          </w:p>
        </w:tc>
        <w:tc>
          <w:tcPr>
            <w:tcW w:type="dxa" w:w="7776"/>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9"/>
              </w:rPr>
              <w:t>شخصيات تاريخية في حدود أدوارها الموثقة، وشخصيات خيالية لسد الفراغات الدرامية.</w:t>
            </w:r>
          </w:p>
        </w:tc>
      </w:tr>
      <w:tr>
        <w:trPr>
          <w:cantSplit/>
          <w:cantSplit/>
        </w:trPr>
        <w:tc>
          <w:tcPr>
            <w:tcW w:type="dxa" w:w="2160"/>
            <w:bidi w:val="1"/>
            <w:vAlign w:val="center"/>
          </w:tcPr>
          <w:p>
            <w:pPr>
              <w:spacing w:after="20" w:line="240" w:lineRule="auto"/>
              <w:jc w:val="right"/>
              <w:bidi w:val="1"/>
              <w:bidi w:val="1"/>
            </w:pPr>
            <w:r/>
            <w:r>
              <w:rPr>
                <w:rFonts w:ascii="Noto Naskh Arabic" w:hAnsi="Noto Naskh Arabic" w:eastAsia="Noto Naskh Arabic" w:cs="Noto Naskh Arabic"/>
                <w:color w:val="232D29"/>
                <w:sz w:val="19"/>
              </w:rPr>
              <w:t>القتال</w:t>
            </w:r>
          </w:p>
        </w:tc>
        <w:tc>
          <w:tcPr>
            <w:tcW w:type="dxa" w:w="7776"/>
            <w:bidi w:val="1"/>
            <w:vAlign w:val="center"/>
          </w:tcPr>
          <w:p>
            <w:pPr>
              <w:spacing w:after="20" w:line="240" w:lineRule="auto"/>
              <w:jc w:val="right"/>
              <w:bidi w:val="1"/>
              <w:bidi w:val="1"/>
            </w:pPr>
            <w:r/>
            <w:r>
              <w:rPr>
                <w:rFonts w:ascii="Noto Naskh Arabic" w:hAnsi="Noto Naskh Arabic" w:eastAsia="Noto Naskh Arabic" w:cs="Noto Naskh Arabic"/>
                <w:color w:val="232D29"/>
                <w:sz w:val="19"/>
              </w:rPr>
              <w:t>مهم ومحدود الموارد؛ لا يحل محل التسلل والاتصال والنجاة والعمل المدني.</w:t>
            </w:r>
          </w:p>
        </w:tc>
      </w:tr>
      <w:tr>
        <w:trPr>
          <w:cantSplit/>
          <w:cantSplit/>
        </w:trPr>
        <w:tc>
          <w:tcPr>
            <w:tcW w:type="dxa" w:w="216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9"/>
              </w:rPr>
              <w:t>النهاية</w:t>
            </w:r>
          </w:p>
        </w:tc>
        <w:tc>
          <w:tcPr>
            <w:tcW w:type="dxa" w:w="7776"/>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9"/>
              </w:rPr>
              <w:t>الاستقلال بوصفه ذروة تاريخية وإنسانية، لا مجرد شاشة انتصار.</w:t>
            </w:r>
          </w:p>
        </w:tc>
      </w:tr>
    </w:tbl>
    <w:p>
      <w:pPr>
        <w:spacing w:after="20"/>
      </w:pPr>
    </w:p>
    <w:p>
      <w:pPr>
        <w:pStyle w:val="Heading1"/>
        <w:jc w:val="right"/>
        <w:keepNext/>
        <w:bidi w:val="1"/>
      </w:pPr>
      <w:r>
        <w:rPr>
          <w:rFonts w:ascii="Noto Sans Arabic" w:hAnsi="Noto Sans Arabic" w:eastAsia="Noto Sans Arabic" w:cs="Noto Sans Arabic"/>
          <w:b/>
          <w:color w:val="164438"/>
          <w:sz w:val="34"/>
        </w:rPr>
        <w:t>2. مبادئ التصميم المستفادة من الصناعة</w:t>
      </w:r>
    </w:p>
    <w:p>
      <w:pPr>
        <w:spacing w:after="100" w:line="271" w:lineRule="auto"/>
        <w:jc w:val="right"/>
        <w:bidi w:val="1"/>
      </w:pPr>
      <w:r>
        <w:rPr>
          <w:rFonts w:ascii="Noto Naskh Arabic" w:hAnsi="Noto Naskh Arabic" w:eastAsia="Noto Naskh Arabic" w:cs="Noto Naskh Arabic"/>
          <w:i w:val="0"/>
          <w:sz w:val="22"/>
        </w:rPr>
        <w:t>لا يعني رفع الجودة تقليد لعبة أو شركة بعينها. المقصود تبنّي مبادئ منشورة يمكن التحقق منها: دمج الميكانيك بالعاطفة، وبناء عالم تاريخي قابل للتصديق، وتوضيح الفرق بين المعلومة التاريخية والاختيار الإبداعي.</w:t>
      </w:r>
    </w:p>
    <w:p>
      <w:pPr>
        <w:pStyle w:val="ListBullet"/>
        <w:spacing w:after="40" w:line="259" w:lineRule="auto"/>
        <w:jc w:val="right"/>
        <w:bidi w:val="1"/>
      </w:pPr>
      <w:r>
        <w:rPr>
          <w:rFonts w:ascii="Noto Naskh Arabic" w:hAnsi="Noto Naskh Arabic" w:eastAsia="Noto Naskh Arabic" w:cs="Noto Naskh Arabic"/>
          <w:sz w:val="21"/>
        </w:rPr>
        <w:t>السرد من خلال الفعل: كل مهمة يجب أن تجعل اللاعب يفعل شيئًا يكشف الشخصية أو يغيّر فهمه للوضع، لا أن تستبدل اللعب بمشاهد طويلة. هذا قريب من مبدأ ربط تفاصيل الميكانيك بالرحلة العاطفية الذي شرحه مخرج The Last of Us Part II في مقابلة منشورة. [5]</w:t>
      </w:r>
    </w:p>
    <w:p>
      <w:pPr>
        <w:pStyle w:val="ListBullet"/>
        <w:spacing w:after="40" w:line="259" w:lineRule="auto"/>
        <w:jc w:val="right"/>
        <w:bidi w:val="1"/>
      </w:pPr>
      <w:r>
        <w:rPr>
          <w:rFonts w:ascii="Noto Naskh Arabic" w:hAnsi="Noto Naskh Arabic" w:eastAsia="Noto Naskh Arabic" w:cs="Noto Naskh Arabic"/>
          <w:sz w:val="21"/>
        </w:rPr>
        <w:t>البحث التاريخي جزء من الإنتاج: توثيق الملابس، والعمارة، واللغة، والتضاريس، والعادات اليومية، لا الاكتفاء بالأسماء والتواريخ. تصف Ubisoft تعاون Discovery Tour مع مؤرخين وخبراء، كما توضح تغطية HistoryExtra عمل مؤرخ داخلي واستشارات تاريخية في Warhorse. [3][4]</w:t>
      </w:r>
    </w:p>
    <w:p>
      <w:pPr>
        <w:pStyle w:val="ListBullet"/>
        <w:spacing w:after="40" w:line="259" w:lineRule="auto"/>
        <w:jc w:val="right"/>
        <w:bidi w:val="1"/>
      </w:pPr>
      <w:r>
        <w:rPr>
          <w:rFonts w:ascii="Noto Naskh Arabic" w:hAnsi="Noto Naskh Arabic" w:eastAsia="Noto Naskh Arabic" w:cs="Noto Naskh Arabic"/>
          <w:sz w:val="21"/>
        </w:rPr>
        <w:t>الشفافية بشأن إعادة البناء: عندما يملأ الكاتب فجوة تاريخية، يجب ألا يتنكر الاختراع على هيئة وثيقة. يمكن عرض مصادر تاريخية داخل اللعبة مع وسم الحوارات الدرامية بأنها إعادة بناء تخيلية. [3][4]</w:t>
      </w:r>
    </w:p>
    <w:p>
      <w:pPr>
        <w:pStyle w:val="ListBullet"/>
        <w:spacing w:after="40" w:line="259" w:lineRule="auto"/>
        <w:jc w:val="right"/>
        <w:bidi w:val="1"/>
      </w:pPr>
      <w:r>
        <w:rPr>
          <w:rFonts w:ascii="Noto Naskh Arabic" w:hAnsi="Noto Naskh Arabic" w:eastAsia="Noto Naskh Arabic" w:cs="Noto Naskh Arabic"/>
          <w:sz w:val="21"/>
        </w:rPr>
        <w:t>تنوع الإيقاع: بعد مهمة ضغط وقتال، تأتي مهمة اتصال أو استكشاف أو حوار أو نجاة. هذا يحمي اللاعب من الرتابة ويجعل التضحية أكثر تأثيرًا.</w:t>
      </w:r>
    </w:p>
    <w:p>
      <w:pPr>
        <w:pStyle w:val="ListBullet"/>
        <w:spacing w:after="40" w:line="259" w:lineRule="auto"/>
        <w:jc w:val="right"/>
        <w:bidi w:val="1"/>
      </w:pPr>
      <w:r>
        <w:rPr>
          <w:rFonts w:ascii="Noto Naskh Arabic" w:hAnsi="Noto Naskh Arabic" w:eastAsia="Noto Naskh Arabic" w:cs="Noto Naskh Arabic"/>
          <w:sz w:val="21"/>
        </w:rPr>
        <w:t>إمكانية الوصول: خيارات وضوح الترجمة، وحجم النصوص، ومستويات المساعدة في التخفي والتنقل، مع إبقاء التحدي الأساسي كما هو.</w:t>
      </w:r>
    </w:p>
    <w:p>
      <w:pPr>
        <w:pStyle w:val="Heading1"/>
        <w:jc w:val="right"/>
        <w:keepNext/>
        <w:bidi w:val="1"/>
      </w:pPr>
      <w:r>
        <w:rPr>
          <w:rFonts w:ascii="Noto Sans Arabic" w:hAnsi="Noto Sans Arabic" w:eastAsia="Noto Sans Arabic" w:cs="Noto Sans Arabic"/>
          <w:b/>
          <w:color w:val="164438"/>
          <w:sz w:val="34"/>
        </w:rPr>
        <w:t>3. ركائز التجربة الخمس</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00"/>
            <w:shd w:fill="244D40"/>
            <w:bidi w:val="1"/>
            <w:vAlign w:val="center"/>
          </w:tcPr>
          <w:p>
            <w:pPr>
              <w:jc w:val="right"/>
              <w:bidi w:val="1"/>
              <w:bidi w:val="1"/>
            </w:pPr>
            <w:r/>
            <w:r>
              <w:rPr>
                <w:rFonts w:ascii="Noto Sans Arabic" w:hAnsi="Noto Sans Arabic" w:eastAsia="Noto Sans Arabic" w:cs="Noto Sans Arabic"/>
                <w:b/>
                <w:color w:val="FFFFFF"/>
                <w:sz w:val="18"/>
              </w:rPr>
              <w:t>الركيزة</w:t>
            </w:r>
          </w:p>
        </w:tc>
        <w:tc>
          <w:tcPr>
            <w:tcW w:type="dxa" w:w="4824"/>
            <w:shd w:fill="244D40"/>
            <w:bidi w:val="1"/>
            <w:vAlign w:val="center"/>
          </w:tcPr>
          <w:p>
            <w:pPr>
              <w:jc w:val="right"/>
              <w:bidi w:val="1"/>
              <w:bidi w:val="1"/>
            </w:pPr>
            <w:r/>
            <w:r>
              <w:rPr>
                <w:rFonts w:ascii="Noto Sans Arabic" w:hAnsi="Noto Sans Arabic" w:eastAsia="Noto Sans Arabic" w:cs="Noto Sans Arabic"/>
                <w:b/>
                <w:color w:val="FFFFFF"/>
                <w:sz w:val="18"/>
              </w:rPr>
              <w:t>ما الذي تعنيه داخل اللعبة؟</w:t>
            </w:r>
          </w:p>
        </w:tc>
        <w:tc>
          <w:tcPr>
            <w:tcW w:type="dxa" w:w="3312"/>
            <w:shd w:fill="244D40"/>
            <w:bidi w:val="1"/>
            <w:vAlign w:val="center"/>
          </w:tcPr>
          <w:p>
            <w:pPr>
              <w:jc w:val="right"/>
              <w:bidi w:val="1"/>
              <w:bidi w:val="1"/>
            </w:pPr>
            <w:r/>
            <w:r>
              <w:rPr>
                <w:rFonts w:ascii="Noto Sans Arabic" w:hAnsi="Noto Sans Arabic" w:eastAsia="Noto Sans Arabic" w:cs="Noto Sans Arabic"/>
                <w:b/>
                <w:color w:val="FFFFFF"/>
                <w:sz w:val="18"/>
              </w:rPr>
              <w:t>اختبار الجودة</w:t>
            </w:r>
          </w:p>
        </w:tc>
      </w:tr>
      <w:tr>
        <w:trPr>
          <w:cantSplit/>
          <w:cantSplit/>
          <w:cantSplit/>
        </w:trPr>
        <w:tc>
          <w:tcPr>
            <w:tcW w:type="dxa" w:w="1800"/>
            <w:bidi w:val="1"/>
            <w:vAlign w:val="center"/>
          </w:tcPr>
          <w:p>
            <w:pPr>
              <w:spacing w:after="20" w:line="240" w:lineRule="auto"/>
              <w:jc w:val="right"/>
              <w:bidi w:val="1"/>
              <w:bidi w:val="1"/>
            </w:pPr>
            <w:r/>
            <w:r>
              <w:rPr>
                <w:rFonts w:ascii="Noto Naskh Arabic" w:hAnsi="Noto Naskh Arabic" w:eastAsia="Noto Naskh Arabic" w:cs="Noto Naskh Arabic"/>
                <w:color w:val="232D29"/>
                <w:sz w:val="18"/>
              </w:rPr>
              <w:t>التاريخ قبل الاستعراض</w:t>
            </w:r>
          </w:p>
        </w:tc>
        <w:tc>
          <w:tcPr>
            <w:tcW w:type="dxa" w:w="4824"/>
            <w:bidi w:val="1"/>
            <w:vAlign w:val="center"/>
          </w:tcPr>
          <w:p>
            <w:pPr>
              <w:spacing w:after="20" w:line="240" w:lineRule="auto"/>
              <w:jc w:val="right"/>
              <w:bidi w:val="1"/>
              <w:bidi w:val="1"/>
            </w:pPr>
            <w:r/>
            <w:r>
              <w:rPr>
                <w:rFonts w:ascii="Noto Naskh Arabic" w:hAnsi="Noto Naskh Arabic" w:eastAsia="Noto Naskh Arabic" w:cs="Noto Naskh Arabic"/>
                <w:color w:val="232D29"/>
                <w:sz w:val="18"/>
              </w:rPr>
              <w:t>الأحداث والأماكن ومصائر الشخصيات ثابتة حيث تثبتها المصادر.</w:t>
            </w:r>
          </w:p>
        </w:tc>
        <w:tc>
          <w:tcPr>
            <w:tcW w:type="dxa" w:w="3312"/>
            <w:bidi w:val="1"/>
            <w:vAlign w:val="center"/>
          </w:tcPr>
          <w:p>
            <w:pPr>
              <w:spacing w:after="20" w:line="240" w:lineRule="auto"/>
              <w:jc w:val="right"/>
              <w:bidi w:val="1"/>
              <w:bidi w:val="1"/>
            </w:pPr>
            <w:r/>
            <w:r>
              <w:rPr>
                <w:rFonts w:ascii="Noto Naskh Arabic" w:hAnsi="Noto Naskh Arabic" w:eastAsia="Noto Naskh Arabic" w:cs="Noto Naskh Arabic"/>
                <w:color w:val="232D29"/>
                <w:sz w:val="18"/>
              </w:rPr>
              <w:t>هل يمكن إسناد كل حدث تاريخي رئيسي إلى مصدر؟</w:t>
            </w:r>
          </w:p>
        </w:tc>
      </w:tr>
      <w:tr>
        <w:trPr>
          <w:cantSplit/>
          <w:cantSplit/>
          <w:cantSplit/>
        </w:trPr>
        <w:tc>
          <w:tcPr>
            <w:tcW w:type="dxa" w:w="180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8"/>
              </w:rPr>
              <w:t>كل منطقة تلعب بشكل مختلف</w:t>
            </w:r>
          </w:p>
        </w:tc>
        <w:tc>
          <w:tcPr>
            <w:tcW w:type="dxa" w:w="482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8"/>
              </w:rPr>
              <w:t>الأوراس للبقاء، قسنطينة لتنسيق حدث واسع، القبائل للتنظيم الجبلي، القصبة للتخفي الحضري.</w:t>
            </w:r>
          </w:p>
        </w:tc>
        <w:tc>
          <w:tcPr>
            <w:tcW w:type="dxa" w:w="3312"/>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8"/>
              </w:rPr>
              <w:t>هل يمكن تمييز المنطقة حتى لو أزيلت أسماء المهمات؟</w:t>
            </w:r>
          </w:p>
        </w:tc>
      </w:tr>
      <w:tr>
        <w:trPr>
          <w:cantSplit/>
          <w:cantSplit/>
          <w:cantSplit/>
        </w:trPr>
        <w:tc>
          <w:tcPr>
            <w:tcW w:type="dxa" w:w="1800"/>
            <w:bidi w:val="1"/>
            <w:vAlign w:val="center"/>
          </w:tcPr>
          <w:p>
            <w:pPr>
              <w:spacing w:after="20" w:line="240" w:lineRule="auto"/>
              <w:jc w:val="right"/>
              <w:bidi w:val="1"/>
              <w:bidi w:val="1"/>
            </w:pPr>
            <w:r/>
            <w:r>
              <w:rPr>
                <w:rFonts w:ascii="Noto Naskh Arabic" w:hAnsi="Noto Naskh Arabic" w:eastAsia="Noto Naskh Arabic" w:cs="Noto Naskh Arabic"/>
                <w:color w:val="232D29"/>
                <w:sz w:val="18"/>
              </w:rPr>
              <w:t>الشخصية تصنع الميكانيك</w:t>
            </w:r>
          </w:p>
        </w:tc>
        <w:tc>
          <w:tcPr>
            <w:tcW w:type="dxa" w:w="4824"/>
            <w:bidi w:val="1"/>
            <w:vAlign w:val="center"/>
          </w:tcPr>
          <w:p>
            <w:pPr>
              <w:spacing w:after="20" w:line="240" w:lineRule="auto"/>
              <w:jc w:val="right"/>
              <w:bidi w:val="1"/>
              <w:bidi w:val="1"/>
            </w:pPr>
            <w:r/>
            <w:r>
              <w:rPr>
                <w:rFonts w:ascii="Noto Naskh Arabic" w:hAnsi="Noto Naskh Arabic" w:eastAsia="Noto Naskh Arabic" w:cs="Noto Naskh Arabic"/>
                <w:color w:val="232D29"/>
                <w:sz w:val="18"/>
              </w:rPr>
              <w:t>حسيبة ليست نسخة من قائد جبلي؛ ومهمة السياسي ليست معركة إطلاق نار.</w:t>
            </w:r>
          </w:p>
        </w:tc>
        <w:tc>
          <w:tcPr>
            <w:tcW w:type="dxa" w:w="3312"/>
            <w:bidi w:val="1"/>
            <w:vAlign w:val="center"/>
          </w:tcPr>
          <w:p>
            <w:pPr>
              <w:spacing w:after="20" w:line="240" w:lineRule="auto"/>
              <w:jc w:val="right"/>
              <w:bidi w:val="1"/>
              <w:bidi w:val="1"/>
            </w:pPr>
            <w:r/>
            <w:r>
              <w:rPr>
                <w:rFonts w:ascii="Noto Naskh Arabic" w:hAnsi="Noto Naskh Arabic" w:eastAsia="Noto Naskh Arabic" w:cs="Noto Naskh Arabic"/>
                <w:color w:val="232D29"/>
                <w:sz w:val="18"/>
              </w:rPr>
              <w:t>هل تكشف طريقة اللعب شيئًا عن الشخصية؟</w:t>
            </w:r>
          </w:p>
        </w:tc>
      </w:tr>
      <w:tr>
        <w:trPr>
          <w:cantSplit/>
          <w:cantSplit/>
          <w:cantSplit/>
        </w:trPr>
        <w:tc>
          <w:tcPr>
            <w:tcW w:type="dxa" w:w="180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8"/>
              </w:rPr>
              <w:t>النجاح له ثمن</w:t>
            </w:r>
          </w:p>
        </w:tc>
        <w:tc>
          <w:tcPr>
            <w:tcW w:type="dxa" w:w="482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8"/>
              </w:rPr>
              <w:t>الوقت والمعلومات والثقة وسلامة المدنيين موارد درامية وميكانيكية.</w:t>
            </w:r>
          </w:p>
        </w:tc>
        <w:tc>
          <w:tcPr>
            <w:tcW w:type="dxa" w:w="3312"/>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8"/>
              </w:rPr>
              <w:t>هل يترك كل فصل أثرًا محسوسًا في الفصل التالي؟</w:t>
            </w:r>
          </w:p>
        </w:tc>
      </w:tr>
      <w:tr>
        <w:trPr>
          <w:cantSplit/>
          <w:cantSplit/>
          <w:cantSplit/>
        </w:trPr>
        <w:tc>
          <w:tcPr>
            <w:tcW w:type="dxa" w:w="1800"/>
            <w:bidi w:val="1"/>
            <w:vAlign w:val="center"/>
          </w:tcPr>
          <w:p>
            <w:pPr>
              <w:spacing w:after="20" w:line="240" w:lineRule="auto"/>
              <w:jc w:val="right"/>
              <w:bidi w:val="1"/>
              <w:bidi w:val="1"/>
            </w:pPr>
            <w:r/>
            <w:r>
              <w:rPr>
                <w:rFonts w:ascii="Noto Naskh Arabic" w:hAnsi="Noto Naskh Arabic" w:eastAsia="Noto Naskh Arabic" w:cs="Noto Naskh Arabic"/>
                <w:color w:val="232D29"/>
                <w:sz w:val="18"/>
              </w:rPr>
              <w:t>الاستقلال جماعي</w:t>
            </w:r>
          </w:p>
        </w:tc>
        <w:tc>
          <w:tcPr>
            <w:tcW w:type="dxa" w:w="4824"/>
            <w:bidi w:val="1"/>
            <w:vAlign w:val="center"/>
          </w:tcPr>
          <w:p>
            <w:pPr>
              <w:spacing w:after="20" w:line="240" w:lineRule="auto"/>
              <w:jc w:val="right"/>
              <w:bidi w:val="1"/>
              <w:bidi w:val="1"/>
            </w:pPr>
            <w:r/>
            <w:r>
              <w:rPr>
                <w:rFonts w:ascii="Noto Naskh Arabic" w:hAnsi="Noto Naskh Arabic" w:eastAsia="Noto Naskh Arabic" w:cs="Noto Naskh Arabic"/>
                <w:color w:val="232D29"/>
                <w:sz w:val="18"/>
              </w:rPr>
              <w:t>لا ينسب الفوز إلى شخص واحد أو سلاح سحري أو عملية حاسمة منفردة.</w:t>
            </w:r>
          </w:p>
        </w:tc>
        <w:tc>
          <w:tcPr>
            <w:tcW w:type="dxa" w:w="3312"/>
            <w:bidi w:val="1"/>
            <w:vAlign w:val="center"/>
          </w:tcPr>
          <w:p>
            <w:pPr>
              <w:spacing w:after="20" w:line="240" w:lineRule="auto"/>
              <w:jc w:val="right"/>
              <w:bidi w:val="1"/>
              <w:bidi w:val="1"/>
            </w:pPr>
            <w:r/>
            <w:r>
              <w:rPr>
                <w:rFonts w:ascii="Noto Naskh Arabic" w:hAnsi="Noto Naskh Arabic" w:eastAsia="Noto Naskh Arabic" w:cs="Noto Naskh Arabic"/>
                <w:color w:val="232D29"/>
                <w:sz w:val="18"/>
              </w:rPr>
              <w:t>هل يظهر دور الشعب والتنظيم والمرأة والدبلوماسية؟</w:t>
            </w:r>
          </w:p>
        </w:tc>
      </w:tr>
    </w:tbl>
    <w:p>
      <w:pPr>
        <w:spacing w:after="20"/>
      </w:pPr>
    </w:p>
    <w:p>
      <w:pPr>
        <w:pStyle w:val="Heading1"/>
        <w:jc w:val="right"/>
        <w:keepNext/>
        <w:bidi w:val="1"/>
      </w:pPr>
      <w:r>
        <w:rPr>
          <w:rFonts w:ascii="Noto Sans Arabic" w:hAnsi="Noto Sans Arabic" w:eastAsia="Noto Sans Arabic" w:cs="Noto Sans Arabic"/>
          <w:b/>
          <w:color w:val="164438"/>
          <w:sz w:val="34"/>
        </w:rPr>
        <w:t>4. قواعد النزاهة التاريخية</w:t>
      </w:r>
    </w:p>
    <w:p>
      <w:pPr>
        <w:pStyle w:val="ListNumber"/>
        <w:spacing w:after="60"/>
        <w:jc w:val="right"/>
        <w:bidi w:val="1"/>
      </w:pPr>
      <w:r>
        <w:rPr>
          <w:rFonts w:ascii="Noto Naskh Arabic" w:hAnsi="Noto Naskh Arabic" w:eastAsia="Noto Naskh Arabic" w:cs="Noto Naskh Arabic"/>
          <w:sz w:val="21"/>
        </w:rPr>
        <w:t>خط زمني مركزي واحد: تُسجّل لكل مهمة بداية ونهاية ومكان وشخصيات حاضرة، وتُقارن ببقية الفصول قبل كتابة الحوار.</w:t>
      </w:r>
    </w:p>
    <w:p>
      <w:pPr>
        <w:pStyle w:val="ListNumber"/>
        <w:spacing w:after="60"/>
        <w:jc w:val="right"/>
        <w:bidi w:val="1"/>
      </w:pPr>
      <w:r>
        <w:rPr>
          <w:rFonts w:ascii="Noto Naskh Arabic" w:hAnsi="Noto Naskh Arabic" w:eastAsia="Noto Naskh Arabic" w:cs="Noto Naskh Arabic"/>
          <w:sz w:val="21"/>
        </w:rPr>
        <w:t>الشخصيات التاريخية لا تُنقل بين المناطق لأجل الحبكة. إذا كانت الشخصية في العاصمة خلال فترة محددة، فلا تظهر في الأوراس في الفترة نفسها دون سند تاريخي.</w:t>
      </w:r>
    </w:p>
    <w:p>
      <w:pPr>
        <w:pStyle w:val="ListNumber"/>
        <w:spacing w:after="60"/>
        <w:jc w:val="right"/>
        <w:bidi w:val="1"/>
      </w:pPr>
      <w:r>
        <w:rPr>
          <w:rFonts w:ascii="Noto Naskh Arabic" w:hAnsi="Noto Naskh Arabic" w:eastAsia="Noto Naskh Arabic" w:cs="Noto Naskh Arabic"/>
          <w:sz w:val="21"/>
        </w:rPr>
        <w:t>كل جملة توضع بين علامتي اقتباس على لسان شخصية حقيقية تحتاج إلى مصدر. عدا ذلك، توسم في ملف السيناريو: «حوار درامي متخيّل، لا يُقدّم بوصفه اقتباسًا تاريخيًا».</w:t>
      </w:r>
    </w:p>
    <w:p>
      <w:pPr>
        <w:pStyle w:val="ListNumber"/>
        <w:spacing w:after="60"/>
        <w:jc w:val="right"/>
        <w:bidi w:val="1"/>
      </w:pPr>
      <w:r>
        <w:rPr>
          <w:rFonts w:ascii="Noto Naskh Arabic" w:hAnsi="Noto Naskh Arabic" w:eastAsia="Noto Naskh Arabic" w:cs="Noto Naskh Arabic"/>
          <w:sz w:val="21"/>
        </w:rPr>
        <w:t>الشخصية الخيالية تسمح ببناء العلاقات والمهمات، لكنها لا تستولي على إنجاز تاريخي لشخصية حقيقية ولا تُستخدم لتفسير كل حدث بمؤامرة واحدة.</w:t>
      </w:r>
    </w:p>
    <w:p>
      <w:pPr>
        <w:pStyle w:val="ListNumber"/>
        <w:spacing w:after="60"/>
        <w:jc w:val="right"/>
        <w:bidi w:val="1"/>
      </w:pPr>
      <w:r>
        <w:rPr>
          <w:rFonts w:ascii="Noto Naskh Arabic" w:hAnsi="Noto Naskh Arabic" w:eastAsia="Noto Naskh Arabic" w:cs="Noto Naskh Arabic"/>
          <w:sz w:val="21"/>
        </w:rPr>
        <w:t>لا تُقدَّم الحركى أو المستوطنون أو الفرنسيون أو المدنيون باعتبارهم كتلة بشرية واحدة. الشخصيات تُكتب عبر الدافع والسياق والفعل، مع عدم تبرير القمع أو محو معاناة الضحايا.</w:t>
      </w:r>
    </w:p>
    <w:p>
      <w:pPr>
        <w:pStyle w:val="ListNumber"/>
        <w:spacing w:after="60"/>
        <w:jc w:val="right"/>
        <w:bidi w:val="1"/>
      </w:pPr>
      <w:r>
        <w:rPr>
          <w:rFonts w:ascii="Noto Naskh Arabic" w:hAnsi="Noto Naskh Arabic" w:eastAsia="Noto Naskh Arabic" w:cs="Noto Naskh Arabic"/>
          <w:sz w:val="21"/>
        </w:rPr>
        <w:t>العنف ليس مكافأة بصرية بحد ذاته. تعرض اللعبة آثار القمع والاعتقال والتعذيب والتفجيرات على البشر والمجتمعات دون استغلال صدمة اللاعب أو تحويل المدنيين إلى ديكور.</w:t>
      </w:r>
    </w:p>
    <w:p>
      <w:pPr>
        <w:pStyle w:val="ListNumber"/>
        <w:spacing w:after="60"/>
        <w:jc w:val="right"/>
        <w:bidi w:val="1"/>
      </w:pPr>
      <w:r>
        <w:rPr>
          <w:rFonts w:ascii="Noto Naskh Arabic" w:hAnsi="Noto Naskh Arabic" w:eastAsia="Noto Naskh Arabic" w:cs="Noto Naskh Arabic"/>
          <w:sz w:val="21"/>
        </w:rPr>
        <w:t>تُراجع الأسماء والتواريخ والرتب والخرائط من مؤرخ مختص قبل قفل السيناريو. في الحالات المختلف عليها، يُعرض الاختلاف في موسوعة اللعبة بدل اختيار رواية واحدة بلا توضيح.</w:t>
      </w:r>
    </w:p>
    <w:p>
      <w:pPr>
        <w:pStyle w:val="Heading1"/>
        <w:jc w:val="right"/>
        <w:keepNext/>
        <w:bidi w:val="1"/>
      </w:pPr>
      <w:r>
        <w:rPr>
          <w:rFonts w:ascii="Noto Sans Arabic" w:hAnsi="Noto Sans Arabic" w:eastAsia="Noto Sans Arabic" w:cs="Noto Sans Arabic"/>
          <w:b/>
          <w:color w:val="164438"/>
          <w:sz w:val="34"/>
        </w:rPr>
        <w:t>5. بنية الحملة — خط زمني مقترح</w:t>
      </w:r>
    </w:p>
    <w:p>
      <w:pPr>
        <w:spacing w:after="100" w:line="271" w:lineRule="auto"/>
        <w:jc w:val="right"/>
        <w:bidi w:val="1"/>
      </w:pPr>
      <w:r>
        <w:rPr>
          <w:rFonts w:ascii="Noto Naskh Arabic" w:hAnsi="Noto Naskh Arabic" w:eastAsia="Noto Naskh Arabic" w:cs="Noto Naskh Arabic"/>
          <w:i w:val="0"/>
          <w:sz w:val="22"/>
        </w:rPr>
        <w:t>بنية الحملة خطية على المستوى الكبير. يمكن أن تعرض مقدمة الفصل لقطة قصيرة من مكان آخر، لكن المشاهد لا تعيد الزمن إلى الوراء من دون بطاقة زمنية واضحة. تتوزع الحملة إلى مقدمة وسبعة فصول؛ وبعض الفصول تتناوب داخلها وجهات نظر شخصيتين عندما يخدم ذلك التسلسل التاريخي.</w:t>
      </w:r>
    </w:p>
    <w:p>
      <w:pPr>
        <w:pStyle w:val="Heading2"/>
        <w:jc w:val="right"/>
        <w:keepNext/>
        <w:bidi w:val="1"/>
      </w:pPr>
      <w:r>
        <w:rPr>
          <w:rFonts w:ascii="Noto Sans Arabic" w:hAnsi="Noto Sans Arabic" w:eastAsia="Noto Sans Arabic" w:cs="Noto Sans Arabic"/>
          <w:b/>
          <w:color w:val="235B47"/>
          <w:sz w:val="27"/>
        </w:rPr>
        <w:t>المقدمة — أثر 1945، ثم الطريق إلى نوفمبر 1954</w:t>
      </w:r>
    </w:p>
    <w:p>
      <w:pPr>
        <w:spacing w:after="100" w:line="271" w:lineRule="auto"/>
        <w:jc w:val="right"/>
        <w:bidi w:val="1"/>
      </w:pPr>
      <w:r>
        <w:rPr>
          <w:rFonts w:ascii="Noto Naskh Arabic" w:hAnsi="Noto Naskh Arabic" w:eastAsia="Noto Naskh Arabic" w:cs="Noto Naskh Arabic"/>
          <w:i w:val="0"/>
          <w:sz w:val="22"/>
        </w:rPr>
        <w:t>المكان والزمن: سطيف وقالمة وخراطة، 8 مايو 1945، ثم انتقال بصري إلى الجزائر سنة 1954. تُروى المقدمة عبر عائلة خيالية وشهادة مدنية، لا عبر شخصية تاريخية منسوب إليها كلام غير موثق. وظيفتها أن تشرح الجرح السياسي والذاكرة التي سبقت الثورة، ثم تطرح السؤال الدرامي: كيف يتحول الأمل السياسي إلى قرار بالمواجهة؟</w:t>
      </w:r>
    </w:p>
    <w:p>
      <w:pPr>
        <w:spacing w:after="100" w:line="271" w:lineRule="auto"/>
        <w:jc w:val="right"/>
        <w:bidi w:val="1"/>
      </w:pPr>
      <w:r>
        <w:rPr>
          <w:rFonts w:ascii="Noto Naskh Arabic" w:hAnsi="Noto Naskh Arabic" w:eastAsia="Noto Naskh Arabic" w:cs="Noto Naskh Arabic"/>
          <w:i w:val="0"/>
          <w:sz w:val="22"/>
        </w:rPr>
        <w:t>أسلوب اللعب: استكشاف قصير، تفاعل مع المكان، حماية أحد أفراد الأسرة وسط الفوضى، ثم قفزة زمنية إلى شبكة العمل الوطني. لا تجعل المقدمة فصل إطلاق نار؛ مهمتها بناء الدافع لا حسم الحرب.</w:t>
      </w:r>
    </w:p>
    <w:p>
      <w:pPr>
        <w:pStyle w:val="Heading2"/>
        <w:jc w:val="right"/>
        <w:keepNext/>
        <w:bidi w:val="1"/>
      </w:pPr>
      <w:r>
        <w:rPr>
          <w:rFonts w:ascii="Noto Sans Arabic" w:hAnsi="Noto Sans Arabic" w:eastAsia="Noto Sans Arabic" w:cs="Noto Sans Arabic"/>
          <w:b/>
          <w:color w:val="235B47"/>
          <w:sz w:val="27"/>
        </w:rPr>
        <w:t>الفصل الأول — شرارة الأوراس</w:t>
      </w:r>
    </w:p>
    <w:p>
      <w:pPr>
        <w:spacing w:after="100" w:line="271" w:lineRule="auto"/>
        <w:jc w:val="right"/>
        <w:bidi w:val="1"/>
      </w:pPr>
      <w:r>
        <w:rPr>
          <w:rFonts w:ascii="Noto Naskh Arabic" w:hAnsi="Noto Naskh Arabic" w:eastAsia="Noto Naskh Arabic" w:cs="Noto Naskh Arabic"/>
          <w:i w:val="0"/>
          <w:sz w:val="22"/>
        </w:rPr>
        <w:t>الفترة: أواخر أكتوبر 1954 إلى الأسابيع الأولى من 1955. الشخصية المحورية: مصطفى بن بولعيد. المنطقة: الأوراس ومحيطه. الهدف الدرامي: تحويل التحضير السري إلى واقع هشّ، وإظهار أن الانطلاق لا يعني امتلاك موارد كافية أو ضمان بقاء الجميع.</w:t>
      </w:r>
    </w:p>
    <w:p>
      <w:pPr>
        <w:pStyle w:val="ListBullet"/>
        <w:spacing w:after="40" w:line="259" w:lineRule="auto"/>
        <w:jc w:val="right"/>
        <w:bidi w:val="1"/>
      </w:pPr>
      <w:r>
        <w:rPr>
          <w:rFonts w:ascii="Noto Naskh Arabic" w:hAnsi="Noto Naskh Arabic" w:eastAsia="Noto Naskh Arabic" w:cs="Noto Naskh Arabic"/>
          <w:sz w:val="21"/>
        </w:rPr>
        <w:t>مهمة 1: «الليلة الأخيرة» — لقاءات واتصالات ومراجعة معلومات؛ يتعلم اللاعب أن الثقة والوقت أهم من القوة النارية.</w:t>
      </w:r>
    </w:p>
    <w:p>
      <w:pPr>
        <w:pStyle w:val="ListBullet"/>
        <w:spacing w:after="40" w:line="259" w:lineRule="auto"/>
        <w:jc w:val="right"/>
        <w:bidi w:val="1"/>
      </w:pPr>
      <w:r>
        <w:rPr>
          <w:rFonts w:ascii="Noto Naskh Arabic" w:hAnsi="Noto Naskh Arabic" w:eastAsia="Noto Naskh Arabic" w:cs="Noto Naskh Arabic"/>
          <w:sz w:val="21"/>
        </w:rPr>
        <w:t>مهمة 2: «الأول من نوفمبر» — فصل افتتاحي متقطع بين أكثر من نقطة، مع إظهار أن العمليات بدأت في مناطق متعددة، لا في موقع واحد.</w:t>
      </w:r>
    </w:p>
    <w:p>
      <w:pPr>
        <w:pStyle w:val="ListBullet"/>
        <w:spacing w:after="40" w:line="259" w:lineRule="auto"/>
        <w:jc w:val="right"/>
        <w:bidi w:val="1"/>
      </w:pPr>
      <w:r>
        <w:rPr>
          <w:rFonts w:ascii="Noto Naskh Arabic" w:hAnsi="Noto Naskh Arabic" w:eastAsia="Noto Naskh Arabic" w:cs="Noto Naskh Arabic"/>
          <w:sz w:val="21"/>
        </w:rPr>
        <w:t>مهمة 3: «الطريق إلى الجبل» — انسحاب واستكشاف وإدارة موارد محدودة، مع أول خسارة تكشف ثمن القرار.</w:t>
      </w:r>
    </w:p>
    <w:p>
      <w:pPr>
        <w:spacing w:after="100" w:line="271" w:lineRule="auto"/>
        <w:jc w:val="right"/>
        <w:bidi w:val="1"/>
      </w:pPr>
      <w:r>
        <w:rPr>
          <w:rFonts w:ascii="Noto Naskh Arabic" w:hAnsi="Noto Naskh Arabic" w:eastAsia="Noto Naskh Arabic" w:cs="Noto Naskh Arabic"/>
          <w:i w:val="0"/>
          <w:sz w:val="22"/>
        </w:rPr>
        <w:t>الميكانيك الخاص: قراءة التضاريس، اختيار مسارات آمنة، حمل المؤن، إدارة الإرهاق والبرد، وإشارات اتصال قصيرة. لا يوجد نظام تصنيع مبالغ فيه أو ترسانة ضخمة تناقض ظروف المرحلة.</w:t>
      </w:r>
    </w:p>
    <w:p>
      <w:pPr>
        <w:spacing w:after="100" w:line="271" w:lineRule="auto"/>
        <w:jc w:val="right"/>
        <w:bidi w:val="1"/>
      </w:pPr>
      <w:r>
        <w:rPr>
          <w:rFonts w:ascii="Noto Naskh Arabic" w:hAnsi="Noto Naskh Arabic" w:eastAsia="Noto Naskh Arabic" w:cs="Noto Naskh Arabic"/>
          <w:i w:val="0"/>
          <w:sz w:val="22"/>
        </w:rPr>
        <w:t>الخاتمة: تصل أخبار متباينة من المناطق الأخرى. يخرج اللاعب من الفصل وهو يعرف أن الثورة بدأت، لكنه لا يعرف بعد كيف ستنجو.</w:t>
      </w:r>
    </w:p>
    <w:p>
      <w:pPr>
        <w:pStyle w:val="Heading2"/>
        <w:jc w:val="right"/>
        <w:keepNext/>
        <w:bidi w:val="1"/>
      </w:pPr>
      <w:r>
        <w:rPr>
          <w:rFonts w:ascii="Noto Sans Arabic" w:hAnsi="Noto Sans Arabic" w:eastAsia="Noto Sans Arabic" w:cs="Noto Sans Arabic"/>
          <w:b/>
          <w:color w:val="235B47"/>
          <w:sz w:val="27"/>
        </w:rPr>
        <w:t>الفصل الثاني — الشمال القسنطيني: اتساع الثورة</w:t>
      </w:r>
    </w:p>
    <w:p>
      <w:pPr>
        <w:spacing w:after="100" w:line="271" w:lineRule="auto"/>
        <w:jc w:val="right"/>
        <w:bidi w:val="1"/>
      </w:pPr>
      <w:r>
        <w:rPr>
          <w:rFonts w:ascii="Noto Naskh Arabic" w:hAnsi="Noto Naskh Arabic" w:eastAsia="Noto Naskh Arabic" w:cs="Noto Naskh Arabic"/>
          <w:i w:val="0"/>
          <w:sz w:val="22"/>
        </w:rPr>
        <w:t>الفترة: يناير إلى أغسطس 1955. الشخصية المحورية: زيغود يوسف، مع ذكر ديدوش مراد وفق تسلسله التاريخي. المحطة الأساسية: هجمات 20 أغسطس 1955. تُظهر المصادر الجزائرية الرسمية أن الهجمات ارتبطت بفك الضغط عن الأوراس، وإثبات قدرة التنظيم، وتوسيع الأثر السياسي للقضية. [1][2]</w:t>
      </w:r>
    </w:p>
    <w:p>
      <w:pPr>
        <w:pStyle w:val="ListBullet"/>
        <w:spacing w:after="40" w:line="259" w:lineRule="auto"/>
        <w:jc w:val="right"/>
        <w:bidi w:val="1"/>
      </w:pPr>
      <w:r>
        <w:rPr>
          <w:rFonts w:ascii="Noto Naskh Arabic" w:hAnsi="Noto Naskh Arabic" w:eastAsia="Noto Naskh Arabic" w:cs="Noto Naskh Arabic"/>
          <w:sz w:val="21"/>
        </w:rPr>
        <w:t>مهمة 1: «ما بعد الفقد» — انتقال القيادة تحت الضغط بعد مقتل ديدوش مراد في 18 يناير 1955؛ لا يُعاد تقديمه كشخصية حية في أحداث أغسطس. [2]</w:t>
      </w:r>
    </w:p>
    <w:p>
      <w:pPr>
        <w:pStyle w:val="ListBullet"/>
        <w:spacing w:after="40" w:line="259" w:lineRule="auto"/>
        <w:jc w:val="right"/>
        <w:bidi w:val="1"/>
      </w:pPr>
      <w:r>
        <w:rPr>
          <w:rFonts w:ascii="Noto Naskh Arabic" w:hAnsi="Noto Naskh Arabic" w:eastAsia="Noto Naskh Arabic" w:cs="Noto Naskh Arabic"/>
          <w:sz w:val="21"/>
        </w:rPr>
        <w:t>مهمة 2: «قرار أغسطس» — تجهيز شبكات الدعم وتنسيق مجموعة من المهام المتزامنة، مع منظور مدني يوضح المخاطر على السكان.</w:t>
      </w:r>
    </w:p>
    <w:p>
      <w:pPr>
        <w:pStyle w:val="ListBullet"/>
        <w:spacing w:after="40" w:line="259" w:lineRule="auto"/>
        <w:jc w:val="right"/>
        <w:bidi w:val="1"/>
      </w:pPr>
      <w:r>
        <w:rPr>
          <w:rFonts w:ascii="Noto Naskh Arabic" w:hAnsi="Noto Naskh Arabic" w:eastAsia="Noto Naskh Arabic" w:cs="Noto Naskh Arabic"/>
          <w:sz w:val="21"/>
        </w:rPr>
        <w:t>مهمة 3: «اليوم الذي سمع فيه العالم» — تنفيذ أهداف المهمة ضمن واقع معقد، ثم فصل قصير يعرض رد الفعل الاستعماري والخسائر البشرية والنتائج السياسية.</w:t>
      </w:r>
    </w:p>
    <w:p>
      <w:pPr>
        <w:spacing w:after="100" w:line="271" w:lineRule="auto"/>
        <w:jc w:val="right"/>
        <w:bidi w:val="1"/>
      </w:pPr>
      <w:r>
        <w:rPr>
          <w:rFonts w:ascii="Noto Naskh Arabic" w:hAnsi="Noto Naskh Arabic" w:eastAsia="Noto Naskh Arabic" w:cs="Noto Naskh Arabic"/>
          <w:i w:val="0"/>
          <w:sz w:val="22"/>
        </w:rPr>
        <w:t>الميكانيك الخاص: تنسيق موارد محدودة بين مجموعات، ترتيب الأولويات، وقرارات حول الإخلاء والمعلومات. لا تُقاس نتيجة المهمة بعدد القتلى وحده؛ تُقاس أيضًا بتحقيق الهدف، وحفظ شبكة الاتصال، والحد من تعريض المدنيين للخطر.</w:t>
      </w:r>
    </w:p>
    <w:p>
      <w:pPr>
        <w:pStyle w:val="Heading2"/>
        <w:jc w:val="right"/>
        <w:keepNext/>
        <w:bidi w:val="1"/>
      </w:pPr>
      <w:r>
        <w:rPr>
          <w:rFonts w:ascii="Noto Sans Arabic" w:hAnsi="Noto Sans Arabic" w:eastAsia="Noto Sans Arabic" w:cs="Noto Sans Arabic"/>
          <w:b/>
          <w:color w:val="235B47"/>
          <w:sz w:val="27"/>
        </w:rPr>
        <w:t>الفصل الثالث — العودة إلى الأوراس والقيادة المفقودة</w:t>
      </w:r>
    </w:p>
    <w:p>
      <w:pPr>
        <w:spacing w:after="100" w:line="271" w:lineRule="auto"/>
        <w:jc w:val="right"/>
        <w:bidi w:val="1"/>
      </w:pPr>
      <w:r>
        <w:rPr>
          <w:rFonts w:ascii="Noto Naskh Arabic" w:hAnsi="Noto Naskh Arabic" w:eastAsia="Noto Naskh Arabic" w:cs="Noto Naskh Arabic"/>
          <w:i w:val="0"/>
          <w:sz w:val="22"/>
        </w:rPr>
        <w:t>الفترة: أواخر 1955 إلى مارس 1956. الشخصية المحورية: مصطفى بن بولعيد في مرحلته الأخيرة. يُبنى الفصل حول استعادة القدرة على التنظيم بعد الأسر والعودة إلى الجبل، ثم فقدان قائد محوري. تاريخ استشهاده موثق في مارس 1956، وتذكر مصادر جزائرية رسمية 23 مارس، بينما تورد دراسات تاريخية أخرى 22 مارس؛ يجب اختيار الصيغة التي يعتمدها المستشار التاريخي مع الإشارة إلى اختلاف المراجع عند الحاجة. [6][7]</w:t>
      </w:r>
    </w:p>
    <w:p>
      <w:pPr>
        <w:pStyle w:val="ListBullet"/>
        <w:spacing w:after="40" w:line="259" w:lineRule="auto"/>
        <w:jc w:val="right"/>
        <w:bidi w:val="1"/>
      </w:pPr>
      <w:r>
        <w:rPr>
          <w:rFonts w:ascii="Noto Naskh Arabic" w:hAnsi="Noto Naskh Arabic" w:eastAsia="Noto Naskh Arabic" w:cs="Noto Naskh Arabic"/>
          <w:sz w:val="21"/>
        </w:rPr>
        <w:t>مهمة 1: «العودة» — إعادة الاتصال بالخلايا وإعادة بناء الثقة؛ التوتر هنا اجتماعي وتنظيمي أكثر من كونه قتالًا مستمرًا.</w:t>
      </w:r>
    </w:p>
    <w:p>
      <w:pPr>
        <w:pStyle w:val="ListBullet"/>
        <w:spacing w:after="40" w:line="259" w:lineRule="auto"/>
        <w:jc w:val="right"/>
        <w:bidi w:val="1"/>
      </w:pPr>
      <w:r>
        <w:rPr>
          <w:rFonts w:ascii="Noto Naskh Arabic" w:hAnsi="Noto Naskh Arabic" w:eastAsia="Noto Naskh Arabic" w:cs="Noto Naskh Arabic"/>
          <w:sz w:val="21"/>
        </w:rPr>
        <w:t>مهمة 2: «ثمن القيادة» — إنقاذ شبكة اتصال مع الحفاظ على سلامة الفريق، مع قرارات لا تمنح حلًا مثاليًا.</w:t>
      </w:r>
    </w:p>
    <w:p>
      <w:pPr>
        <w:pStyle w:val="ListBullet"/>
        <w:spacing w:after="40" w:line="259" w:lineRule="auto"/>
        <w:jc w:val="right"/>
        <w:bidi w:val="1"/>
      </w:pPr>
      <w:r>
        <w:rPr>
          <w:rFonts w:ascii="Noto Naskh Arabic" w:hAnsi="Noto Naskh Arabic" w:eastAsia="Noto Naskh Arabic" w:cs="Noto Naskh Arabic"/>
          <w:sz w:val="21"/>
        </w:rPr>
        <w:t>مهمة 3: «فراغ في الجبل» — مشهد الوداع أو خبر الوفاة، يترك أثرًا مباشرًا في معنويات الشخصيات ويؤسس للحاجة إلى تنظيم أوسع.</w:t>
      </w:r>
    </w:p>
    <w:p>
      <w:pPr>
        <w:spacing w:after="100" w:line="271" w:lineRule="auto"/>
        <w:jc w:val="right"/>
        <w:bidi w:val="1"/>
      </w:pPr>
      <w:r>
        <w:rPr>
          <w:rFonts w:ascii="Noto Naskh Arabic" w:hAnsi="Noto Naskh Arabic" w:eastAsia="Noto Naskh Arabic" w:cs="Noto Naskh Arabic"/>
          <w:i w:val="0"/>
          <w:sz w:val="22"/>
        </w:rPr>
        <w:t>قاعدة كتابة: لا تُخترع تفاصيل لحظاته الأخيرة أو كلمات وداعه إذا لم تسندها مصادر. يُسمح بتصوير ردود فعل شخصيات خيالية، مع وسمها بأنها درامية.</w:t>
      </w:r>
    </w:p>
    <w:p>
      <w:pPr>
        <w:pStyle w:val="Heading2"/>
        <w:jc w:val="right"/>
        <w:keepNext/>
        <w:bidi w:val="1"/>
      </w:pPr>
      <w:r>
        <w:rPr>
          <w:rFonts w:ascii="Noto Sans Arabic" w:hAnsi="Noto Sans Arabic" w:eastAsia="Noto Sans Arabic" w:cs="Noto Sans Arabic"/>
          <w:b/>
          <w:color w:val="235B47"/>
          <w:sz w:val="27"/>
        </w:rPr>
        <w:t>الفصل الرابع — الصومام: بناء الثورة سياسيًا</w:t>
      </w:r>
    </w:p>
    <w:p>
      <w:pPr>
        <w:spacing w:after="100" w:line="271" w:lineRule="auto"/>
        <w:jc w:val="right"/>
        <w:bidi w:val="1"/>
      </w:pPr>
      <w:r>
        <w:rPr>
          <w:rFonts w:ascii="Noto Naskh Arabic" w:hAnsi="Noto Naskh Arabic" w:eastAsia="Noto Naskh Arabic" w:cs="Noto Naskh Arabic"/>
          <w:i w:val="0"/>
          <w:sz w:val="22"/>
        </w:rPr>
        <w:t>الفترة: ربيع وصيف 1956، مع ذروة في 20 أغسطس 1956. الشخصيات المحورية: عبان رمضان، كريم بلقاسم، وعناصر من قيادة الولاية الثالثة. المكان: القبائل وقرية إيفري أوزلاقن. يوضح المركز الوطني للدراسات والبحث في الحركة الوطنية وثورة أول نوفمبر أن مؤتمر الصومام كان محطة لإعادة تنظيم الثورة وهيكلتها. [1]</w:t>
      </w:r>
    </w:p>
    <w:p>
      <w:pPr>
        <w:pStyle w:val="ListBullet"/>
        <w:spacing w:after="40" w:line="259" w:lineRule="auto"/>
        <w:jc w:val="right"/>
        <w:bidi w:val="1"/>
      </w:pPr>
      <w:r>
        <w:rPr>
          <w:rFonts w:ascii="Noto Naskh Arabic" w:hAnsi="Noto Naskh Arabic" w:eastAsia="Noto Naskh Arabic" w:cs="Noto Naskh Arabic"/>
          <w:sz w:val="21"/>
        </w:rPr>
        <w:t>مهمة 1: «الطريق إلى إيفري» — حماية الاتصال بين المجموعات، والمرور عبر بيئة جبلية تحت ضغط السرية.</w:t>
      </w:r>
    </w:p>
    <w:p>
      <w:pPr>
        <w:pStyle w:val="ListBullet"/>
        <w:spacing w:after="40" w:line="259" w:lineRule="auto"/>
        <w:jc w:val="right"/>
        <w:bidi w:val="1"/>
      </w:pPr>
      <w:r>
        <w:rPr>
          <w:rFonts w:ascii="Noto Naskh Arabic" w:hAnsi="Noto Naskh Arabic" w:eastAsia="Noto Naskh Arabic" w:cs="Noto Naskh Arabic"/>
          <w:sz w:val="21"/>
        </w:rPr>
        <w:t>مهمة 2: «أصوات متعارضة» — مشهد تفاعلي سياسي؛ ينجح اللاعب بجمع الشهادات والوثائق وفهم المواقف، لا باختيار إجابة سحرية ترضي الجميع.</w:t>
      </w:r>
    </w:p>
    <w:p>
      <w:pPr>
        <w:pStyle w:val="ListBullet"/>
        <w:spacing w:after="40" w:line="259" w:lineRule="auto"/>
        <w:jc w:val="right"/>
        <w:bidi w:val="1"/>
      </w:pPr>
      <w:r>
        <w:rPr>
          <w:rFonts w:ascii="Noto Naskh Arabic" w:hAnsi="Noto Naskh Arabic" w:eastAsia="Noto Naskh Arabic" w:cs="Noto Naskh Arabic"/>
          <w:sz w:val="21"/>
        </w:rPr>
        <w:t>مهمة 3: «ورقة وتنظيم» — إدارة وثائق حساسة، واختيار ما يجب توضيحه أو تأمينه أو إيصاله. لا تُقدَّم القرارات الخلافية كأنها محل إجماع كامل.</w:t>
      </w:r>
    </w:p>
    <w:p>
      <w:pPr>
        <w:spacing w:after="100" w:line="271" w:lineRule="auto"/>
        <w:jc w:val="right"/>
        <w:bidi w:val="1"/>
      </w:pPr>
      <w:r>
        <w:rPr>
          <w:rFonts w:ascii="Noto Naskh Arabic" w:hAnsi="Noto Naskh Arabic" w:eastAsia="Noto Naskh Arabic" w:cs="Noto Naskh Arabic"/>
          <w:i w:val="0"/>
          <w:sz w:val="22"/>
        </w:rPr>
        <w:t>الميكانيك الخاص: تحليل الوثائق، ربط الأسماء والمعلومات، والحوار القائم على الأدلة. هذه هي لحظة التغيير الإيقاعي الأساسية في الحملة: يستطيع اللاعب إحداث فرق من دون إطلاق رصاصة.</w:t>
      </w:r>
    </w:p>
    <w:p>
      <w:pPr>
        <w:pStyle w:val="Heading2"/>
        <w:jc w:val="right"/>
        <w:keepNext/>
        <w:bidi w:val="1"/>
      </w:pPr>
      <w:r>
        <w:rPr>
          <w:rFonts w:ascii="Noto Sans Arabic" w:hAnsi="Noto Sans Arabic" w:eastAsia="Noto Sans Arabic" w:cs="Noto Sans Arabic"/>
          <w:b/>
          <w:color w:val="235B47"/>
          <w:sz w:val="27"/>
        </w:rPr>
        <w:t>الفصل الخامس — القصبة: مدينة تحت الحصار</w:t>
      </w:r>
    </w:p>
    <w:p>
      <w:pPr>
        <w:spacing w:after="100" w:line="271" w:lineRule="auto"/>
        <w:jc w:val="right"/>
        <w:bidi w:val="1"/>
      </w:pPr>
      <w:r>
        <w:rPr>
          <w:rFonts w:ascii="Noto Naskh Arabic" w:hAnsi="Noto Naskh Arabic" w:eastAsia="Noto Naskh Arabic" w:cs="Noto Naskh Arabic"/>
          <w:i w:val="0"/>
          <w:sz w:val="22"/>
        </w:rPr>
        <w:t>الفترة: سبتمبر 1956 إلى أكتوبر 1957. الشخصيات القابلة للعب أو المحورية: حسيبة بن بوعلي، زهرة ظريف، جميلة بوحيرد، جميلة بوعزة، وعلي لابوانت، مع توزيع دقيق للأحداث وفق السجل التاريخي. لا تُجعل الشخصيات النسائية نسخة واحدة؛ لكل واحدة عمر وخلفية ودرجة مخاطرة ودور داخل الشبكة.</w:t>
      </w:r>
    </w:p>
    <w:p>
      <w:pPr>
        <w:pStyle w:val="ListBullet"/>
        <w:spacing w:after="40" w:line="259" w:lineRule="auto"/>
        <w:jc w:val="right"/>
        <w:bidi w:val="1"/>
      </w:pPr>
      <w:r>
        <w:rPr>
          <w:rFonts w:ascii="Noto Naskh Arabic" w:hAnsi="Noto Naskh Arabic" w:eastAsia="Noto Naskh Arabic" w:cs="Noto Naskh Arabic"/>
          <w:sz w:val="21"/>
        </w:rPr>
        <w:t>مهمة 1: «الرسالة بين السطوح» — نقل رسالة عبر أحياء تتغير فيها كثافة الدوريات، مع استخدام الملاحظة والتخطيط بدل الاشتباك.</w:t>
      </w:r>
    </w:p>
    <w:p>
      <w:pPr>
        <w:pStyle w:val="ListBullet"/>
        <w:spacing w:after="40" w:line="259" w:lineRule="auto"/>
        <w:jc w:val="right"/>
        <w:bidi w:val="1"/>
      </w:pPr>
      <w:r>
        <w:rPr>
          <w:rFonts w:ascii="Noto Naskh Arabic" w:hAnsi="Noto Naskh Arabic" w:eastAsia="Noto Naskh Arabic" w:cs="Noto Naskh Arabic"/>
          <w:sz w:val="21"/>
        </w:rPr>
        <w:t>مهمة 2: «المدينة تسمع» — جمع شهادات مدنية وتوثيق آثار القمع، ثم إيصال معلومات إلى شبكة الاتصال.</w:t>
      </w:r>
    </w:p>
    <w:p>
      <w:pPr>
        <w:pStyle w:val="ListBullet"/>
        <w:spacing w:after="40" w:line="259" w:lineRule="auto"/>
        <w:jc w:val="right"/>
        <w:bidi w:val="1"/>
      </w:pPr>
      <w:r>
        <w:rPr>
          <w:rFonts w:ascii="Noto Naskh Arabic" w:hAnsi="Noto Naskh Arabic" w:eastAsia="Noto Naskh Arabic" w:cs="Noto Naskh Arabic"/>
          <w:sz w:val="21"/>
        </w:rPr>
        <w:t>مهمة 3: «ثمن الاختيار» — معضلة حول مهمة قد تعرض مدنيين للخطر. لا تقدّم اللعبة إيذاء المدنيين بوصفه نجاحًا بطوليًا خالصًا؛ يجب أن تنعكس العواقب في المشاهد وردود الشخصيات والتقييم.</w:t>
      </w:r>
    </w:p>
    <w:p>
      <w:pPr>
        <w:pStyle w:val="ListBullet"/>
        <w:spacing w:after="40" w:line="259" w:lineRule="auto"/>
        <w:jc w:val="right"/>
        <w:bidi w:val="1"/>
      </w:pPr>
      <w:r>
        <w:rPr>
          <w:rFonts w:ascii="Noto Naskh Arabic" w:hAnsi="Noto Naskh Arabic" w:eastAsia="Noto Naskh Arabic" w:cs="Noto Naskh Arabic"/>
          <w:sz w:val="21"/>
        </w:rPr>
        <w:t>مهمة 4: «الاعتقال» — منظور امرأة معتقلة أو شبكة تفقد حلقة رئيسية؛ يعتمد التوتر على المعلومات المحدودة والقدرة على الصمود، لا على تعذيب تفاعلي استعراضي.</w:t>
      </w:r>
    </w:p>
    <w:p>
      <w:pPr>
        <w:pStyle w:val="ListBullet"/>
        <w:spacing w:after="40" w:line="259" w:lineRule="auto"/>
        <w:jc w:val="right"/>
        <w:bidi w:val="1"/>
      </w:pPr>
      <w:r>
        <w:rPr>
          <w:rFonts w:ascii="Noto Naskh Arabic" w:hAnsi="Noto Naskh Arabic" w:eastAsia="Noto Naskh Arabic" w:cs="Noto Naskh Arabic"/>
          <w:sz w:val="21"/>
        </w:rPr>
        <w:t>مهمة 5: «8 أكتوبر 1957» — نهاية تاريخية مرتبطة بمقتل حسيبة بن بوعلي وعلي لابوانت ورفاقهما في تفجير الملجأ. تُقدَّم بوصفها خسارة إنسانية، لا مكافأة لعب. [8][9]</w:t>
      </w:r>
    </w:p>
    <w:p>
      <w:pPr>
        <w:spacing w:after="100" w:line="271" w:lineRule="auto"/>
        <w:jc w:val="right"/>
        <w:bidi w:val="1"/>
      </w:pPr>
      <w:r>
        <w:rPr>
          <w:rFonts w:ascii="Noto Naskh Arabic" w:hAnsi="Noto Naskh Arabic" w:eastAsia="Noto Naskh Arabic" w:cs="Noto Naskh Arabic"/>
          <w:i w:val="0"/>
          <w:sz w:val="22"/>
        </w:rPr>
        <w:t>الميكانيك الخاص: التخفي الحضري، الاندماج في حركة السكان، إدارة الشكّ، متابعة سلوك الدوريات، والهرب عبر طرق متعددة. لا تشرح الواجهة للاعب طرقًا واقعية مفصلة لصنع المتفجرات أو استهداف مدنيين؛ ركّز على القرار والسياق والعواقب.</w:t>
      </w:r>
    </w:p>
    <w:p>
      <w:pPr>
        <w:pStyle w:val="Heading2"/>
        <w:jc w:val="right"/>
        <w:keepNext/>
        <w:bidi w:val="1"/>
      </w:pPr>
      <w:r>
        <w:rPr>
          <w:rFonts w:ascii="Noto Sans Arabic" w:hAnsi="Noto Sans Arabic" w:eastAsia="Noto Sans Arabic" w:cs="Noto Sans Arabic"/>
          <w:b/>
          <w:color w:val="235B47"/>
          <w:sz w:val="27"/>
        </w:rPr>
        <w:t>الفصل السادس — الجبال والحدود: الاستمرار تحت الضغط</w:t>
      </w:r>
    </w:p>
    <w:p>
      <w:pPr>
        <w:spacing w:after="100" w:line="271" w:lineRule="auto"/>
        <w:jc w:val="right"/>
        <w:bidi w:val="1"/>
      </w:pPr>
      <w:r>
        <w:rPr>
          <w:rFonts w:ascii="Noto Naskh Arabic" w:hAnsi="Noto Naskh Arabic" w:eastAsia="Noto Naskh Arabic" w:cs="Noto Naskh Arabic"/>
          <w:i w:val="0"/>
          <w:sz w:val="22"/>
        </w:rPr>
        <w:t>الفترة: أواخر 1957 إلى سبتمبر 1960. يفتتح الفصل بخبر مقتل عبان رمضان في المغرب في ديسمبر 1957، وهي واقعة داخلية حساسة يجب عرضها بوصفها جزءًا من تعقيدات القيادة، لا اختزالها في مشهد بطولي أو تفسير أحادي. ثم ينتقل السرد إلى تأسيس الحكومة الجزائرية المؤقتة سنة 1958، واستمرار القتال في الداخل، وشبكات الإمداد والحدود. يمكن تقديم عميروش آيت حمودة في منطقة القبائل ثم الانتقال إلى جبهة الحدود وقيادة الأركان مع تغير الزمن؛ وتُعرض وفاة عميروش وسي الحواس في مارس 1959 ضمن سياقهما. [1][7][9]</w:t>
      </w:r>
    </w:p>
    <w:p>
      <w:pPr>
        <w:pStyle w:val="ListBullet"/>
        <w:spacing w:after="40" w:line="259" w:lineRule="auto"/>
        <w:jc w:val="right"/>
        <w:bidi w:val="1"/>
      </w:pPr>
      <w:r>
        <w:rPr>
          <w:rFonts w:ascii="Noto Naskh Arabic" w:hAnsi="Noto Naskh Arabic" w:eastAsia="Noto Naskh Arabic" w:cs="Noto Naskh Arabic"/>
          <w:sz w:val="21"/>
        </w:rPr>
        <w:t>مهمة 1: «الطريق المقطوع» — نجاة في الجبال بعد انقطاع الإمداد، مع تغير الطقس والقدرة على حمل الجرحى.</w:t>
      </w:r>
    </w:p>
    <w:p>
      <w:pPr>
        <w:pStyle w:val="ListBullet"/>
        <w:spacing w:after="40" w:line="259" w:lineRule="auto"/>
        <w:jc w:val="right"/>
        <w:bidi w:val="1"/>
      </w:pPr>
      <w:r>
        <w:rPr>
          <w:rFonts w:ascii="Noto Naskh Arabic" w:hAnsi="Noto Naskh Arabic" w:eastAsia="Noto Naskh Arabic" w:cs="Noto Naskh Arabic"/>
          <w:sz w:val="21"/>
        </w:rPr>
        <w:t>مهمة 2: «أثر الحدود» — فصل عن الإمداد والخطوط الحدودية المحصنة، يركز على المخاطر الإنسانية واللوجستية دون اختزال الحرب إلى استعراض عسكري.</w:t>
      </w:r>
    </w:p>
    <w:p>
      <w:pPr>
        <w:pStyle w:val="ListBullet"/>
        <w:spacing w:after="40" w:line="259" w:lineRule="auto"/>
        <w:jc w:val="right"/>
        <w:bidi w:val="1"/>
      </w:pPr>
      <w:r>
        <w:rPr>
          <w:rFonts w:ascii="Noto Naskh Arabic" w:hAnsi="Noto Naskh Arabic" w:eastAsia="Noto Naskh Arabic" w:cs="Noto Naskh Arabic"/>
          <w:sz w:val="21"/>
        </w:rPr>
        <w:t>مهمة 3: «قيادة بلا يقين» — يتعامل اللاعب مع تقارير متناقضة وموارد لا تكفي جميع الجبهات؛ القرار يعكس أولويات التنظيم لا قدرة فرد واحد على السيطرة على التاريخ.</w:t>
      </w:r>
    </w:p>
    <w:p>
      <w:pPr>
        <w:spacing w:after="100" w:line="271" w:lineRule="auto"/>
        <w:jc w:val="right"/>
        <w:bidi w:val="1"/>
      </w:pPr>
      <w:r>
        <w:rPr>
          <w:rFonts w:ascii="Noto Naskh Arabic" w:hAnsi="Noto Naskh Arabic" w:eastAsia="Noto Naskh Arabic" w:cs="Noto Naskh Arabic"/>
          <w:i w:val="0"/>
          <w:sz w:val="22"/>
        </w:rPr>
        <w:t>الميكانيك الخاص: الملاحة، تقاسم الموارد، حماية الجرحى، وصيانة شبكة الاتصال. تُستخدم الخرائط الواقعية والقيود المادية كجزء من اللعب.</w:t>
      </w:r>
    </w:p>
    <w:p>
      <w:pPr>
        <w:pStyle w:val="Heading2"/>
        <w:jc w:val="right"/>
        <w:keepNext/>
        <w:bidi w:val="1"/>
      </w:pPr>
      <w:r>
        <w:rPr>
          <w:rFonts w:ascii="Noto Sans Arabic" w:hAnsi="Noto Sans Arabic" w:eastAsia="Noto Sans Arabic" w:cs="Noto Sans Arabic"/>
          <w:b/>
          <w:color w:val="235B47"/>
          <w:sz w:val="27"/>
        </w:rPr>
        <w:t>الفصل السابع — من التدويل إلى الاستقلال</w:t>
      </w:r>
    </w:p>
    <w:p>
      <w:pPr>
        <w:spacing w:after="100" w:line="271" w:lineRule="auto"/>
        <w:jc w:val="right"/>
        <w:bidi w:val="1"/>
      </w:pPr>
      <w:r>
        <w:rPr>
          <w:rFonts w:ascii="Noto Naskh Arabic" w:hAnsi="Noto Naskh Arabic" w:eastAsia="Noto Naskh Arabic" w:cs="Noto Naskh Arabic"/>
          <w:i w:val="0"/>
          <w:sz w:val="22"/>
        </w:rPr>
        <w:t>الفترة: أكتوبر 1960 إلى يوليو 1962. يربط الفصل بين التحولات السياسية، ومظاهرات ديسمبر 1960، وأحداث 17 أكتوبر 1961 في باريس، ومفاوضات إيفيان، ووقف إطلاق النار، ثم الاستفتاء وإعلان الاستقلال. التواريخ المركزية: توقيع اتفاقيات إيفيان 18 مارس 1962، وقف إطلاق النار 19 مارس، الاستفتاء 1 يوليو، وإعلان الاستقلال 5 يوليو. [1][10]</w:t>
      </w:r>
    </w:p>
    <w:p>
      <w:pPr>
        <w:pStyle w:val="ListBullet"/>
        <w:spacing w:after="40" w:line="259" w:lineRule="auto"/>
        <w:jc w:val="right"/>
        <w:bidi w:val="1"/>
      </w:pPr>
      <w:r>
        <w:rPr>
          <w:rFonts w:ascii="Noto Naskh Arabic" w:hAnsi="Noto Naskh Arabic" w:eastAsia="Noto Naskh Arabic" w:cs="Noto Naskh Arabic"/>
          <w:sz w:val="21"/>
        </w:rPr>
        <w:t>مهمة 1: «صوت خارج الحدود» — توثيق ونقل روايات إلى الخارج، وإظهار أن الإعلام والدبلوماسية جزء من النضال.</w:t>
      </w:r>
    </w:p>
    <w:p>
      <w:pPr>
        <w:pStyle w:val="ListBullet"/>
        <w:spacing w:after="40" w:line="259" w:lineRule="auto"/>
        <w:jc w:val="right"/>
        <w:bidi w:val="1"/>
      </w:pPr>
      <w:r>
        <w:rPr>
          <w:rFonts w:ascii="Noto Naskh Arabic" w:hAnsi="Noto Naskh Arabic" w:eastAsia="Noto Naskh Arabic" w:cs="Noto Naskh Arabic"/>
          <w:sz w:val="21"/>
        </w:rPr>
        <w:t>مهمة 2: «الشارع يتكلم» — منظور مدني لمظاهرة أو لعائلة تنتظر أخبارًا، مع هدف واضح غير قتالي.</w:t>
      </w:r>
    </w:p>
    <w:p>
      <w:pPr>
        <w:pStyle w:val="ListBullet"/>
        <w:spacing w:after="40" w:line="259" w:lineRule="auto"/>
        <w:jc w:val="right"/>
        <w:bidi w:val="1"/>
      </w:pPr>
      <w:r>
        <w:rPr>
          <w:rFonts w:ascii="Noto Naskh Arabic" w:hAnsi="Noto Naskh Arabic" w:eastAsia="Noto Naskh Arabic" w:cs="Noto Naskh Arabic"/>
          <w:sz w:val="21"/>
        </w:rPr>
        <w:t>مهمة 3: «هدنة غير مكتملة» — توتر ما بعد وقف إطلاق النار، وتهديد العنف الذي تقوده منظمة الجيش السري OAS، والخوف من أن يتبدد الأمل.</w:t>
      </w:r>
    </w:p>
    <w:p>
      <w:pPr>
        <w:pStyle w:val="ListBullet"/>
        <w:spacing w:after="40" w:line="259" w:lineRule="auto"/>
        <w:jc w:val="right"/>
        <w:bidi w:val="1"/>
      </w:pPr>
      <w:r>
        <w:rPr>
          <w:rFonts w:ascii="Noto Naskh Arabic" w:hAnsi="Noto Naskh Arabic" w:eastAsia="Noto Naskh Arabic" w:cs="Noto Naskh Arabic"/>
          <w:sz w:val="21"/>
        </w:rPr>
        <w:t>مهمة 4: «5 يوليو» — خاتمة تفاعلية هادئة: لقاءات قصيرة مع شخصيات نجت، أماكن تغيرت، وأماكن خلت من أصحابها. المشهد لا يمحو الخلافات السياسية ولا حجم الخسائر.</w:t>
      </w:r>
    </w:p>
    <w:p>
      <w:pPr>
        <w:spacing w:after="100" w:line="271" w:lineRule="auto"/>
        <w:jc w:val="right"/>
        <w:bidi w:val="1"/>
      </w:pPr>
      <w:r>
        <w:rPr>
          <w:rFonts w:ascii="Noto Naskh Arabic" w:hAnsi="Noto Naskh Arabic" w:eastAsia="Noto Naskh Arabic" w:cs="Noto Naskh Arabic"/>
          <w:i w:val="0"/>
          <w:sz w:val="22"/>
        </w:rPr>
        <w:t>المبدأ الختامي: الاستقلال هو نهاية الحملة التاريخية، وليس ادعاءً أن جميع مشكلات المجتمع أو الخلافات انتهت في اليوم نفسه.</w:t>
      </w:r>
    </w:p>
    <w:p>
      <w:r>
        <w:br w:type="page"/>
      </w:r>
    </w:p>
    <w:p>
      <w:pPr>
        <w:pStyle w:val="Heading1"/>
        <w:jc w:val="right"/>
        <w:keepNext/>
        <w:bidi w:val="1"/>
      </w:pPr>
      <w:r>
        <w:rPr>
          <w:rFonts w:ascii="Noto Sans Arabic" w:hAnsi="Noto Sans Arabic" w:eastAsia="Noto Sans Arabic" w:cs="Noto Sans Arabic"/>
          <w:b/>
          <w:color w:val="164438"/>
          <w:sz w:val="34"/>
        </w:rPr>
        <w:t>6. نظام اللعب الأساسي</w:t>
      </w:r>
    </w:p>
    <w:p>
      <w:pPr>
        <w:pStyle w:val="Heading2"/>
        <w:jc w:val="right"/>
        <w:keepNext/>
        <w:bidi w:val="1"/>
      </w:pPr>
      <w:r>
        <w:rPr>
          <w:rFonts w:ascii="Noto Sans Arabic" w:hAnsi="Noto Sans Arabic" w:eastAsia="Noto Sans Arabic" w:cs="Noto Sans Arabic"/>
          <w:b/>
          <w:color w:val="235B47"/>
          <w:sz w:val="27"/>
        </w:rPr>
        <w:t>حلقة اللعب الأساسية</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584"/>
            <w:shd w:fill="244D40"/>
            <w:bidi w:val="1"/>
            <w:vAlign w:val="center"/>
          </w:tcPr>
          <w:p>
            <w:pPr>
              <w:jc w:val="right"/>
              <w:bidi w:val="1"/>
              <w:bidi w:val="1"/>
            </w:pPr>
            <w:r/>
            <w:r>
              <w:rPr>
                <w:rFonts w:ascii="Noto Sans Arabic" w:hAnsi="Noto Sans Arabic" w:eastAsia="Noto Sans Arabic" w:cs="Noto Sans Arabic"/>
                <w:b/>
                <w:color w:val="FFFFFF"/>
                <w:sz w:val="17"/>
              </w:rPr>
              <w:t>الخطوة</w:t>
            </w:r>
          </w:p>
        </w:tc>
        <w:tc>
          <w:tcPr>
            <w:tcW w:type="dxa" w:w="4032"/>
            <w:shd w:fill="244D40"/>
            <w:bidi w:val="1"/>
            <w:vAlign w:val="center"/>
          </w:tcPr>
          <w:p>
            <w:pPr>
              <w:jc w:val="right"/>
              <w:bidi w:val="1"/>
              <w:bidi w:val="1"/>
            </w:pPr>
            <w:r/>
            <w:r>
              <w:rPr>
                <w:rFonts w:ascii="Noto Sans Arabic" w:hAnsi="Noto Sans Arabic" w:eastAsia="Noto Sans Arabic" w:cs="Noto Sans Arabic"/>
                <w:b/>
                <w:color w:val="FFFFFF"/>
                <w:sz w:val="17"/>
              </w:rPr>
              <w:t>ما يفعله اللاعب</w:t>
            </w:r>
          </w:p>
        </w:tc>
        <w:tc>
          <w:tcPr>
            <w:tcW w:type="dxa" w:w="4320"/>
            <w:shd w:fill="244D40"/>
            <w:bidi w:val="1"/>
            <w:vAlign w:val="center"/>
          </w:tcPr>
          <w:p>
            <w:pPr>
              <w:jc w:val="right"/>
              <w:bidi w:val="1"/>
              <w:bidi w:val="1"/>
            </w:pPr>
            <w:r/>
            <w:r>
              <w:rPr>
                <w:rFonts w:ascii="Noto Sans Arabic" w:hAnsi="Noto Sans Arabic" w:eastAsia="Noto Sans Arabic" w:cs="Noto Sans Arabic"/>
                <w:b/>
                <w:color w:val="FFFFFF"/>
                <w:sz w:val="17"/>
              </w:rPr>
              <w:t>ما الذي يضيفه للسرد؟</w:t>
            </w:r>
          </w:p>
        </w:tc>
      </w:tr>
      <w:tr>
        <w:trPr>
          <w:cantSplit/>
          <w:cantSplit/>
          <w:cantSplit/>
        </w:trPr>
        <w:tc>
          <w:tcPr>
            <w:tcW w:type="dxa" w:w="1584"/>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الملاحظة</w:t>
            </w:r>
          </w:p>
        </w:tc>
        <w:tc>
          <w:tcPr>
            <w:tcW w:type="dxa" w:w="4032"/>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قراءة المكان، مراقبة الشخصيات، العثور على دلائل.</w:t>
            </w:r>
          </w:p>
        </w:tc>
        <w:tc>
          <w:tcPr>
            <w:tcW w:type="dxa" w:w="4320"/>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يبني التوتر ويجعل اللاعب يستنتج بدل أن يشرح له كل شيء.</w:t>
            </w:r>
          </w:p>
        </w:tc>
      </w:tr>
      <w:tr>
        <w:trPr>
          <w:cantSplit/>
          <w:cantSplit/>
          <w:cantSplit/>
        </w:trPr>
        <w:tc>
          <w:tcPr>
            <w:tcW w:type="dxa" w:w="158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التحضير</w:t>
            </w:r>
          </w:p>
        </w:tc>
        <w:tc>
          <w:tcPr>
            <w:tcW w:type="dxa" w:w="4032"/>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اختيار مسار أو شريك أو أداة اتصال أو مورد.</w:t>
            </w:r>
          </w:p>
        </w:tc>
        <w:tc>
          <w:tcPr>
            <w:tcW w:type="dxa" w:w="432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يحوّل القرار إلى مسؤولية ويجعل الموارد محدودة المعنى.</w:t>
            </w:r>
          </w:p>
        </w:tc>
      </w:tr>
      <w:tr>
        <w:trPr>
          <w:cantSplit/>
          <w:cantSplit/>
          <w:cantSplit/>
        </w:trPr>
        <w:tc>
          <w:tcPr>
            <w:tcW w:type="dxa" w:w="1584"/>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التنفيذ</w:t>
            </w:r>
          </w:p>
        </w:tc>
        <w:tc>
          <w:tcPr>
            <w:tcW w:type="dxa" w:w="4032"/>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تسلل، حوار، نجاة، قتال عند الضرورة، أو حل مهمة مدنية.</w:t>
            </w:r>
          </w:p>
        </w:tc>
        <w:tc>
          <w:tcPr>
            <w:tcW w:type="dxa" w:w="4320"/>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يترجم أسلوب الشخصية إلى فعل ملموس.</w:t>
            </w:r>
          </w:p>
        </w:tc>
      </w:tr>
      <w:tr>
        <w:trPr>
          <w:cantSplit/>
          <w:cantSplit/>
          <w:cantSplit/>
        </w:trPr>
        <w:tc>
          <w:tcPr>
            <w:tcW w:type="dxa" w:w="158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العواقب</w:t>
            </w:r>
          </w:p>
        </w:tc>
        <w:tc>
          <w:tcPr>
            <w:tcW w:type="dxa" w:w="4032"/>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يتغير الشكّ أو الثقة أو حالة المجموعة أو توفر المعلومات.</w:t>
            </w:r>
          </w:p>
        </w:tc>
        <w:tc>
          <w:tcPr>
            <w:tcW w:type="dxa" w:w="432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يجعل المهمة جزءًا من حملة متصلة لا جزيرة منفصلة.</w:t>
            </w:r>
          </w:p>
        </w:tc>
      </w:tr>
      <w:tr>
        <w:trPr>
          <w:cantSplit/>
          <w:cantSplit/>
          <w:cantSplit/>
        </w:trPr>
        <w:tc>
          <w:tcPr>
            <w:tcW w:type="dxa" w:w="1584"/>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الاسترجاع</w:t>
            </w:r>
          </w:p>
        </w:tc>
        <w:tc>
          <w:tcPr>
            <w:tcW w:type="dxa" w:w="4032"/>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رسالة أو صحيفة أو شاهد أو مشهد صامت.</w:t>
            </w:r>
          </w:p>
        </w:tc>
        <w:tc>
          <w:tcPr>
            <w:tcW w:type="dxa" w:w="4320"/>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يعطي اللاعب مساحة لفهم ما حدث قبل تصعيد جديد.</w:t>
            </w:r>
          </w:p>
        </w:tc>
      </w:tr>
    </w:tbl>
    <w:p>
      <w:pPr>
        <w:spacing w:after="20"/>
      </w:pPr>
    </w:p>
    <w:p>
      <w:pPr>
        <w:pStyle w:val="Heading2"/>
        <w:jc w:val="right"/>
        <w:keepNext/>
        <w:bidi w:val="1"/>
      </w:pPr>
      <w:r>
        <w:rPr>
          <w:rFonts w:ascii="Noto Sans Arabic" w:hAnsi="Noto Sans Arabic" w:eastAsia="Noto Sans Arabic" w:cs="Noto Sans Arabic"/>
          <w:b/>
          <w:color w:val="235B47"/>
          <w:sz w:val="27"/>
        </w:rPr>
        <w:t>الأنظمة المقترحة</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00"/>
            <w:shd w:fill="244D40"/>
            <w:bidi w:val="1"/>
            <w:vAlign w:val="center"/>
          </w:tcPr>
          <w:p>
            <w:pPr>
              <w:jc w:val="right"/>
              <w:bidi w:val="1"/>
              <w:bidi w:val="1"/>
            </w:pPr>
            <w:r/>
            <w:r>
              <w:rPr>
                <w:rFonts w:ascii="Noto Sans Arabic" w:hAnsi="Noto Sans Arabic" w:eastAsia="Noto Sans Arabic" w:cs="Noto Sans Arabic"/>
                <w:b/>
                <w:color w:val="FFFFFF"/>
                <w:sz w:val="17"/>
              </w:rPr>
              <w:t>النظام</w:t>
            </w:r>
          </w:p>
        </w:tc>
        <w:tc>
          <w:tcPr>
            <w:tcW w:type="dxa" w:w="4320"/>
            <w:shd w:fill="244D40"/>
            <w:bidi w:val="1"/>
            <w:vAlign w:val="center"/>
          </w:tcPr>
          <w:p>
            <w:pPr>
              <w:jc w:val="right"/>
              <w:bidi w:val="1"/>
              <w:bidi w:val="1"/>
            </w:pPr>
            <w:r/>
            <w:r>
              <w:rPr>
                <w:rFonts w:ascii="Noto Sans Arabic" w:hAnsi="Noto Sans Arabic" w:eastAsia="Noto Sans Arabic" w:cs="Noto Sans Arabic"/>
                <w:b/>
                <w:color w:val="FFFFFF"/>
                <w:sz w:val="17"/>
              </w:rPr>
              <w:t>الوظيفة</w:t>
            </w:r>
          </w:p>
        </w:tc>
        <w:tc>
          <w:tcPr>
            <w:tcW w:type="dxa" w:w="3816"/>
            <w:shd w:fill="244D40"/>
            <w:bidi w:val="1"/>
            <w:vAlign w:val="center"/>
          </w:tcPr>
          <w:p>
            <w:pPr>
              <w:jc w:val="right"/>
              <w:bidi w:val="1"/>
              <w:bidi w:val="1"/>
            </w:pPr>
            <w:r/>
            <w:r>
              <w:rPr>
                <w:rFonts w:ascii="Noto Sans Arabic" w:hAnsi="Noto Sans Arabic" w:eastAsia="Noto Sans Arabic" w:cs="Noto Sans Arabic"/>
                <w:b/>
                <w:color w:val="FFFFFF"/>
                <w:sz w:val="17"/>
              </w:rPr>
              <w:t>ما يجب تجنبه</w:t>
            </w:r>
          </w:p>
        </w:tc>
      </w:tr>
      <w:tr>
        <w:trPr>
          <w:cantSplit/>
          <w:cantSplit/>
          <w:cantSplit/>
        </w:trPr>
        <w:tc>
          <w:tcPr>
            <w:tcW w:type="dxa" w:w="1800"/>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الشكّ والانكشاف</w:t>
            </w:r>
          </w:p>
        </w:tc>
        <w:tc>
          <w:tcPr>
            <w:tcW w:type="dxa" w:w="4320"/>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مستويات سلوكية مرئية: هدوء، ملاحظة، اشتباه، مطاردة.</w:t>
            </w:r>
          </w:p>
        </w:tc>
        <w:tc>
          <w:tcPr>
            <w:tcW w:type="dxa" w:w="3816"/>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مؤشر سحري يعلم اللاعب أن الجميع يراه فورًا.</w:t>
            </w:r>
          </w:p>
        </w:tc>
      </w:tr>
      <w:tr>
        <w:trPr>
          <w:cantSplit/>
          <w:cantSplit/>
          <w:cantSplit/>
        </w:trPr>
        <w:tc>
          <w:tcPr>
            <w:tcW w:type="dxa" w:w="180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الثقة المحلية</w:t>
            </w:r>
          </w:p>
        </w:tc>
        <w:tc>
          <w:tcPr>
            <w:tcW w:type="dxa" w:w="432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سلوك اللاعب مع المدنيين يؤثر في الاستعداد للمساعدة أو إغلاق المسارات.</w:t>
            </w:r>
          </w:p>
        </w:tc>
        <w:tc>
          <w:tcPr>
            <w:tcW w:type="dxa" w:w="3816"/>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شريط أخلاق أبيض/أسود يعاقب كل فعل من دون سياق.</w:t>
            </w:r>
          </w:p>
        </w:tc>
      </w:tr>
      <w:tr>
        <w:trPr>
          <w:cantSplit/>
          <w:cantSplit/>
          <w:cantSplit/>
        </w:trPr>
        <w:tc>
          <w:tcPr>
            <w:tcW w:type="dxa" w:w="1800"/>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شبكة الاتصال</w:t>
            </w:r>
          </w:p>
        </w:tc>
        <w:tc>
          <w:tcPr>
            <w:tcW w:type="dxa" w:w="4320"/>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الرسائل قد تتأخر أو تضيع؛ يجب اختيار المعلومة المهمة وتأكيد وصولها.</w:t>
            </w:r>
          </w:p>
        </w:tc>
        <w:tc>
          <w:tcPr>
            <w:tcW w:type="dxa" w:w="3816"/>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جمع مئة قطعة مقتنيات بلا قيمة سردية.</w:t>
            </w:r>
          </w:p>
        </w:tc>
      </w:tr>
      <w:tr>
        <w:trPr>
          <w:cantSplit/>
          <w:cantSplit/>
          <w:cantSplit/>
        </w:trPr>
        <w:tc>
          <w:tcPr>
            <w:tcW w:type="dxa" w:w="180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الإرهاق والموارد</w:t>
            </w:r>
          </w:p>
        </w:tc>
        <w:tc>
          <w:tcPr>
            <w:tcW w:type="dxa" w:w="432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الماء والمؤن والذخيرة والضمادات تؤثر في الحركة والاختيارات.</w:t>
            </w:r>
          </w:p>
        </w:tc>
        <w:tc>
          <w:tcPr>
            <w:tcW w:type="dxa" w:w="3816"/>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محاكاة مملة لكل تفصيل يومي أو تصنيع غير تاريخي.</w:t>
            </w:r>
          </w:p>
        </w:tc>
      </w:tr>
      <w:tr>
        <w:trPr>
          <w:cantSplit/>
          <w:cantSplit/>
          <w:cantSplit/>
        </w:trPr>
        <w:tc>
          <w:tcPr>
            <w:tcW w:type="dxa" w:w="1800"/>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المعرفة التاريخية</w:t>
            </w:r>
          </w:p>
        </w:tc>
        <w:tc>
          <w:tcPr>
            <w:tcW w:type="dxa" w:w="4320"/>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دفتر ميداني وموسوعة بعد المهمة، بمراجع وملاحظات عن اليقين.</w:t>
            </w:r>
          </w:p>
        </w:tc>
        <w:tc>
          <w:tcPr>
            <w:tcW w:type="dxa" w:w="3816"/>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تقديم موسوعة منفصلة عن العالم أو مزج التخمين بالحقيقة.</w:t>
            </w:r>
          </w:p>
        </w:tc>
      </w:tr>
      <w:tr>
        <w:trPr>
          <w:cantSplit/>
          <w:cantSplit/>
          <w:cantSplit/>
        </w:trPr>
        <w:tc>
          <w:tcPr>
            <w:tcW w:type="dxa" w:w="180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الصوت والبيئة</w:t>
            </w:r>
          </w:p>
        </w:tc>
        <w:tc>
          <w:tcPr>
            <w:tcW w:type="dxa" w:w="432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الخطوات والكلاب والدوريات والمذياع تغير قرارات اللاعب.</w:t>
            </w:r>
          </w:p>
        </w:tc>
        <w:tc>
          <w:tcPr>
            <w:tcW w:type="dxa" w:w="3816"/>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اعتماد كامل على أيقونات واجهة لا تنسجم مع الحقبة.</w:t>
            </w:r>
          </w:p>
        </w:tc>
      </w:tr>
    </w:tbl>
    <w:p>
      <w:pPr>
        <w:spacing w:after="20"/>
      </w:pPr>
    </w:p>
    <w:p>
      <w:pPr>
        <w:pStyle w:val="Heading1"/>
        <w:jc w:val="right"/>
        <w:keepNext/>
        <w:bidi w:val="1"/>
      </w:pPr>
      <w:r>
        <w:rPr>
          <w:rFonts w:ascii="Noto Sans Arabic" w:hAnsi="Noto Sans Arabic" w:eastAsia="Noto Sans Arabic" w:cs="Noto Sans Arabic"/>
          <w:b/>
          <w:color w:val="164438"/>
          <w:sz w:val="34"/>
        </w:rPr>
        <w:t>7. التقدم والمكافآت</w:t>
      </w:r>
    </w:p>
    <w:p>
      <w:pPr>
        <w:pStyle w:val="ListBullet"/>
        <w:spacing w:after="40" w:line="259" w:lineRule="auto"/>
        <w:jc w:val="right"/>
        <w:bidi w:val="1"/>
      </w:pPr>
      <w:r>
        <w:rPr>
          <w:rFonts w:ascii="Noto Naskh Arabic" w:hAnsi="Noto Naskh Arabic" w:eastAsia="Noto Naskh Arabic" w:cs="Noto Naskh Arabic"/>
          <w:sz w:val="21"/>
        </w:rPr>
        <w:t>بدل شجرة مهارات خارقة، يكون التقدم معرفيًا وشبكيًا: يتعلم اللاعب قراءة العلامات، فتح قنوات اتصال جديدة، فهم المناطق، أو الحصول على ثقة شخصية بعينها.</w:t>
      </w:r>
    </w:p>
    <w:p>
      <w:pPr>
        <w:pStyle w:val="ListBullet"/>
        <w:spacing w:after="40" w:line="259" w:lineRule="auto"/>
        <w:jc w:val="right"/>
        <w:bidi w:val="1"/>
      </w:pPr>
      <w:r>
        <w:rPr>
          <w:rFonts w:ascii="Noto Naskh Arabic" w:hAnsi="Noto Naskh Arabic" w:eastAsia="Noto Naskh Arabic" w:cs="Noto Naskh Arabic"/>
          <w:sz w:val="21"/>
        </w:rPr>
        <w:t>المكافآت الأساسية: وثائق موثقة، صور وأخبار، تسجيلات أو شهادات يعاد بناؤها باحترام، ومشاهد قصيرة تشرح ما تبدل بعد المهمة.</w:t>
      </w:r>
    </w:p>
    <w:p>
      <w:pPr>
        <w:pStyle w:val="ListBullet"/>
        <w:spacing w:after="40" w:line="259" w:lineRule="auto"/>
        <w:jc w:val="right"/>
        <w:bidi w:val="1"/>
      </w:pPr>
      <w:r>
        <w:rPr>
          <w:rFonts w:ascii="Noto Naskh Arabic" w:hAnsi="Noto Naskh Arabic" w:eastAsia="Noto Naskh Arabic" w:cs="Noto Naskh Arabic"/>
          <w:sz w:val="21"/>
        </w:rPr>
        <w:t>لا يُمنح اللاعب نقاطًا لقتل المدنيين أو تعذيب الأسرى أو التصعيد العشوائي. عندما يكون الحدث التاريخي عنيفًا، يصمم اللعب حول السياق والقرارات والنتائج، لا حول تمجيد الفعل.</w:t>
      </w:r>
    </w:p>
    <w:p>
      <w:pPr>
        <w:pStyle w:val="ListBullet"/>
        <w:spacing w:after="40" w:line="259" w:lineRule="auto"/>
        <w:jc w:val="right"/>
        <w:bidi w:val="1"/>
      </w:pPr>
      <w:r>
        <w:rPr>
          <w:rFonts w:ascii="Noto Naskh Arabic" w:hAnsi="Noto Naskh Arabic" w:eastAsia="Noto Naskh Arabic" w:cs="Noto Naskh Arabic"/>
          <w:sz w:val="21"/>
        </w:rPr>
        <w:t>تُستخدم إعادة اللعب لإكمال الأدلة أو اكتشاف زوايا سردية، لا لتغيير المصائر التاريخية الموثقة لشخصيات حقيقية.</w:t>
      </w:r>
    </w:p>
    <w:p>
      <w:pPr>
        <w:pStyle w:val="Heading1"/>
        <w:jc w:val="right"/>
        <w:keepNext/>
        <w:bidi w:val="1"/>
      </w:pPr>
      <w:r>
        <w:rPr>
          <w:rFonts w:ascii="Noto Sans Arabic" w:hAnsi="Noto Sans Arabic" w:eastAsia="Noto Sans Arabic" w:cs="Noto Sans Arabic"/>
          <w:b/>
          <w:color w:val="164438"/>
          <w:sz w:val="34"/>
        </w:rPr>
        <w:t>8. كتابة الشخصيات والحوار</w:t>
      </w:r>
    </w:p>
    <w:p>
      <w:pPr>
        <w:spacing w:after="100" w:line="271" w:lineRule="auto"/>
        <w:jc w:val="right"/>
        <w:bidi w:val="1"/>
      </w:pPr>
      <w:r>
        <w:rPr>
          <w:rFonts w:ascii="Noto Naskh Arabic" w:hAnsi="Noto Naskh Arabic" w:eastAsia="Noto Naskh Arabic" w:cs="Noto Naskh Arabic"/>
          <w:i w:val="0"/>
          <w:sz w:val="22"/>
        </w:rPr>
        <w:t>يُكتب كل بطل بثلاث طبقات: الهدف العام، الحاجة الداخلية، والحد الذي لا يريد تجاوزه. لا تجعل كل الشخصيات تتحدث بخطابات نارية؛ الصمت والتردد والفكاهة اليومية واختلاف اللهجات يمكن أن تكشف الشخصيات بصورة أكثر صدقًا.</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2088"/>
            <w:shd w:fill="244D40"/>
            <w:bidi w:val="1"/>
            <w:vAlign w:val="center"/>
          </w:tcPr>
          <w:p>
            <w:pPr>
              <w:jc w:val="right"/>
              <w:bidi w:val="1"/>
              <w:bidi w:val="1"/>
            </w:pPr>
            <w:r/>
            <w:r>
              <w:rPr>
                <w:rFonts w:ascii="Noto Sans Arabic" w:hAnsi="Noto Sans Arabic" w:eastAsia="Noto Sans Arabic" w:cs="Noto Sans Arabic"/>
                <w:b/>
                <w:color w:val="FFFFFF"/>
                <w:sz w:val="17"/>
              </w:rPr>
              <w:t>الشخصية</w:t>
            </w:r>
          </w:p>
        </w:tc>
        <w:tc>
          <w:tcPr>
            <w:tcW w:type="dxa" w:w="4464"/>
            <w:shd w:fill="244D40"/>
            <w:bidi w:val="1"/>
            <w:vAlign w:val="center"/>
          </w:tcPr>
          <w:p>
            <w:pPr>
              <w:jc w:val="right"/>
              <w:bidi w:val="1"/>
              <w:bidi w:val="1"/>
            </w:pPr>
            <w:r/>
            <w:r>
              <w:rPr>
                <w:rFonts w:ascii="Noto Sans Arabic" w:hAnsi="Noto Sans Arabic" w:eastAsia="Noto Sans Arabic" w:cs="Noto Sans Arabic"/>
                <w:b/>
                <w:color w:val="FFFFFF"/>
                <w:sz w:val="17"/>
              </w:rPr>
              <w:t>الوظيفة الدرامية</w:t>
            </w:r>
          </w:p>
        </w:tc>
        <w:tc>
          <w:tcPr>
            <w:tcW w:type="dxa" w:w="3384"/>
            <w:shd w:fill="244D40"/>
            <w:bidi w:val="1"/>
            <w:vAlign w:val="center"/>
          </w:tcPr>
          <w:p>
            <w:pPr>
              <w:jc w:val="right"/>
              <w:bidi w:val="1"/>
              <w:bidi w:val="1"/>
            </w:pPr>
            <w:r/>
            <w:r>
              <w:rPr>
                <w:rFonts w:ascii="Noto Sans Arabic" w:hAnsi="Noto Sans Arabic" w:eastAsia="Noto Sans Arabic" w:cs="Noto Sans Arabic"/>
                <w:b/>
                <w:color w:val="FFFFFF"/>
                <w:sz w:val="17"/>
              </w:rPr>
              <w:t>بصمة اللعب</w:t>
            </w:r>
          </w:p>
        </w:tc>
      </w:tr>
      <w:tr>
        <w:trPr>
          <w:cantSplit/>
          <w:cantSplit/>
          <w:cantSplit/>
        </w:trPr>
        <w:tc>
          <w:tcPr>
            <w:tcW w:type="dxa" w:w="2088"/>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مصطفى بن بولعيد</w:t>
            </w:r>
          </w:p>
        </w:tc>
        <w:tc>
          <w:tcPr>
            <w:tcW w:type="dxa" w:w="4464"/>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تحويل التحضير إلى بداية فعلية، ثم مواجهة هشاشة القيادة.</w:t>
            </w:r>
          </w:p>
        </w:tc>
        <w:tc>
          <w:tcPr>
            <w:tcW w:type="dxa" w:w="3384"/>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تخطيط، عبور جبلي، تدبير موارد.</w:t>
            </w:r>
          </w:p>
        </w:tc>
      </w:tr>
      <w:tr>
        <w:trPr>
          <w:cantSplit/>
          <w:cantSplit/>
          <w:cantSplit/>
        </w:trPr>
        <w:tc>
          <w:tcPr>
            <w:tcW w:type="dxa" w:w="2088"/>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زيغود يوسف</w:t>
            </w:r>
          </w:p>
        </w:tc>
        <w:tc>
          <w:tcPr>
            <w:tcW w:type="dxa" w:w="446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قرار يغيّر نطاق الصراع ويكشف ثمنه.</w:t>
            </w:r>
          </w:p>
        </w:tc>
        <w:tc>
          <w:tcPr>
            <w:tcW w:type="dxa" w:w="338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تنسيق، توقيت، إدارة مجموعات.</w:t>
            </w:r>
          </w:p>
        </w:tc>
      </w:tr>
      <w:tr>
        <w:trPr>
          <w:cantSplit/>
          <w:cantSplit/>
          <w:cantSplit/>
        </w:trPr>
        <w:tc>
          <w:tcPr>
            <w:tcW w:type="dxa" w:w="2088"/>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العربي بن مهيدي</w:t>
            </w:r>
          </w:p>
        </w:tc>
        <w:tc>
          <w:tcPr>
            <w:tcW w:type="dxa" w:w="4464"/>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ربط العمل المحلي بالمسؤولية الأوسع، ثم الاعتقال.</w:t>
            </w:r>
          </w:p>
        </w:tc>
        <w:tc>
          <w:tcPr>
            <w:tcW w:type="dxa" w:w="3384"/>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تنظيم شبكة، قراءة الموقف، حوار تحت الضغط.</w:t>
            </w:r>
          </w:p>
        </w:tc>
      </w:tr>
      <w:tr>
        <w:trPr>
          <w:cantSplit/>
          <w:cantSplit/>
          <w:cantSplit/>
        </w:trPr>
        <w:tc>
          <w:tcPr>
            <w:tcW w:type="dxa" w:w="2088"/>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عبان رمضان</w:t>
            </w:r>
          </w:p>
        </w:tc>
        <w:tc>
          <w:tcPr>
            <w:tcW w:type="dxa" w:w="446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بناء الإطار السياسي والمؤسساتي للثورة.</w:t>
            </w:r>
          </w:p>
        </w:tc>
        <w:tc>
          <w:tcPr>
            <w:tcW w:type="dxa" w:w="338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وثائق، حوار، فرز معلومات ومواقف.</w:t>
            </w:r>
          </w:p>
        </w:tc>
      </w:tr>
      <w:tr>
        <w:trPr>
          <w:cantSplit/>
          <w:cantSplit/>
          <w:cantSplit/>
        </w:trPr>
        <w:tc>
          <w:tcPr>
            <w:tcW w:type="dxa" w:w="2088"/>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عميروش آيت حمودة</w:t>
            </w:r>
          </w:p>
        </w:tc>
        <w:tc>
          <w:tcPr>
            <w:tcW w:type="dxa" w:w="4464"/>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انضباط الجبهة الجبلية وثمن استمرار القتال.</w:t>
            </w:r>
          </w:p>
        </w:tc>
        <w:tc>
          <w:tcPr>
            <w:tcW w:type="dxa" w:w="3384"/>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ملاحة، صمود، حماية مجموعة.</w:t>
            </w:r>
          </w:p>
        </w:tc>
      </w:tr>
      <w:tr>
        <w:trPr>
          <w:cantSplit/>
          <w:cantSplit/>
          <w:cantSplit/>
        </w:trPr>
        <w:tc>
          <w:tcPr>
            <w:tcW w:type="dxa" w:w="2088"/>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حسيبة بن بوعلي</w:t>
            </w:r>
          </w:p>
        </w:tc>
        <w:tc>
          <w:tcPr>
            <w:tcW w:type="dxa" w:w="446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جيل شاب يعمل في شبكة حضرية عالية المخاطر.</w:t>
            </w:r>
          </w:p>
        </w:tc>
        <w:tc>
          <w:tcPr>
            <w:tcW w:type="dxa" w:w="338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تخفٍّ، اتصال، استنتاج من البيئة.</w:t>
            </w:r>
          </w:p>
        </w:tc>
      </w:tr>
      <w:tr>
        <w:trPr>
          <w:cantSplit/>
          <w:cantSplit/>
          <w:cantSplit/>
        </w:trPr>
        <w:tc>
          <w:tcPr>
            <w:tcW w:type="dxa" w:w="2088"/>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زهرة ظريف</w:t>
            </w:r>
          </w:p>
        </w:tc>
        <w:tc>
          <w:tcPr>
            <w:tcW w:type="dxa" w:w="4464"/>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التفكير الهادئ والعمل ضمن شبكة المدينة.</w:t>
            </w:r>
          </w:p>
        </w:tc>
        <w:tc>
          <w:tcPr>
            <w:tcW w:type="dxa" w:w="3384"/>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التخطيط، قراءة السلوك، تبديل المسارات.</w:t>
            </w:r>
          </w:p>
        </w:tc>
      </w:tr>
      <w:tr>
        <w:trPr>
          <w:cantSplit/>
          <w:cantSplit/>
          <w:cantSplit/>
        </w:trPr>
        <w:tc>
          <w:tcPr>
            <w:tcW w:type="dxa" w:w="2088"/>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جميلة بوحيرد</w:t>
            </w:r>
          </w:p>
        </w:tc>
        <w:tc>
          <w:tcPr>
            <w:tcW w:type="dxa" w:w="446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اعتقال ومقاومة واستمرار القضية خارج الميدان.</w:t>
            </w:r>
          </w:p>
        </w:tc>
        <w:tc>
          <w:tcPr>
            <w:tcW w:type="dxa" w:w="338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مهمة قصيرة عن الصمود والأثر السياسي؛ لا تُختزل في مشهد تعذيب.</w:t>
            </w:r>
          </w:p>
        </w:tc>
      </w:tr>
      <w:tr>
        <w:trPr>
          <w:cantSplit/>
          <w:cantSplit/>
          <w:cantSplit/>
        </w:trPr>
        <w:tc>
          <w:tcPr>
            <w:tcW w:type="dxa" w:w="2088"/>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كريم بلقاسم</w:t>
            </w:r>
          </w:p>
        </w:tc>
        <w:tc>
          <w:tcPr>
            <w:tcW w:type="dxa" w:w="4464"/>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صلة بين الميدان والقيادة السياسية والدبلوماسية.</w:t>
            </w:r>
          </w:p>
        </w:tc>
        <w:tc>
          <w:tcPr>
            <w:tcW w:type="dxa" w:w="3384"/>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إدارة معلومات ومفاوضات وموارد.</w:t>
            </w:r>
          </w:p>
        </w:tc>
      </w:tr>
      <w:tr>
        <w:trPr>
          <w:cantSplit/>
          <w:cantSplit/>
          <w:cantSplit/>
        </w:trPr>
        <w:tc>
          <w:tcPr>
            <w:tcW w:type="dxa" w:w="2088"/>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هواري بومدين</w:t>
            </w:r>
          </w:p>
        </w:tc>
        <w:tc>
          <w:tcPr>
            <w:tcW w:type="dxa" w:w="446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مرحلة قيادة الأركان والتحولات قرب نهاية الحرب.</w:t>
            </w:r>
          </w:p>
        </w:tc>
        <w:tc>
          <w:tcPr>
            <w:tcW w:type="dxa" w:w="338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توزيع موارد وقرارات على مستوى أوسع، لا مبارزة فردية.</w:t>
            </w:r>
          </w:p>
        </w:tc>
      </w:tr>
    </w:tbl>
    <w:p>
      <w:pPr>
        <w:spacing w:after="20"/>
      </w:pPr>
    </w:p>
    <w:p>
      <w:pPr>
        <w:pStyle w:val="Heading1"/>
        <w:jc w:val="right"/>
        <w:keepNext/>
        <w:bidi w:val="1"/>
      </w:pPr>
      <w:r>
        <w:rPr>
          <w:rFonts w:ascii="Noto Sans Arabic" w:hAnsi="Noto Sans Arabic" w:eastAsia="Noto Sans Arabic" w:cs="Noto Sans Arabic"/>
          <w:b/>
          <w:color w:val="164438"/>
          <w:sz w:val="34"/>
        </w:rPr>
        <w:t>9. نموذج عملي لتصميم المهمة</w:t>
      </w:r>
    </w:p>
    <w:p>
      <w:pPr>
        <w:pStyle w:val="Heading2"/>
        <w:jc w:val="right"/>
        <w:keepNext/>
        <w:bidi w:val="1"/>
      </w:pPr>
      <w:r>
        <w:rPr>
          <w:rFonts w:ascii="Noto Sans Arabic" w:hAnsi="Noto Sans Arabic" w:eastAsia="Noto Sans Arabic" w:cs="Noto Sans Arabic"/>
          <w:b/>
          <w:color w:val="235B47"/>
          <w:sz w:val="27"/>
        </w:rPr>
        <w:t>مهمة نموذجية: «الرسالة التي تأخرت» — القصبة، 1957</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2088"/>
            <w:shd w:fill="244D40"/>
            <w:bidi w:val="1"/>
            <w:vAlign w:val="center"/>
          </w:tcPr>
          <w:p>
            <w:pPr>
              <w:jc w:val="right"/>
              <w:bidi w:val="1"/>
              <w:bidi w:val="1"/>
            </w:pPr>
            <w:r/>
            <w:r>
              <w:rPr>
                <w:rFonts w:ascii="Noto Sans Arabic" w:hAnsi="Noto Sans Arabic" w:eastAsia="Noto Sans Arabic" w:cs="Noto Sans Arabic"/>
                <w:b/>
                <w:color w:val="FFFFFF"/>
                <w:sz w:val="18"/>
              </w:rPr>
              <w:t>عنصر المهمة</w:t>
            </w:r>
          </w:p>
        </w:tc>
        <w:tc>
          <w:tcPr>
            <w:tcW w:type="dxa" w:w="7848"/>
            <w:shd w:fill="244D40"/>
            <w:bidi w:val="1"/>
            <w:vAlign w:val="center"/>
          </w:tcPr>
          <w:p>
            <w:pPr>
              <w:jc w:val="right"/>
              <w:bidi w:val="1"/>
              <w:bidi w:val="1"/>
            </w:pPr>
            <w:r/>
            <w:r>
              <w:rPr>
                <w:rFonts w:ascii="Noto Sans Arabic" w:hAnsi="Noto Sans Arabic" w:eastAsia="Noto Sans Arabic" w:cs="Noto Sans Arabic"/>
                <w:b/>
                <w:color w:val="FFFFFF"/>
                <w:sz w:val="18"/>
              </w:rPr>
              <w:t>التصميم المقترح</w:t>
            </w:r>
          </w:p>
        </w:tc>
      </w:tr>
      <w:tr>
        <w:trPr>
          <w:cantSplit/>
          <w:cantSplit/>
        </w:trPr>
        <w:tc>
          <w:tcPr>
            <w:tcW w:type="dxa" w:w="2088"/>
            <w:bidi w:val="1"/>
            <w:vAlign w:val="center"/>
          </w:tcPr>
          <w:p>
            <w:pPr>
              <w:spacing w:after="20" w:line="240" w:lineRule="auto"/>
              <w:jc w:val="right"/>
              <w:bidi w:val="1"/>
              <w:bidi w:val="1"/>
            </w:pPr>
            <w:r/>
            <w:r>
              <w:rPr>
                <w:rFonts w:ascii="Noto Naskh Arabic" w:hAnsi="Noto Naskh Arabic" w:eastAsia="Noto Naskh Arabic" w:cs="Noto Naskh Arabic"/>
                <w:color w:val="232D29"/>
                <w:sz w:val="18"/>
              </w:rPr>
              <w:t>الهدف الظاهر</w:t>
            </w:r>
          </w:p>
        </w:tc>
        <w:tc>
          <w:tcPr>
            <w:tcW w:type="dxa" w:w="7848"/>
            <w:bidi w:val="1"/>
            <w:vAlign w:val="center"/>
          </w:tcPr>
          <w:p>
            <w:pPr>
              <w:spacing w:after="20" w:line="240" w:lineRule="auto"/>
              <w:jc w:val="right"/>
              <w:bidi w:val="1"/>
              <w:bidi w:val="1"/>
            </w:pPr>
            <w:r/>
            <w:r>
              <w:rPr>
                <w:rFonts w:ascii="Noto Naskh Arabic" w:hAnsi="Noto Naskh Arabic" w:eastAsia="Noto Naskh Arabic" w:cs="Noto Naskh Arabic"/>
                <w:color w:val="232D29"/>
                <w:sz w:val="18"/>
              </w:rPr>
              <w:t>إيصال رسالة إلى جهة اتصال قبل إغلاق الحي.</w:t>
            </w:r>
          </w:p>
        </w:tc>
      </w:tr>
      <w:tr>
        <w:trPr>
          <w:cantSplit/>
          <w:cantSplit/>
        </w:trPr>
        <w:tc>
          <w:tcPr>
            <w:tcW w:type="dxa" w:w="2088"/>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8"/>
              </w:rPr>
              <w:t>الهدف الدرامي</w:t>
            </w:r>
          </w:p>
        </w:tc>
        <w:tc>
          <w:tcPr>
            <w:tcW w:type="dxa" w:w="7848"/>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8"/>
              </w:rPr>
              <w:t>إظهار أن شبكة المقاومة تعتمد على أشخاص عاديين وأن تأخيرًا بسيطًا قد يضع آخرين في خطر.</w:t>
            </w:r>
          </w:p>
        </w:tc>
      </w:tr>
      <w:tr>
        <w:trPr>
          <w:cantSplit/>
          <w:cantSplit/>
        </w:trPr>
        <w:tc>
          <w:tcPr>
            <w:tcW w:type="dxa" w:w="2088"/>
            <w:bidi w:val="1"/>
            <w:vAlign w:val="center"/>
          </w:tcPr>
          <w:p>
            <w:pPr>
              <w:spacing w:after="20" w:line="240" w:lineRule="auto"/>
              <w:jc w:val="right"/>
              <w:bidi w:val="1"/>
              <w:bidi w:val="1"/>
            </w:pPr>
            <w:r/>
            <w:r>
              <w:rPr>
                <w:rFonts w:ascii="Noto Naskh Arabic" w:hAnsi="Noto Naskh Arabic" w:eastAsia="Noto Naskh Arabic" w:cs="Noto Naskh Arabic"/>
                <w:color w:val="232D29"/>
                <w:sz w:val="18"/>
              </w:rPr>
              <w:t>التحدي الأساسي</w:t>
            </w:r>
          </w:p>
        </w:tc>
        <w:tc>
          <w:tcPr>
            <w:tcW w:type="dxa" w:w="7848"/>
            <w:bidi w:val="1"/>
            <w:vAlign w:val="center"/>
          </w:tcPr>
          <w:p>
            <w:pPr>
              <w:spacing w:after="20" w:line="240" w:lineRule="auto"/>
              <w:jc w:val="right"/>
              <w:bidi w:val="1"/>
              <w:bidi w:val="1"/>
            </w:pPr>
            <w:r/>
            <w:r>
              <w:rPr>
                <w:rFonts w:ascii="Noto Naskh Arabic" w:hAnsi="Noto Naskh Arabic" w:eastAsia="Noto Naskh Arabic" w:cs="Noto Naskh Arabic"/>
                <w:color w:val="232D29"/>
                <w:sz w:val="18"/>
              </w:rPr>
              <w:t>ثلاثة مسارات: سوق مزدحم، أسطح مترابطة، أو انتظار تغير دورية. لكل طريق مخاطرة مختلفة.</w:t>
            </w:r>
          </w:p>
        </w:tc>
      </w:tr>
      <w:tr>
        <w:trPr>
          <w:cantSplit/>
          <w:cantSplit/>
        </w:trPr>
        <w:tc>
          <w:tcPr>
            <w:tcW w:type="dxa" w:w="2088"/>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8"/>
              </w:rPr>
              <w:t>المعلومة الجديدة</w:t>
            </w:r>
          </w:p>
        </w:tc>
        <w:tc>
          <w:tcPr>
            <w:tcW w:type="dxa" w:w="7848"/>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8"/>
              </w:rPr>
              <w:t>يكتشف اللاعب أن جزءًا من الرسالة لم يعد صالحًا بسبب تغير الوضع؛ عليه أن يقرر هل يوصلها كما هي أم ينتظر التحقق.</w:t>
            </w:r>
          </w:p>
        </w:tc>
      </w:tr>
      <w:tr>
        <w:trPr>
          <w:cantSplit/>
          <w:cantSplit/>
        </w:trPr>
        <w:tc>
          <w:tcPr>
            <w:tcW w:type="dxa" w:w="2088"/>
            <w:bidi w:val="1"/>
            <w:vAlign w:val="center"/>
          </w:tcPr>
          <w:p>
            <w:pPr>
              <w:spacing w:after="20" w:line="240" w:lineRule="auto"/>
              <w:jc w:val="right"/>
              <w:bidi w:val="1"/>
              <w:bidi w:val="1"/>
            </w:pPr>
            <w:r/>
            <w:r>
              <w:rPr>
                <w:rFonts w:ascii="Noto Naskh Arabic" w:hAnsi="Noto Naskh Arabic" w:eastAsia="Noto Naskh Arabic" w:cs="Noto Naskh Arabic"/>
                <w:color w:val="232D29"/>
                <w:sz w:val="18"/>
              </w:rPr>
              <w:t>النجاح الأساسي</w:t>
            </w:r>
          </w:p>
        </w:tc>
        <w:tc>
          <w:tcPr>
            <w:tcW w:type="dxa" w:w="7848"/>
            <w:bidi w:val="1"/>
            <w:vAlign w:val="center"/>
          </w:tcPr>
          <w:p>
            <w:pPr>
              <w:spacing w:after="20" w:line="240" w:lineRule="auto"/>
              <w:jc w:val="right"/>
              <w:bidi w:val="1"/>
              <w:bidi w:val="1"/>
            </w:pPr>
            <w:r/>
            <w:r>
              <w:rPr>
                <w:rFonts w:ascii="Noto Naskh Arabic" w:hAnsi="Noto Naskh Arabic" w:eastAsia="Noto Naskh Arabic" w:cs="Noto Naskh Arabic"/>
                <w:color w:val="232D29"/>
                <w:sz w:val="18"/>
              </w:rPr>
              <w:t>وصول الرسالة أو إيصال المعلومة الحرجة بصورة بديلة.</w:t>
            </w:r>
          </w:p>
        </w:tc>
      </w:tr>
      <w:tr>
        <w:trPr>
          <w:cantSplit/>
          <w:cantSplit/>
        </w:trPr>
        <w:tc>
          <w:tcPr>
            <w:tcW w:type="dxa" w:w="2088"/>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8"/>
              </w:rPr>
              <w:t>النتيجة المتفرعة</w:t>
            </w:r>
          </w:p>
        </w:tc>
        <w:tc>
          <w:tcPr>
            <w:tcW w:type="dxa" w:w="7848"/>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8"/>
              </w:rPr>
              <w:t>تتغير الثقة أو مستوى الاشتباه أو توفر مسار في مهمة لاحقة؛ لا يتغير الحدث التاريخي المثبت.</w:t>
            </w:r>
          </w:p>
        </w:tc>
      </w:tr>
      <w:tr>
        <w:trPr>
          <w:cantSplit/>
          <w:cantSplit/>
        </w:trPr>
        <w:tc>
          <w:tcPr>
            <w:tcW w:type="dxa" w:w="2088"/>
            <w:bidi w:val="1"/>
            <w:vAlign w:val="center"/>
          </w:tcPr>
          <w:p>
            <w:pPr>
              <w:spacing w:after="20" w:line="240" w:lineRule="auto"/>
              <w:jc w:val="right"/>
              <w:bidi w:val="1"/>
              <w:bidi w:val="1"/>
            </w:pPr>
            <w:r/>
            <w:r>
              <w:rPr>
                <w:rFonts w:ascii="Noto Naskh Arabic" w:hAnsi="Noto Naskh Arabic" w:eastAsia="Noto Naskh Arabic" w:cs="Noto Naskh Arabic"/>
                <w:color w:val="232D29"/>
                <w:sz w:val="18"/>
              </w:rPr>
              <w:t>الخاتمة</w:t>
            </w:r>
          </w:p>
        </w:tc>
        <w:tc>
          <w:tcPr>
            <w:tcW w:type="dxa" w:w="7848"/>
            <w:bidi w:val="1"/>
            <w:vAlign w:val="center"/>
          </w:tcPr>
          <w:p>
            <w:pPr>
              <w:spacing w:after="20" w:line="240" w:lineRule="auto"/>
              <w:jc w:val="right"/>
              <w:bidi w:val="1"/>
              <w:bidi w:val="1"/>
            </w:pPr>
            <w:r/>
            <w:r>
              <w:rPr>
                <w:rFonts w:ascii="Noto Naskh Arabic" w:hAnsi="Noto Naskh Arabic" w:eastAsia="Noto Naskh Arabic" w:cs="Noto Naskh Arabic"/>
                <w:color w:val="232D29"/>
                <w:sz w:val="18"/>
              </w:rPr>
              <w:t>صوت راديو أو صحيفة يضع الحدث ضمن السياق، دون محاضرة طويلة.</w:t>
            </w:r>
          </w:p>
        </w:tc>
      </w:tr>
    </w:tbl>
    <w:p>
      <w:pPr>
        <w:spacing w:after="20"/>
      </w:pPr>
    </w:p>
    <w:p>
      <w:pPr>
        <w:pStyle w:val="Heading1"/>
        <w:jc w:val="right"/>
        <w:keepNext/>
        <w:bidi w:val="1"/>
      </w:pPr>
      <w:r>
        <w:rPr>
          <w:rFonts w:ascii="Noto Sans Arabic" w:hAnsi="Noto Sans Arabic" w:eastAsia="Noto Sans Arabic" w:cs="Noto Sans Arabic"/>
          <w:b/>
          <w:color w:val="164438"/>
          <w:sz w:val="34"/>
        </w:rPr>
        <w:t>10. ضبط الإيقاع السينمائي</w:t>
      </w:r>
    </w:p>
    <w:p>
      <w:pPr>
        <w:pStyle w:val="ListBullet"/>
        <w:spacing w:after="40" w:line="259" w:lineRule="auto"/>
        <w:jc w:val="right"/>
        <w:bidi w:val="1"/>
      </w:pPr>
      <w:r>
        <w:rPr>
          <w:rFonts w:ascii="Noto Naskh Arabic" w:hAnsi="Noto Naskh Arabic" w:eastAsia="Noto Naskh Arabic" w:cs="Noto Naskh Arabic"/>
          <w:sz w:val="21"/>
        </w:rPr>
        <w:t>افتتاح كل فصل بصورة قوية ومحددة بالمكان: ريح الأوراس، ضجيج سوق، صدى خطوات في القصبة، أو صمت قاعة تفاوض.</w:t>
      </w:r>
    </w:p>
    <w:p>
      <w:pPr>
        <w:pStyle w:val="ListBullet"/>
        <w:spacing w:after="40" w:line="259" w:lineRule="auto"/>
        <w:jc w:val="right"/>
        <w:bidi w:val="1"/>
      </w:pPr>
      <w:r>
        <w:rPr>
          <w:rFonts w:ascii="Noto Naskh Arabic" w:hAnsi="Noto Naskh Arabic" w:eastAsia="Noto Naskh Arabic" w:cs="Noto Naskh Arabic"/>
          <w:sz w:val="21"/>
        </w:rPr>
        <w:t>لا يتجاوز المشهد السينمائي الطويل الضروري ما يستطيع اللعب تحمله؛ كل مشهد يجب أن يقدم معلومة أو علاقة أو تغيرًا لا يمكن إيصاله بأفضل منه عبر التفاعل.</w:t>
      </w:r>
    </w:p>
    <w:p>
      <w:pPr>
        <w:pStyle w:val="ListBullet"/>
        <w:spacing w:after="40" w:line="259" w:lineRule="auto"/>
        <w:jc w:val="right"/>
        <w:bidi w:val="1"/>
      </w:pPr>
      <w:r>
        <w:rPr>
          <w:rFonts w:ascii="Noto Naskh Arabic" w:hAnsi="Noto Naskh Arabic" w:eastAsia="Noto Naskh Arabic" w:cs="Noto Naskh Arabic"/>
          <w:sz w:val="21"/>
        </w:rPr>
        <w:t>بعد الذروة، ضع مساحة تنفس: دفن رفيق، وجبة مشتركة، قراءة رسالة، أو حوار قصير. لا تنتقل من فاجعة إلى معركة جديدة دون وقت للهضم العاطفي.</w:t>
      </w:r>
    </w:p>
    <w:p>
      <w:pPr>
        <w:pStyle w:val="ListBullet"/>
        <w:spacing w:after="40" w:line="259" w:lineRule="auto"/>
        <w:jc w:val="right"/>
        <w:bidi w:val="1"/>
      </w:pPr>
      <w:r>
        <w:rPr>
          <w:rFonts w:ascii="Noto Naskh Arabic" w:hAnsi="Noto Naskh Arabic" w:eastAsia="Noto Naskh Arabic" w:cs="Noto Naskh Arabic"/>
          <w:sz w:val="21"/>
        </w:rPr>
        <w:t>استخدم انتقالات تاريخية واضحة على الشاشة: التاريخ، المنطقة، وحالة الجبهة. يضمن ذلك أن يتذكر اللاعب من مات ومتى، وأين توجد الشخصيات الأخرى.</w:t>
      </w:r>
    </w:p>
    <w:p>
      <w:pPr>
        <w:pStyle w:val="ListBullet"/>
        <w:spacing w:after="40" w:line="259" w:lineRule="auto"/>
        <w:jc w:val="right"/>
        <w:bidi w:val="1"/>
      </w:pPr>
      <w:r>
        <w:rPr>
          <w:rFonts w:ascii="Noto Naskh Arabic" w:hAnsi="Noto Naskh Arabic" w:eastAsia="Noto Naskh Arabic" w:cs="Noto Naskh Arabic"/>
          <w:sz w:val="21"/>
        </w:rPr>
        <w:t>الصوت جزء من السرد: لهجات محلية محترمة، لغة فرنسية وعربية وأمازيغية بحسب السياق، وترجمة تعكس الاختلاف بدل توحيد الأصوات.</w:t>
      </w:r>
    </w:p>
    <w:p>
      <w:pPr>
        <w:pStyle w:val="Heading1"/>
        <w:jc w:val="right"/>
        <w:keepNext/>
        <w:bidi w:val="1"/>
      </w:pPr>
      <w:r>
        <w:rPr>
          <w:rFonts w:ascii="Noto Sans Arabic" w:hAnsi="Noto Sans Arabic" w:eastAsia="Noto Sans Arabic" w:cs="Noto Sans Arabic"/>
          <w:b/>
          <w:color w:val="164438"/>
          <w:sz w:val="34"/>
        </w:rPr>
        <w:t>11. ما الذي يجب تغييره في المسودة الأصلية؟</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024"/>
            <w:shd w:fill="244D40"/>
            <w:bidi w:val="1"/>
            <w:vAlign w:val="center"/>
          </w:tcPr>
          <w:p>
            <w:pPr>
              <w:jc w:val="right"/>
              <w:bidi w:val="1"/>
              <w:bidi w:val="1"/>
            </w:pPr>
            <w:r/>
            <w:r>
              <w:rPr>
                <w:rFonts w:ascii="Noto Sans Arabic" w:hAnsi="Noto Sans Arabic" w:eastAsia="Noto Sans Arabic" w:cs="Noto Sans Arabic"/>
                <w:b/>
                <w:color w:val="FFFFFF"/>
                <w:sz w:val="16"/>
              </w:rPr>
              <w:t>في المسودة الحالية</w:t>
            </w:r>
          </w:p>
        </w:tc>
        <w:tc>
          <w:tcPr>
            <w:tcW w:type="dxa" w:w="3960"/>
            <w:shd w:fill="244D40"/>
            <w:bidi w:val="1"/>
            <w:vAlign w:val="center"/>
          </w:tcPr>
          <w:p>
            <w:pPr>
              <w:jc w:val="right"/>
              <w:bidi w:val="1"/>
              <w:bidi w:val="1"/>
            </w:pPr>
            <w:r/>
            <w:r>
              <w:rPr>
                <w:rFonts w:ascii="Noto Sans Arabic" w:hAnsi="Noto Sans Arabic" w:eastAsia="Noto Sans Arabic" w:cs="Noto Sans Arabic"/>
                <w:b/>
                <w:color w:val="FFFFFF"/>
                <w:sz w:val="16"/>
              </w:rPr>
              <w:t>التعديل الموصى به</w:t>
            </w:r>
          </w:p>
        </w:tc>
        <w:tc>
          <w:tcPr>
            <w:tcW w:type="dxa" w:w="2880"/>
            <w:shd w:fill="244D40"/>
            <w:bidi w:val="1"/>
            <w:vAlign w:val="center"/>
          </w:tcPr>
          <w:p>
            <w:pPr>
              <w:jc w:val="right"/>
              <w:bidi w:val="1"/>
              <w:bidi w:val="1"/>
            </w:pPr>
            <w:r/>
            <w:r>
              <w:rPr>
                <w:rFonts w:ascii="Noto Sans Arabic" w:hAnsi="Noto Sans Arabic" w:eastAsia="Noto Sans Arabic" w:cs="Noto Sans Arabic"/>
                <w:b/>
                <w:color w:val="FFFFFF"/>
                <w:sz w:val="16"/>
              </w:rPr>
              <w:t>السبب</w:t>
            </w:r>
          </w:p>
        </w:tc>
      </w:tr>
      <w:tr>
        <w:trPr>
          <w:cantSplit/>
          <w:cantSplit/>
          <w:cantSplit/>
        </w:trPr>
        <w:tc>
          <w:tcPr>
            <w:tcW w:type="dxa" w:w="3024"/>
            <w:bidi w:val="1"/>
            <w:vAlign w:val="center"/>
          </w:tcPr>
          <w:p>
            <w:pPr>
              <w:spacing w:after="20" w:line="240" w:lineRule="auto"/>
              <w:jc w:val="right"/>
              <w:bidi w:val="1"/>
              <w:bidi w:val="1"/>
            </w:pPr>
            <w:r/>
            <w:r>
              <w:rPr>
                <w:rFonts w:ascii="Noto Naskh Arabic" w:hAnsi="Noto Naskh Arabic" w:eastAsia="Noto Naskh Arabic" w:cs="Noto Naskh Arabic"/>
                <w:color w:val="232D29"/>
                <w:sz w:val="16"/>
              </w:rPr>
              <w:t>ضمّ كل القادة إلى أحداث تتداخل زمنيًا.</w:t>
            </w:r>
          </w:p>
        </w:tc>
        <w:tc>
          <w:tcPr>
            <w:tcW w:type="dxa" w:w="3960"/>
            <w:bidi w:val="1"/>
            <w:vAlign w:val="center"/>
          </w:tcPr>
          <w:p>
            <w:pPr>
              <w:spacing w:after="20" w:line="240" w:lineRule="auto"/>
              <w:jc w:val="right"/>
              <w:bidi w:val="1"/>
              <w:bidi w:val="1"/>
            </w:pPr>
            <w:r/>
            <w:r>
              <w:rPr>
                <w:rFonts w:ascii="Noto Naskh Arabic" w:hAnsi="Noto Naskh Arabic" w:eastAsia="Noto Naskh Arabic" w:cs="Noto Naskh Arabic"/>
                <w:color w:val="232D29"/>
                <w:sz w:val="16"/>
              </w:rPr>
              <w:t>بناء خط زمني مرجعي ومنع التواجد المستحيل للشخصية.</w:t>
            </w:r>
          </w:p>
        </w:tc>
        <w:tc>
          <w:tcPr>
            <w:tcW w:type="dxa" w:w="2880"/>
            <w:bidi w:val="1"/>
            <w:vAlign w:val="center"/>
          </w:tcPr>
          <w:p>
            <w:pPr>
              <w:spacing w:after="20" w:line="240" w:lineRule="auto"/>
              <w:jc w:val="right"/>
              <w:bidi w:val="1"/>
              <w:bidi w:val="1"/>
            </w:pPr>
            <w:r/>
            <w:r>
              <w:rPr>
                <w:rFonts w:ascii="Noto Naskh Arabic" w:hAnsi="Noto Naskh Arabic" w:eastAsia="Noto Naskh Arabic" w:cs="Noto Naskh Arabic"/>
                <w:color w:val="232D29"/>
                <w:sz w:val="16"/>
              </w:rPr>
              <w:t>المصداقية التاريخية.</w:t>
            </w:r>
          </w:p>
        </w:tc>
      </w:tr>
      <w:tr>
        <w:trPr>
          <w:cantSplit/>
          <w:cantSplit/>
          <w:cantSplit/>
        </w:trPr>
        <w:tc>
          <w:tcPr>
            <w:tcW w:type="dxa" w:w="302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6"/>
              </w:rPr>
              <w:t>تقديم حوارات طويلة بصيغة اقتباسات حقيقية.</w:t>
            </w:r>
          </w:p>
        </w:tc>
        <w:tc>
          <w:tcPr>
            <w:tcW w:type="dxa" w:w="396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6"/>
              </w:rPr>
              <w:t>وسمها كحوار تخييلي ما لم يوجد مصدر حرفي.</w:t>
            </w:r>
          </w:p>
        </w:tc>
        <w:tc>
          <w:tcPr>
            <w:tcW w:type="dxa" w:w="288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6"/>
              </w:rPr>
              <w:t>منع اختلاق التاريخ.</w:t>
            </w:r>
          </w:p>
        </w:tc>
      </w:tr>
      <w:tr>
        <w:trPr>
          <w:cantSplit/>
          <w:cantSplit/>
          <w:cantSplit/>
        </w:trPr>
        <w:tc>
          <w:tcPr>
            <w:tcW w:type="dxa" w:w="3024"/>
            <w:bidi w:val="1"/>
            <w:vAlign w:val="center"/>
          </w:tcPr>
          <w:p>
            <w:pPr>
              <w:spacing w:after="20" w:line="240" w:lineRule="auto"/>
              <w:jc w:val="right"/>
              <w:bidi w:val="1"/>
              <w:bidi w:val="1"/>
            </w:pPr>
            <w:r/>
            <w:r>
              <w:rPr>
                <w:rFonts w:ascii="Noto Naskh Arabic" w:hAnsi="Noto Naskh Arabic" w:eastAsia="Noto Naskh Arabic" w:cs="Noto Naskh Arabic"/>
                <w:color w:val="232D29"/>
                <w:sz w:val="16"/>
              </w:rPr>
              <w:t>وجود شخصية لالا فاطمة نسومر في الأوراس كعجوز معاصرة.</w:t>
            </w:r>
          </w:p>
        </w:tc>
        <w:tc>
          <w:tcPr>
            <w:tcW w:type="dxa" w:w="3960"/>
            <w:bidi w:val="1"/>
            <w:vAlign w:val="center"/>
          </w:tcPr>
          <w:p>
            <w:pPr>
              <w:spacing w:after="20" w:line="240" w:lineRule="auto"/>
              <w:jc w:val="right"/>
              <w:bidi w:val="1"/>
              <w:bidi w:val="1"/>
            </w:pPr>
            <w:r/>
            <w:r>
              <w:rPr>
                <w:rFonts w:ascii="Noto Naskh Arabic" w:hAnsi="Noto Naskh Arabic" w:eastAsia="Noto Naskh Arabic" w:cs="Noto Naskh Arabic"/>
                <w:color w:val="232D29"/>
                <w:sz w:val="16"/>
              </w:rPr>
              <w:t>استبدالها بشخصية خيالية مستلهمة من دور النساء في المجتمع.</w:t>
            </w:r>
          </w:p>
        </w:tc>
        <w:tc>
          <w:tcPr>
            <w:tcW w:type="dxa" w:w="2880"/>
            <w:bidi w:val="1"/>
            <w:vAlign w:val="center"/>
          </w:tcPr>
          <w:p>
            <w:pPr>
              <w:spacing w:after="20" w:line="240" w:lineRule="auto"/>
              <w:jc w:val="right"/>
              <w:bidi w:val="1"/>
              <w:bidi w:val="1"/>
            </w:pPr>
            <w:r/>
            <w:r>
              <w:rPr>
                <w:rFonts w:ascii="Noto Naskh Arabic" w:hAnsi="Noto Naskh Arabic" w:eastAsia="Noto Naskh Arabic" w:cs="Noto Naskh Arabic"/>
                <w:color w:val="232D29"/>
                <w:sz w:val="16"/>
              </w:rPr>
              <w:t>لالة فاطمة نسومر تنتمي إلى القرن التاسع عشر، لا زمن الثورة.</w:t>
            </w:r>
          </w:p>
        </w:tc>
      </w:tr>
      <w:tr>
        <w:trPr>
          <w:cantSplit/>
          <w:cantSplit/>
          <w:cantSplit/>
        </w:trPr>
        <w:tc>
          <w:tcPr>
            <w:tcW w:type="dxa" w:w="302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6"/>
              </w:rPr>
              <w:t>خصوم فرنسيون خياليون مبالغ في شرّهم أو عبقريتهم.</w:t>
            </w:r>
          </w:p>
        </w:tc>
        <w:tc>
          <w:tcPr>
            <w:tcW w:type="dxa" w:w="396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6"/>
              </w:rPr>
              <w:t>خصوم مركبون لكن واقعيون، مع إظهار المؤسسة والقمع دون كاريكاتير.</w:t>
            </w:r>
          </w:p>
        </w:tc>
        <w:tc>
          <w:tcPr>
            <w:tcW w:type="dxa" w:w="288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6"/>
              </w:rPr>
              <w:t>دراما أكثر نضجًا وصدقًا.</w:t>
            </w:r>
          </w:p>
        </w:tc>
      </w:tr>
      <w:tr>
        <w:trPr>
          <w:cantSplit/>
          <w:cantSplit/>
          <w:cantSplit/>
        </w:trPr>
        <w:tc>
          <w:tcPr>
            <w:tcW w:type="dxa" w:w="3024"/>
            <w:bidi w:val="1"/>
            <w:vAlign w:val="center"/>
          </w:tcPr>
          <w:p>
            <w:pPr>
              <w:spacing w:after="20" w:line="240" w:lineRule="auto"/>
              <w:jc w:val="right"/>
              <w:bidi w:val="1"/>
              <w:bidi w:val="1"/>
            </w:pPr>
            <w:r/>
            <w:r>
              <w:rPr>
                <w:rFonts w:ascii="Noto Naskh Arabic" w:hAnsi="Noto Naskh Arabic" w:eastAsia="Noto Naskh Arabic" w:cs="Noto Naskh Arabic"/>
                <w:color w:val="232D29"/>
                <w:sz w:val="16"/>
              </w:rPr>
              <w:t>كل فصل ينتهي بتهديد جديد أو خطاب حماسي.</w:t>
            </w:r>
          </w:p>
        </w:tc>
        <w:tc>
          <w:tcPr>
            <w:tcW w:type="dxa" w:w="3960"/>
            <w:bidi w:val="1"/>
            <w:vAlign w:val="center"/>
          </w:tcPr>
          <w:p>
            <w:pPr>
              <w:spacing w:after="20" w:line="240" w:lineRule="auto"/>
              <w:jc w:val="right"/>
              <w:bidi w:val="1"/>
              <w:bidi w:val="1"/>
            </w:pPr>
            <w:r/>
            <w:r>
              <w:rPr>
                <w:rFonts w:ascii="Noto Naskh Arabic" w:hAnsi="Noto Naskh Arabic" w:eastAsia="Noto Naskh Arabic" w:cs="Noto Naskh Arabic"/>
                <w:color w:val="232D29"/>
                <w:sz w:val="16"/>
              </w:rPr>
              <w:t>تنويع النهايات: خسارة، اكتشاف، تغيير سياسي، أو قرار صعب.</w:t>
            </w:r>
          </w:p>
        </w:tc>
        <w:tc>
          <w:tcPr>
            <w:tcW w:type="dxa" w:w="2880"/>
            <w:bidi w:val="1"/>
            <w:vAlign w:val="center"/>
          </w:tcPr>
          <w:p>
            <w:pPr>
              <w:spacing w:after="20" w:line="240" w:lineRule="auto"/>
              <w:jc w:val="right"/>
              <w:bidi w:val="1"/>
              <w:bidi w:val="1"/>
            </w:pPr>
            <w:r/>
            <w:r>
              <w:rPr>
                <w:rFonts w:ascii="Noto Naskh Arabic" w:hAnsi="Noto Naskh Arabic" w:eastAsia="Noto Naskh Arabic" w:cs="Noto Naskh Arabic"/>
                <w:color w:val="232D29"/>
                <w:sz w:val="16"/>
              </w:rPr>
              <w:t>إيقاع أعمق وأقل تكرارًا.</w:t>
            </w:r>
          </w:p>
        </w:tc>
      </w:tr>
      <w:tr>
        <w:trPr>
          <w:cantSplit/>
          <w:cantSplit/>
          <w:cantSplit/>
        </w:trPr>
        <w:tc>
          <w:tcPr>
            <w:tcW w:type="dxa" w:w="302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6"/>
              </w:rPr>
              <w:t>التركيز على السلاح والتفجير.</w:t>
            </w:r>
          </w:p>
        </w:tc>
        <w:tc>
          <w:tcPr>
            <w:tcW w:type="dxa" w:w="396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6"/>
              </w:rPr>
              <w:t>توسيع التسلل والتحقيق والاتصال والنجاة والعمل المدني والدبلوماسي.</w:t>
            </w:r>
          </w:p>
        </w:tc>
        <w:tc>
          <w:tcPr>
            <w:tcW w:type="dxa" w:w="288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6"/>
              </w:rPr>
              <w:t>تحويل القصة إلى لعبة متعددة الأنظمة.</w:t>
            </w:r>
          </w:p>
        </w:tc>
      </w:tr>
      <w:tr>
        <w:trPr>
          <w:cantSplit/>
          <w:cantSplit/>
          <w:cantSplit/>
        </w:trPr>
        <w:tc>
          <w:tcPr>
            <w:tcW w:type="dxa" w:w="3024"/>
            <w:bidi w:val="1"/>
            <w:vAlign w:val="center"/>
          </w:tcPr>
          <w:p>
            <w:pPr>
              <w:spacing w:after="20" w:line="240" w:lineRule="auto"/>
              <w:jc w:val="right"/>
              <w:bidi w:val="1"/>
              <w:bidi w:val="1"/>
            </w:pPr>
            <w:r/>
            <w:r>
              <w:rPr>
                <w:rFonts w:ascii="Noto Naskh Arabic" w:hAnsi="Noto Naskh Arabic" w:eastAsia="Noto Naskh Arabic" w:cs="Noto Naskh Arabic"/>
                <w:color w:val="232D29"/>
                <w:sz w:val="16"/>
              </w:rPr>
              <w:t>تقديم نهاية الاستقلال كحل لكل شيء.</w:t>
            </w:r>
          </w:p>
        </w:tc>
        <w:tc>
          <w:tcPr>
            <w:tcW w:type="dxa" w:w="3960"/>
            <w:bidi w:val="1"/>
            <w:vAlign w:val="center"/>
          </w:tcPr>
          <w:p>
            <w:pPr>
              <w:spacing w:after="20" w:line="240" w:lineRule="auto"/>
              <w:jc w:val="right"/>
              <w:bidi w:val="1"/>
              <w:bidi w:val="1"/>
            </w:pPr>
            <w:r/>
            <w:r>
              <w:rPr>
                <w:rFonts w:ascii="Noto Naskh Arabic" w:hAnsi="Noto Naskh Arabic" w:eastAsia="Noto Naskh Arabic" w:cs="Noto Naskh Arabic"/>
                <w:color w:val="232D29"/>
                <w:sz w:val="16"/>
              </w:rPr>
              <w:t>إظهار الفرح والحداد والتحديات غير المحسومة معًا.</w:t>
            </w:r>
          </w:p>
        </w:tc>
        <w:tc>
          <w:tcPr>
            <w:tcW w:type="dxa" w:w="2880"/>
            <w:bidi w:val="1"/>
            <w:vAlign w:val="center"/>
          </w:tcPr>
          <w:p>
            <w:pPr>
              <w:spacing w:after="20" w:line="240" w:lineRule="auto"/>
              <w:jc w:val="right"/>
              <w:bidi w:val="1"/>
              <w:bidi w:val="1"/>
            </w:pPr>
            <w:r/>
            <w:r>
              <w:rPr>
                <w:rFonts w:ascii="Noto Naskh Arabic" w:hAnsi="Noto Naskh Arabic" w:eastAsia="Noto Naskh Arabic" w:cs="Noto Naskh Arabic"/>
                <w:color w:val="232D29"/>
                <w:sz w:val="16"/>
              </w:rPr>
              <w:t>خاتمة إنسانية غير مبسطة.</w:t>
            </w:r>
          </w:p>
        </w:tc>
      </w:tr>
    </w:tbl>
    <w:p>
      <w:pPr>
        <w:spacing w:after="20"/>
      </w:pPr>
    </w:p>
    <w:p>
      <w:pPr>
        <w:pStyle w:val="Heading1"/>
        <w:jc w:val="right"/>
        <w:keepNext/>
        <w:bidi w:val="1"/>
      </w:pPr>
      <w:r>
        <w:rPr>
          <w:rFonts w:ascii="Noto Sans Arabic" w:hAnsi="Noto Sans Arabic" w:eastAsia="Noto Sans Arabic" w:cs="Noto Sans Arabic"/>
          <w:b/>
          <w:color w:val="164438"/>
          <w:sz w:val="34"/>
        </w:rPr>
        <w:t>12. قائمة فحص قبل اعتماد السيناريو</w:t>
      </w:r>
    </w:p>
    <w:p>
      <w:pPr>
        <w:pStyle w:val="ListBullet"/>
        <w:spacing w:after="40" w:line="259" w:lineRule="auto"/>
        <w:jc w:val="right"/>
        <w:bidi w:val="1"/>
      </w:pPr>
      <w:r>
        <w:rPr>
          <w:rFonts w:ascii="Noto Naskh Arabic" w:hAnsi="Noto Naskh Arabic" w:eastAsia="Noto Naskh Arabic" w:cs="Noto Naskh Arabic"/>
          <w:sz w:val="21"/>
        </w:rPr>
        <w:t>كل مشهد لشخصية تاريخية يحمل تاريخًا ومكانًا متوافقين مع خطها الزمني.</w:t>
      </w:r>
    </w:p>
    <w:p>
      <w:pPr>
        <w:pStyle w:val="ListBullet"/>
        <w:spacing w:after="40" w:line="259" w:lineRule="auto"/>
        <w:jc w:val="right"/>
        <w:bidi w:val="1"/>
      </w:pPr>
      <w:r>
        <w:rPr>
          <w:rFonts w:ascii="Noto Naskh Arabic" w:hAnsi="Noto Naskh Arabic" w:eastAsia="Noto Naskh Arabic" w:cs="Noto Naskh Arabic"/>
          <w:sz w:val="21"/>
        </w:rPr>
        <w:t>كل اقتباس حقيقي موثّق؛ وكل حوار جديد على لسان شخصية حقيقية موسوم دراميًا.</w:t>
      </w:r>
    </w:p>
    <w:p>
      <w:pPr>
        <w:pStyle w:val="ListBullet"/>
        <w:spacing w:after="40" w:line="259" w:lineRule="auto"/>
        <w:jc w:val="right"/>
        <w:bidi w:val="1"/>
      </w:pPr>
      <w:r>
        <w:rPr>
          <w:rFonts w:ascii="Noto Naskh Arabic" w:hAnsi="Noto Naskh Arabic" w:eastAsia="Noto Naskh Arabic" w:cs="Noto Naskh Arabic"/>
          <w:sz w:val="21"/>
        </w:rPr>
        <w:t>كل فصل يضيف آلية لعب مختلفة، ولا يعتمد على إطلاق النار وحده.</w:t>
      </w:r>
    </w:p>
    <w:p>
      <w:pPr>
        <w:pStyle w:val="ListBullet"/>
        <w:spacing w:after="40" w:line="259" w:lineRule="auto"/>
        <w:jc w:val="right"/>
        <w:bidi w:val="1"/>
      </w:pPr>
      <w:r>
        <w:rPr>
          <w:rFonts w:ascii="Noto Naskh Arabic" w:hAnsi="Noto Naskh Arabic" w:eastAsia="Noto Naskh Arabic" w:cs="Noto Naskh Arabic"/>
          <w:sz w:val="21"/>
        </w:rPr>
        <w:t>كل مهمة لها هدف واضح، وعقبة، وقرار، وعاقبة، وانتقال إلى المهمة التالية.</w:t>
      </w:r>
    </w:p>
    <w:p>
      <w:pPr>
        <w:pStyle w:val="ListBullet"/>
        <w:spacing w:after="40" w:line="259" w:lineRule="auto"/>
        <w:jc w:val="right"/>
        <w:bidi w:val="1"/>
      </w:pPr>
      <w:r>
        <w:rPr>
          <w:rFonts w:ascii="Noto Naskh Arabic" w:hAnsi="Noto Naskh Arabic" w:eastAsia="Noto Naskh Arabic" w:cs="Noto Naskh Arabic"/>
          <w:sz w:val="21"/>
        </w:rPr>
        <w:t>النساء والشخصيات المدنية لسن زينة سردية؛ لديهن أدوار ودوافع وفعل مؤثر.</w:t>
      </w:r>
    </w:p>
    <w:p>
      <w:pPr>
        <w:pStyle w:val="ListBullet"/>
        <w:spacing w:after="40" w:line="259" w:lineRule="auto"/>
        <w:jc w:val="right"/>
        <w:bidi w:val="1"/>
      </w:pPr>
      <w:r>
        <w:rPr>
          <w:rFonts w:ascii="Noto Naskh Arabic" w:hAnsi="Noto Naskh Arabic" w:eastAsia="Noto Naskh Arabic" w:cs="Noto Naskh Arabic"/>
          <w:sz w:val="21"/>
        </w:rPr>
        <w:t>تُعرض نتائج العنف على الشخصيات والمجتمع، ولا يُكافأ إيذاء المدنيين.</w:t>
      </w:r>
    </w:p>
    <w:p>
      <w:pPr>
        <w:pStyle w:val="ListBullet"/>
        <w:spacing w:after="40" w:line="259" w:lineRule="auto"/>
        <w:jc w:val="right"/>
        <w:bidi w:val="1"/>
      </w:pPr>
      <w:r>
        <w:rPr>
          <w:rFonts w:ascii="Noto Naskh Arabic" w:hAnsi="Noto Naskh Arabic" w:eastAsia="Noto Naskh Arabic" w:cs="Noto Naskh Arabic"/>
          <w:sz w:val="21"/>
        </w:rPr>
        <w:t>تتم مراجعة الخرائط والملابس والأسلحة واللافتات واللغة من مستشارين مختصين.</w:t>
      </w:r>
    </w:p>
    <w:p>
      <w:pPr>
        <w:pStyle w:val="ListBullet"/>
        <w:spacing w:after="40" w:line="259" w:lineRule="auto"/>
        <w:jc w:val="right"/>
        <w:bidi w:val="1"/>
      </w:pPr>
      <w:r>
        <w:rPr>
          <w:rFonts w:ascii="Noto Naskh Arabic" w:hAnsi="Noto Naskh Arabic" w:eastAsia="Noto Naskh Arabic" w:cs="Noto Naskh Arabic"/>
          <w:sz w:val="21"/>
        </w:rPr>
        <w:t>توجد موسوعة تاريخية اختيارية داخل اللعبة، تفصل المعلومة الموثقة عن إعادة البناء.</w:t>
      </w:r>
    </w:p>
    <w:p>
      <w:pPr>
        <w:pStyle w:val="ListBullet"/>
        <w:spacing w:after="40" w:line="259" w:lineRule="auto"/>
        <w:jc w:val="right"/>
        <w:bidi w:val="1"/>
      </w:pPr>
      <w:r>
        <w:rPr>
          <w:rFonts w:ascii="Noto Naskh Arabic" w:hAnsi="Noto Naskh Arabic" w:eastAsia="Noto Naskh Arabic" w:cs="Noto Naskh Arabic"/>
          <w:sz w:val="21"/>
        </w:rPr>
        <w:t>تُختبر المهمات مع لاعبين لم يدرسوا تاريخ الجزائر للتأكد من وضوح الزمان والمكان والدافع.</w:t>
      </w:r>
    </w:p>
    <w:p>
      <w:pPr>
        <w:pStyle w:val="ListBullet"/>
        <w:spacing w:after="40" w:line="259" w:lineRule="auto"/>
        <w:jc w:val="right"/>
        <w:bidi w:val="1"/>
      </w:pPr>
      <w:r>
        <w:rPr>
          <w:rFonts w:ascii="Noto Naskh Arabic" w:hAnsi="Noto Naskh Arabic" w:eastAsia="Noto Naskh Arabic" w:cs="Noto Naskh Arabic"/>
          <w:sz w:val="21"/>
        </w:rPr>
        <w:t>تُراجع الحملة من مؤرخين جزائريين ومن مصادر متعددة قبل قفل النص النهائي.</w:t>
      </w:r>
    </w:p>
    <w:p>
      <w:pPr>
        <w:pStyle w:val="Heading1"/>
        <w:jc w:val="right"/>
        <w:keepNext/>
        <w:bidi w:val="1"/>
      </w:pPr>
      <w:r>
        <w:rPr>
          <w:rFonts w:ascii="Noto Sans Arabic" w:hAnsi="Noto Sans Arabic" w:eastAsia="Noto Sans Arabic" w:cs="Noto Sans Arabic"/>
          <w:b/>
          <w:color w:val="164438"/>
          <w:sz w:val="34"/>
        </w:rPr>
        <w:t>13. مؤشرات الجودة المقترحة</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1872"/>
            <w:shd w:fill="244D40"/>
            <w:bidi w:val="1"/>
            <w:vAlign w:val="center"/>
          </w:tcPr>
          <w:p>
            <w:pPr>
              <w:jc w:val="right"/>
              <w:bidi w:val="1"/>
              <w:bidi w:val="1"/>
            </w:pPr>
            <w:r/>
            <w:r>
              <w:rPr>
                <w:rFonts w:ascii="Noto Sans Arabic" w:hAnsi="Noto Sans Arabic" w:eastAsia="Noto Sans Arabic" w:cs="Noto Sans Arabic"/>
                <w:b/>
                <w:color w:val="FFFFFF"/>
                <w:sz w:val="17"/>
              </w:rPr>
              <w:t>المعيار</w:t>
            </w:r>
          </w:p>
        </w:tc>
        <w:tc>
          <w:tcPr>
            <w:tcW w:type="dxa" w:w="4464"/>
            <w:shd w:fill="244D40"/>
            <w:bidi w:val="1"/>
            <w:vAlign w:val="center"/>
          </w:tcPr>
          <w:p>
            <w:pPr>
              <w:jc w:val="right"/>
              <w:bidi w:val="1"/>
              <w:bidi w:val="1"/>
            </w:pPr>
            <w:r/>
            <w:r>
              <w:rPr>
                <w:rFonts w:ascii="Noto Sans Arabic" w:hAnsi="Noto Sans Arabic" w:eastAsia="Noto Sans Arabic" w:cs="Noto Sans Arabic"/>
                <w:b/>
                <w:color w:val="FFFFFF"/>
                <w:sz w:val="17"/>
              </w:rPr>
              <w:t>سؤال الاختبار</w:t>
            </w:r>
          </w:p>
        </w:tc>
        <w:tc>
          <w:tcPr>
            <w:tcW w:type="dxa" w:w="3600"/>
            <w:shd w:fill="244D40"/>
            <w:bidi w:val="1"/>
            <w:vAlign w:val="center"/>
          </w:tcPr>
          <w:p>
            <w:pPr>
              <w:jc w:val="right"/>
              <w:bidi w:val="1"/>
              <w:bidi w:val="1"/>
            </w:pPr>
            <w:r/>
            <w:r>
              <w:rPr>
                <w:rFonts w:ascii="Noto Sans Arabic" w:hAnsi="Noto Sans Arabic" w:eastAsia="Noto Sans Arabic" w:cs="Noto Sans Arabic"/>
                <w:b/>
                <w:color w:val="FFFFFF"/>
                <w:sz w:val="17"/>
              </w:rPr>
              <w:t>مؤشر النجاح</w:t>
            </w:r>
          </w:p>
        </w:tc>
      </w:tr>
      <w:tr>
        <w:trPr>
          <w:cantSplit/>
          <w:cantSplit/>
          <w:cantSplit/>
        </w:trPr>
        <w:tc>
          <w:tcPr>
            <w:tcW w:type="dxa" w:w="1872"/>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وضوح الدافع</w:t>
            </w:r>
          </w:p>
        </w:tc>
        <w:tc>
          <w:tcPr>
            <w:tcW w:type="dxa" w:w="4464"/>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هل يستطيع اللاعب شرح ما تحاول الشخصية تحقيقه؟</w:t>
            </w:r>
          </w:p>
        </w:tc>
        <w:tc>
          <w:tcPr>
            <w:tcW w:type="dxa" w:w="3600"/>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هدف الشخصية مفهوم قبل منتصف المهمة.</w:t>
            </w:r>
          </w:p>
        </w:tc>
      </w:tr>
      <w:tr>
        <w:trPr>
          <w:cantSplit/>
          <w:cantSplit/>
          <w:cantSplit/>
        </w:trPr>
        <w:tc>
          <w:tcPr>
            <w:tcW w:type="dxa" w:w="1872"/>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اندماج اللعب بالسرد</w:t>
            </w:r>
          </w:p>
        </w:tc>
        <w:tc>
          <w:tcPr>
            <w:tcW w:type="dxa" w:w="446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هل تحمل الميكانيك معنى دراميًا؟</w:t>
            </w:r>
          </w:p>
        </w:tc>
        <w:tc>
          <w:tcPr>
            <w:tcW w:type="dxa" w:w="360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يمكن شرح سبب وجود كل آلية في هذا الفصل.</w:t>
            </w:r>
          </w:p>
        </w:tc>
      </w:tr>
      <w:tr>
        <w:trPr>
          <w:cantSplit/>
          <w:cantSplit/>
          <w:cantSplit/>
        </w:trPr>
        <w:tc>
          <w:tcPr>
            <w:tcW w:type="dxa" w:w="1872"/>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تميّز المناطق</w:t>
            </w:r>
          </w:p>
        </w:tc>
        <w:tc>
          <w:tcPr>
            <w:tcW w:type="dxa" w:w="4464"/>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هل تختلف الجلسات بين الجبل والمدينة والحدود؟</w:t>
            </w:r>
          </w:p>
        </w:tc>
        <w:tc>
          <w:tcPr>
            <w:tcW w:type="dxa" w:w="3600"/>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تتغير الحركة والإيقاع والأدوات والمخاطر.</w:t>
            </w:r>
          </w:p>
        </w:tc>
      </w:tr>
      <w:tr>
        <w:trPr>
          <w:cantSplit/>
          <w:cantSplit/>
          <w:cantSplit/>
        </w:trPr>
        <w:tc>
          <w:tcPr>
            <w:tcW w:type="dxa" w:w="1872"/>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تماسك التاريخ</w:t>
            </w:r>
          </w:p>
        </w:tc>
        <w:tc>
          <w:tcPr>
            <w:tcW w:type="dxa" w:w="446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هل يمكن رسم خريطة للأحداث بلا تناقض؟</w:t>
            </w:r>
          </w:p>
        </w:tc>
        <w:tc>
          <w:tcPr>
            <w:tcW w:type="dxa" w:w="360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لا توجد تواريخ أو أماكن مستحيلة.</w:t>
            </w:r>
          </w:p>
        </w:tc>
      </w:tr>
      <w:tr>
        <w:trPr>
          <w:cantSplit/>
          <w:cantSplit/>
          <w:cantSplit/>
        </w:trPr>
        <w:tc>
          <w:tcPr>
            <w:tcW w:type="dxa" w:w="1872"/>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الأثر العاطفي</w:t>
            </w:r>
          </w:p>
        </w:tc>
        <w:tc>
          <w:tcPr>
            <w:tcW w:type="dxa" w:w="4464"/>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هل يترك الحدث مساحة للتفكير؟</w:t>
            </w:r>
          </w:p>
        </w:tc>
        <w:tc>
          <w:tcPr>
            <w:tcW w:type="dxa" w:w="3600"/>
            <w:bidi w:val="1"/>
            <w:vAlign w:val="center"/>
          </w:tcPr>
          <w:p>
            <w:pPr>
              <w:spacing w:after="20" w:line="240" w:lineRule="auto"/>
              <w:jc w:val="right"/>
              <w:bidi w:val="1"/>
              <w:bidi w:val="1"/>
            </w:pPr>
            <w:r/>
            <w:r>
              <w:rPr>
                <w:rFonts w:ascii="Noto Naskh Arabic" w:hAnsi="Noto Naskh Arabic" w:eastAsia="Noto Naskh Arabic" w:cs="Noto Naskh Arabic"/>
                <w:color w:val="232D29"/>
                <w:sz w:val="17"/>
              </w:rPr>
              <w:t>ذرى وخفوتات، لا تصعيد مستمر.</w:t>
            </w:r>
          </w:p>
        </w:tc>
      </w:tr>
      <w:tr>
        <w:trPr>
          <w:cantSplit/>
          <w:cantSplit/>
          <w:cantSplit/>
        </w:trPr>
        <w:tc>
          <w:tcPr>
            <w:tcW w:type="dxa" w:w="1872"/>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احترام اللاعب</w:t>
            </w:r>
          </w:p>
        </w:tc>
        <w:tc>
          <w:tcPr>
            <w:tcW w:type="dxa" w:w="4464"/>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هل يستطيع فهم التاريخ دون إجباره على محاضرة؟</w:t>
            </w:r>
          </w:p>
        </w:tc>
        <w:tc>
          <w:tcPr>
            <w:tcW w:type="dxa" w:w="3600"/>
            <w:bidi w:val="1"/>
            <w:vAlign w:val="center"/>
            <w:shd w:fill="F2F5F3"/>
          </w:tcPr>
          <w:p>
            <w:pPr>
              <w:spacing w:after="20" w:line="240" w:lineRule="auto"/>
              <w:jc w:val="right"/>
              <w:bidi w:val="1"/>
              <w:bidi w:val="1"/>
            </w:pPr>
            <w:r/>
            <w:r>
              <w:rPr>
                <w:rFonts w:ascii="Noto Naskh Arabic" w:hAnsi="Noto Naskh Arabic" w:eastAsia="Noto Naskh Arabic" w:cs="Noto Naskh Arabic"/>
                <w:color w:val="232D29"/>
                <w:sz w:val="17"/>
              </w:rPr>
              <w:t>المعلومات متاحة أثناء اللعب وبعده.</w:t>
            </w:r>
          </w:p>
        </w:tc>
      </w:tr>
    </w:tbl>
    <w:p>
      <w:pPr>
        <w:spacing w:after="20"/>
      </w:pPr>
    </w:p>
    <w:p>
      <w:pPr>
        <w:pStyle w:val="Heading1"/>
        <w:jc w:val="right"/>
        <w:keepNext/>
        <w:bidi w:val="1"/>
      </w:pPr>
      <w:r>
        <w:rPr>
          <w:rFonts w:ascii="Noto Sans Arabic" w:hAnsi="Noto Sans Arabic" w:eastAsia="Noto Sans Arabic" w:cs="Noto Sans Arabic"/>
          <w:b/>
          <w:color w:val="164438"/>
          <w:sz w:val="34"/>
        </w:rPr>
        <w:t>14. مراجع للتحقق التاريخي ومبادئ التصميم</w:t>
      </w:r>
    </w:p>
    <w:p>
      <w:pPr>
        <w:spacing w:after="100" w:line="271" w:lineRule="auto"/>
        <w:jc w:val="right"/>
        <w:bidi w:val="1"/>
      </w:pPr>
      <w:r>
        <w:rPr>
          <w:rFonts w:ascii="Noto Naskh Arabic" w:hAnsi="Noto Naskh Arabic" w:eastAsia="Noto Naskh Arabic" w:cs="Noto Naskh Arabic"/>
          <w:i w:val="0"/>
          <w:sz w:val="20"/>
        </w:rPr>
        <w:t>المراجع التالية نقطة بداية لتطوير الوثيقة وليست بديلًا عن مستشار تاريخي مختص أو أرشيف أولي. يجب توثيق كل معلومة تفصيلية على مستوى المهمة قبل اعتماد النسخة النهائية.</w:t>
      </w:r>
    </w:p>
    <w:p>
      <w:pPr>
        <w:spacing w:after="100" w:line="271" w:lineRule="auto"/>
        <w:jc w:val="right"/>
        <w:bidi w:val="1"/>
      </w:pPr>
      <w:r>
        <w:rPr>
          <w:rFonts w:ascii="Noto Naskh Arabic" w:hAnsi="Noto Naskh Arabic" w:eastAsia="Noto Naskh Arabic" w:cs="Noto Naskh Arabic"/>
          <w:i w:val="0"/>
          <w:color w:val="36453D"/>
          <w:sz w:val="17"/>
        </w:rPr>
        <w:t>[1] وزارة الشؤون الخارجية الجزائرية، «تاريخ الجزائر» — خط زمني يشمل اندلاع الثورة، مؤتمر الصومام، الحكومة المؤقتة، إيفيان والاستقلال. https://www.mfa.gov.dz/discover-algeria/history-of-algeria</w:t>
      </w:r>
    </w:p>
    <w:p>
      <w:pPr>
        <w:spacing w:after="100" w:line="271" w:lineRule="auto"/>
        <w:jc w:val="right"/>
        <w:bidi w:val="1"/>
      </w:pPr>
      <w:r>
        <w:rPr>
          <w:rFonts w:ascii="Noto Naskh Arabic" w:hAnsi="Noto Naskh Arabic" w:eastAsia="Noto Naskh Arabic" w:cs="Noto Naskh Arabic"/>
          <w:i w:val="0"/>
          <w:color w:val="36453D"/>
          <w:sz w:val="17"/>
        </w:rPr>
        <w:t>[2] المركز الوطني للدراسات والبحث في الحركة الوطنية وثورة أول نوفمبر 1954، مادة مؤتمر الصومام وهجمات 20 أوت 1955. https://cnerh-nov54.dz/article/79</w:t>
      </w:r>
    </w:p>
    <w:p>
      <w:pPr>
        <w:spacing w:after="100" w:line="271" w:lineRule="auto"/>
        <w:jc w:val="right"/>
        <w:bidi w:val="1"/>
      </w:pPr>
      <w:r>
        <w:rPr>
          <w:rFonts w:ascii="Noto Naskh Arabic" w:hAnsi="Noto Naskh Arabic" w:eastAsia="Noto Naskh Arabic" w:cs="Noto Naskh Arabic"/>
          <w:i w:val="0"/>
          <w:color w:val="36453D"/>
          <w:sz w:val="17"/>
        </w:rPr>
        <w:t>[3] Ubisoft، Assassin’s Creed Discovery Tour — وصف استخدام المؤرخين والخبراء وإتاحة المعرفة التاريخية داخل التجربة. https://www.ubisoft.com/en-us/game/assassins-creed/discovery-tour</w:t>
      </w:r>
    </w:p>
    <w:p>
      <w:pPr>
        <w:spacing w:after="100" w:line="271" w:lineRule="auto"/>
        <w:jc w:val="right"/>
        <w:bidi w:val="1"/>
      </w:pPr>
      <w:r>
        <w:rPr>
          <w:rFonts w:ascii="Noto Naskh Arabic" w:hAnsi="Noto Naskh Arabic" w:eastAsia="Noto Naskh Arabic" w:cs="Noto Naskh Arabic"/>
          <w:i w:val="0"/>
          <w:color w:val="36453D"/>
          <w:sz w:val="17"/>
        </w:rPr>
        <w:t>[4] HistoryExtra، «Making a historically accurate videogame: how Warhorse took on the task in Kingdom Come: Deliverance 2»، 14 فبراير 2025. https://www.historyextra.com/period/medieval/historically-accurate-videogame-kingdom-come-deliverance-2-warhorse-interview/</w:t>
      </w:r>
    </w:p>
    <w:p>
      <w:pPr>
        <w:spacing w:after="100" w:line="271" w:lineRule="auto"/>
        <w:jc w:val="right"/>
        <w:bidi w:val="1"/>
      </w:pPr>
      <w:r>
        <w:rPr>
          <w:rFonts w:ascii="Noto Naskh Arabic" w:hAnsi="Noto Naskh Arabic" w:eastAsia="Noto Naskh Arabic" w:cs="Noto Naskh Arabic"/>
          <w:i w:val="0"/>
          <w:color w:val="36453D"/>
          <w:sz w:val="17"/>
        </w:rPr>
        <w:t>[5] MobileSyrup، مقابلة مع Neil Druckmann حول دمج تفاصيل اللعب والبيئة مع الرحلة العاطفية في The Last of Us Part II. https://mobilesyrup.com/2020/06/18/the-last-of-us-part-2-interview-creative-director-neil-druckmann/</w:t>
      </w:r>
    </w:p>
    <w:p>
      <w:pPr>
        <w:spacing w:after="100" w:line="271" w:lineRule="auto"/>
        <w:jc w:val="right"/>
        <w:bidi w:val="1"/>
      </w:pPr>
      <w:r>
        <w:rPr>
          <w:rFonts w:ascii="Noto Naskh Arabic" w:hAnsi="Noto Naskh Arabic" w:eastAsia="Noto Naskh Arabic" w:cs="Noto Naskh Arabic"/>
          <w:i w:val="0"/>
          <w:color w:val="36453D"/>
          <w:sz w:val="17"/>
        </w:rPr>
        <w:t>[6] Algérie Presse Service، إحياء الذكرى السبعين لاستشهاد مصطفى بن بولعيد، مارس 2026. https://www.aps.dz/en/algeria/national-news/mn5rvwzr-minister-tacherift-chairs-70th-anniversary-of-mostefa-ben-boulaid-s-martyrdom</w:t>
      </w:r>
    </w:p>
    <w:p>
      <w:pPr>
        <w:spacing w:after="100" w:line="271" w:lineRule="auto"/>
        <w:jc w:val="right"/>
        <w:bidi w:val="1"/>
      </w:pPr>
      <w:r>
        <w:rPr>
          <w:rFonts w:ascii="Noto Naskh Arabic" w:hAnsi="Noto Naskh Arabic" w:eastAsia="Noto Naskh Arabic" w:cs="Noto Naskh Arabic"/>
          <w:i w:val="0"/>
          <w:color w:val="36453D"/>
          <w:sz w:val="17"/>
        </w:rPr>
        <w:t>[7] Radio Algérienne، ذكرى وفاة ديدوش مراد في 18 يناير 1955. https://radioalgerie.dz/news/fr/article/20200118/188557.html ؛ وزارة الدفاع الوطني الجزائرية، مادة تاريخية عن مصطفى بن بولعيد وعميروش وسي الحواس: https://www.mdn.dz/site_principal/sommaire/revues/images/EldjeichMar2026An.pdf</w:t>
      </w:r>
    </w:p>
    <w:p>
      <w:pPr>
        <w:spacing w:after="100" w:line="271" w:lineRule="auto"/>
        <w:jc w:val="right"/>
        <w:bidi w:val="1"/>
      </w:pPr>
      <w:r>
        <w:rPr>
          <w:rFonts w:ascii="Noto Naskh Arabic" w:hAnsi="Noto Naskh Arabic" w:eastAsia="Noto Naskh Arabic" w:cs="Noto Naskh Arabic"/>
          <w:i w:val="0"/>
          <w:color w:val="36453D"/>
          <w:sz w:val="17"/>
        </w:rPr>
        <w:t>[8] JSTOR / Manchester University Press، Natalya Vince, Our Fighting Sisters: Nation, memory and gender in Algeria, 1954–2012 (2015). https://www.jstor.org/stable/j.ctt1mkbd2f</w:t>
      </w:r>
    </w:p>
    <w:p>
      <w:pPr>
        <w:spacing w:after="100" w:line="271" w:lineRule="auto"/>
        <w:jc w:val="right"/>
        <w:bidi w:val="1"/>
      </w:pPr>
      <w:r>
        <w:rPr>
          <w:rFonts w:ascii="Noto Naskh Arabic" w:hAnsi="Noto Naskh Arabic" w:eastAsia="Noto Naskh Arabic" w:cs="Noto Naskh Arabic"/>
          <w:i w:val="0"/>
          <w:color w:val="36453D"/>
          <w:sz w:val="17"/>
        </w:rPr>
        <w:t>[9] Le Monde، «L’assassinat d’Abbane Ramdane, “premier crime de l’État-FLN”»، 28 أكتوبر 2004. https://www.lemonde.fr/archives/article/2004/10/28/p-l-assassinat-d-abbane-ramdane-premier-crime-de-l-etat-fln-p_4304613_1819218.html</w:t>
      </w:r>
    </w:p>
    <w:p>
      <w:pPr>
        <w:spacing w:after="100" w:line="271" w:lineRule="auto"/>
        <w:jc w:val="right"/>
        <w:bidi w:val="1"/>
      </w:pPr>
      <w:r>
        <w:rPr>
          <w:rFonts w:ascii="Noto Naskh Arabic" w:hAnsi="Noto Naskh Arabic" w:eastAsia="Noto Naskh Arabic" w:cs="Noto Naskh Arabic"/>
          <w:i w:val="0"/>
          <w:color w:val="36453D"/>
          <w:sz w:val="17"/>
        </w:rPr>
        <w:t>[10] United Nations Treaty Series، نص تصريحات إيفيان وموعد تنفيذ وقف إطلاق النار في 19 مارس 1962. https://treaties.un.org/doc/Publication/UNTS/Volume%20507/volume-507-I-7395-English.pdf</w:t>
      </w:r>
    </w:p>
    <w:p>
      <w:pPr>
        <w:pStyle w:val="Heading1"/>
        <w:jc w:val="right"/>
        <w:keepNext/>
        <w:bidi w:val="1"/>
      </w:pPr>
      <w:r>
        <w:rPr>
          <w:rFonts w:ascii="Noto Sans Arabic" w:hAnsi="Noto Sans Arabic" w:eastAsia="Noto Sans Arabic" w:cs="Noto Sans Arabic"/>
          <w:b/>
          <w:color w:val="164438"/>
          <w:sz w:val="34"/>
        </w:rPr>
        <w:t>الخلاصة التنفيذية</w:t>
      </w:r>
    </w:p>
    <w:p>
      <w:pPr>
        <w:spacing w:after="100" w:line="271" w:lineRule="auto"/>
        <w:jc w:val="right"/>
        <w:bidi w:val="1"/>
      </w:pPr>
      <w:r>
        <w:rPr>
          <w:rFonts w:ascii="Noto Naskh Arabic" w:hAnsi="Noto Naskh Arabic" w:eastAsia="Noto Naskh Arabic" w:cs="Noto Naskh Arabic"/>
          <w:i w:val="0"/>
          <w:sz w:val="22"/>
        </w:rPr>
        <w:t>الترقية الأهم ليست زيادة الانفجارات أو طول الحوارات؛ بل جعل كل فصل تجربة مختلفة داخل خط تاريخي واحد. ينبغي أن يخرج اللاعب من الأوراس بفهم البقاء، ومن الشمال القسنطيني بفهم اتساع الثورة، ومن الصومام بفهم التنظيم، ومن القصبة بفهم هشاشة الشبكات والتضحيات، ومن الحدود والمفاوضات بفهم أن الاستقلال حصيلة جهد جماعي عسكري وسياسي وشعبي. عندما تتحد هذه العناصر، يصبح «أشباح نوفمبر» لعبة تاريخية لها شخصية واضحة، لا مجرد مشاهد حرب متتالية.</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Sans Arabic" w:hAnsi="Noto Sans Arabic" w:eastAsia="Noto Sans Arabic" w:cs="Noto Sans Arabic"/>
        <w:color w:val="646E6A"/>
        <w:sz w:val="16"/>
      </w:rPr>
      <w:t xml:space="preserve">أشباح نوفمبر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eastAsia="Noto Sans Arabic" w:cs="Noto Sans Arabic"/>
        <w:b/>
        <w:color w:val="5C6762"/>
        <w:sz w:val="16"/>
      </w:rPr>
      <w:t>أشباح نوفمبر  |  وثيقة السرد ونظام اللعب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s="Noto Naskh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Arabic" w:hAnsi="Noto Sans Arabic" w:cs="Noto Sans Arab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Arabic" w:hAnsi="Noto Sans Arabic" w:cs="Noto Sans Arab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Arabic" w:hAnsi="Noto Sans Arabic" w:cs="Noto Sans Arab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أشباح نوفمبر — وثيقة التصميم القصصي ونظام اللعب</dc:title>
  <dc:subject>تحسين الحملة التاريخية ونظام اللعب للعبة عن الثورة التحريرية الجزائرية</dc:subject>
  <dc:creator>OpenAI</dc:creator>
  <cp:keywords>أشباح نوفمبر، الثورة الجزائرية، تصميم الألعاب، السرد القصصي، نظام اللعب</cp:keywords>
  <dc:description>generated by python-docx</dc:description>
  <cp:lastModifiedBy/>
  <cp:revision>1</cp:revision>
  <dcterms:created xsi:type="dcterms:W3CDTF">2013-12-23T23:15:00Z</dcterms:created>
  <dcterms:modified xsi:type="dcterms:W3CDTF">2013-12-23T23:15:00Z</dcterms:modified>
  <cp:category/>
</cp:coreProperties>
</file>