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highlight w:val="darkBlue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Bulgu Referans Numarası: vuln-11</w:t>
              <w:br w:type="textWrapping"/>
            </w:r>
            <w:r w:rsidDel="00000000" w:rsidR="00000000" w:rsidRPr="00000000">
              <w:rPr>
                <w:highlight w:val="darkBlue"/>
                <w:rtl w:val="0"/>
              </w:rPr>
              <w:t xml:space="preserve">Durum: open</w:t>
            </w:r>
          </w:p>
          <w:p w:rsidR="00000000" w:rsidDel="00000000" w:rsidP="00000000" w:rsidRDefault="00000000" w:rsidRPr="00000000" w14:paraId="00000003">
            <w:pPr>
              <w:rPr>
                <w:shd w:fill="1155cc" w:val="clear"/>
              </w:rPr>
            </w:pPr>
            <w:r w:rsidDel="00000000" w:rsidR="00000000" w:rsidRPr="00000000">
              <w:rPr>
                <w:shd w:fill="134f5c" w:val="clear"/>
                <w:rtl w:val="0"/>
              </w:rPr>
              <w:t xml:space="preserve">{Priority: {i.Priority}}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Açıklama: Reflected XSS</w:t>
            </w:r>
          </w:p>
          <w:p w:rsidR="00000000" w:rsidDel="00000000" w:rsidP="00000000" w:rsidRDefault="00000000" w:rsidRPr="00000000" w14:paraId="00000005">
            <w:pPr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Etkisi: Attackers can have a cup of tea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Çözüm/Öneri: </w:t>
            </w:r>
            <w:r w:rsidDel="00000000" w:rsidR="00000000" w:rsidRPr="00000000">
              <w:rPr>
                <w:rtl w:val="0"/>
              </w:rPr>
              <w:t xml:space="preserve">Write code carefully</w:t>
              <w:br w:type="textWrapping"/>
              <w:br w:type="textWrapping"/>
              <w:t xml:space="preserve">Referanslar: Some OWASP Links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1155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highlight w:val="darkBlue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Bulgu Referans Numarası: vuln-12</w:t>
              <w:br w:type="textWrapping"/>
            </w:r>
            <w:r w:rsidDel="00000000" w:rsidR="00000000" w:rsidRPr="00000000">
              <w:rPr>
                <w:highlight w:val="darkBlue"/>
                <w:rtl w:val="0"/>
              </w:rPr>
              <w:t xml:space="preserve">Durum: To-do</w:t>
            </w:r>
          </w:p>
          <w:p w:rsidR="00000000" w:rsidDel="00000000" w:rsidP="00000000" w:rsidRDefault="00000000" w:rsidRPr="00000000" w14:paraId="00000003">
            <w:pPr>
              <w:rPr>
                <w:shd w:fill="1155cc" w:val="clear"/>
              </w:rPr>
            </w:pPr>
            <w:r w:rsidDel="00000000" w:rsidR="00000000" w:rsidRPr="00000000">
              <w:rPr>
                <w:shd w:fill="134f5c" w:val="clear"/>
                <w:rtl w:val="0"/>
              </w:rPr>
              <w:t xml:space="preserve">{Priority: {i.Priority}}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Açıklama: Change Email csrf</w:t>
            </w:r>
          </w:p>
          <w:p w:rsidR="00000000" w:rsidDel="00000000" w:rsidP="00000000" w:rsidRDefault="00000000" w:rsidRPr="00000000" w14:paraId="00000005">
            <w:pPr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Etkisi: Attackers can have a cup of tea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Çözüm/Öneri: </w:t>
            </w:r>
            <w:r w:rsidDel="00000000" w:rsidR="00000000" w:rsidRPr="00000000">
              <w:rPr>
                <w:rtl w:val="0"/>
              </w:rPr>
              <w:t xml:space="preserve">Write code carefully</w:t>
              <w:br w:type="textWrapping"/>
              <w:br w:type="textWrapping"/>
              <w:t xml:space="preserve">Referanslar: Some OWASP Links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1155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highlight w:val="darkBlue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Bulgu Referans Numarası: vuln-13</w:t>
              <w:br w:type="textWrapping"/>
            </w:r>
            <w:r w:rsidDel="00000000" w:rsidR="00000000" w:rsidRPr="00000000">
              <w:rPr>
                <w:highlight w:val="darkBlue"/>
                <w:rtl w:val="0"/>
              </w:rPr>
              <w:t xml:space="preserve">Durum: done</w:t>
            </w:r>
          </w:p>
          <w:p w:rsidR="00000000" w:rsidDel="00000000" w:rsidP="00000000" w:rsidRDefault="00000000" w:rsidRPr="00000000" w14:paraId="00000003">
            <w:pPr>
              <w:rPr>
                <w:shd w:fill="1155cc" w:val="clear"/>
              </w:rPr>
            </w:pPr>
            <w:r w:rsidDel="00000000" w:rsidR="00000000" w:rsidRPr="00000000">
              <w:rPr>
                <w:shd w:fill="134f5c" w:val="clear"/>
                <w:rtl w:val="0"/>
              </w:rPr>
              <w:t xml:space="preserve">{Priority: {i.Priority}}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Açıklama: Unsanitised input</w:t>
            </w:r>
          </w:p>
          <w:p w:rsidR="00000000" w:rsidDel="00000000" w:rsidP="00000000" w:rsidRDefault="00000000" w:rsidRPr="00000000" w14:paraId="00000005">
            <w:pPr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Etkisi: Attackers can have a cup of tea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Çözüm/Öneri: </w:t>
            </w:r>
            <w:r w:rsidDel="00000000" w:rsidR="00000000" w:rsidRPr="00000000">
              <w:rPr>
                <w:rtl w:val="0"/>
              </w:rPr>
              <w:t xml:space="preserve">Write code carefully</w:t>
              <w:br w:type="textWrapping"/>
              <w:br w:type="textWrapping"/>
              <w:t xml:space="preserve">Referanslar: Some OWASP Links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1155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highlight w:val="darkBlue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Bulgu Referans Numarası: vuln-14</w:t>
              <w:br w:type="textWrapping"/>
            </w:r>
            <w:r w:rsidDel="00000000" w:rsidR="00000000" w:rsidRPr="00000000">
              <w:rPr>
                <w:highlight w:val="darkBlue"/>
                <w:rtl w:val="0"/>
              </w:rPr>
              <w:t xml:space="preserve">Durum: done</w:t>
            </w:r>
          </w:p>
          <w:p w:rsidR="00000000" w:rsidDel="00000000" w:rsidP="00000000" w:rsidRDefault="00000000" w:rsidRPr="00000000" w14:paraId="00000003">
            <w:pPr>
              <w:rPr>
                <w:shd w:fill="1155cc" w:val="clear"/>
              </w:rPr>
            </w:pPr>
            <w:r w:rsidDel="00000000" w:rsidR="00000000" w:rsidRPr="00000000">
              <w:rPr>
                <w:shd w:fill="134f5c" w:val="clear"/>
                <w:rtl w:val="0"/>
              </w:rPr>
              <w:t xml:space="preserve">{Priority: {i.Priority}}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Açıklama: SQL inj</w:t>
            </w:r>
          </w:p>
          <w:p w:rsidR="00000000" w:rsidDel="00000000" w:rsidP="00000000" w:rsidRDefault="00000000" w:rsidRPr="00000000" w14:paraId="00000005">
            <w:pPr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Etkisi: Attackers can have a cup of tea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Çözüm/Öneri: </w:t>
            </w:r>
            <w:r w:rsidDel="00000000" w:rsidR="00000000" w:rsidRPr="00000000">
              <w:rPr>
                <w:rtl w:val="0"/>
              </w:rPr>
              <w:t xml:space="preserve">Write code carefully</w:t>
              <w:br w:type="textWrapping"/>
              <w:br w:type="textWrapping"/>
              <w:t xml:space="preserve">Referanslar: Some OWASP Links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1155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highlight w:val="darkBlue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Bulgu Referans Numarası: vuln-15</w:t>
              <w:br w:type="textWrapping"/>
            </w:r>
            <w:r w:rsidDel="00000000" w:rsidR="00000000" w:rsidRPr="00000000">
              <w:rPr>
                <w:highlight w:val="darkBlue"/>
                <w:rtl w:val="0"/>
              </w:rPr>
              <w:t xml:space="preserve">Durum: done</w:t>
            </w:r>
          </w:p>
          <w:p w:rsidR="00000000" w:rsidDel="00000000" w:rsidP="00000000" w:rsidRDefault="00000000" w:rsidRPr="00000000" w14:paraId="00000003">
            <w:pPr>
              <w:rPr>
                <w:shd w:fill="1155cc" w:val="clear"/>
              </w:rPr>
            </w:pPr>
            <w:r w:rsidDel="00000000" w:rsidR="00000000" w:rsidRPr="00000000">
              <w:rPr>
                <w:shd w:fill="134f5c" w:val="clear"/>
                <w:rtl w:val="0"/>
              </w:rPr>
              <w:t xml:space="preserve">{Priority: {i.Priority}}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Açıklama: Dom XSS</w:t>
            </w:r>
          </w:p>
          <w:p w:rsidR="00000000" w:rsidDel="00000000" w:rsidP="00000000" w:rsidRDefault="00000000" w:rsidRPr="00000000" w14:paraId="00000005">
            <w:pPr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Etkisi: Attackers can have a cup of tea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Çözüm/Öneri: </w:t>
            </w:r>
            <w:r w:rsidDel="00000000" w:rsidR="00000000" w:rsidRPr="00000000">
              <w:rPr>
                <w:rtl w:val="0"/>
              </w:rPr>
              <w:t xml:space="preserve">Write code carefully</w:t>
              <w:br w:type="textWrapping"/>
              <w:br w:type="textWrapping"/>
              <w:t xml:space="preserve">Referanslar: Some OWASP Links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1155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highlight w:val="darkBlue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Bulgu Referans Numarası: vuln-16</w:t>
              <w:br w:type="textWrapping"/>
            </w:r>
            <w:r w:rsidDel="00000000" w:rsidR="00000000" w:rsidRPr="00000000">
              <w:rPr>
                <w:highlight w:val="darkBlue"/>
                <w:rtl w:val="0"/>
              </w:rPr>
              <w:t xml:space="preserve">Durum: done</w:t>
            </w:r>
          </w:p>
          <w:p w:rsidR="00000000" w:rsidDel="00000000" w:rsidP="00000000" w:rsidRDefault="00000000" w:rsidRPr="00000000" w14:paraId="00000003">
            <w:pPr>
              <w:rPr>
                <w:shd w:fill="1155cc" w:val="clear"/>
              </w:rPr>
            </w:pPr>
            <w:r w:rsidDel="00000000" w:rsidR="00000000" w:rsidRPr="00000000">
              <w:rPr>
                <w:shd w:fill="134f5c" w:val="clear"/>
                <w:rtl w:val="0"/>
              </w:rPr>
              <w:t xml:space="preserve">{Priority: {i.Priority}}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Açıklama: Cookie Without tea</w:t>
            </w:r>
          </w:p>
          <w:p w:rsidR="00000000" w:rsidDel="00000000" w:rsidP="00000000" w:rsidRDefault="00000000" w:rsidRPr="00000000" w14:paraId="00000005">
            <w:pPr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Etkisi: Attackers can have a cup of tea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Çözüm/Öneri: </w:t>
            </w:r>
            <w:r w:rsidDel="00000000" w:rsidR="00000000" w:rsidRPr="00000000">
              <w:rPr>
                <w:rtl w:val="0"/>
              </w:rPr>
              <w:t xml:space="preserve">Write code carefully</w:t>
              <w:br w:type="textWrapping"/>
              <w:br w:type="textWrapping"/>
              <w:t xml:space="preserve">Referanslar: Some OWASP Links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1155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highlight w:val="darkBlue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Bulgu Referans Numarası: vuln-17</w:t>
              <w:br w:type="textWrapping"/>
            </w:r>
            <w:r w:rsidDel="00000000" w:rsidR="00000000" w:rsidRPr="00000000">
              <w:rPr>
                <w:highlight w:val="darkBlue"/>
                <w:rtl w:val="0"/>
              </w:rPr>
              <w:t xml:space="preserve">Durum: done</w:t>
            </w:r>
          </w:p>
          <w:p w:rsidR="00000000" w:rsidDel="00000000" w:rsidP="00000000" w:rsidRDefault="00000000" w:rsidRPr="00000000" w14:paraId="00000003">
            <w:pPr>
              <w:rPr>
                <w:shd w:fill="1155cc" w:val="clear"/>
              </w:rPr>
            </w:pPr>
            <w:r w:rsidDel="00000000" w:rsidR="00000000" w:rsidRPr="00000000">
              <w:rPr>
                <w:shd w:fill="134f5c" w:val="clear"/>
                <w:rtl w:val="0"/>
              </w:rPr>
              <w:t xml:space="preserve">{Priority: {i.Priority}}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Açıklama: Commander Injection</w:t>
            </w:r>
          </w:p>
          <w:p w:rsidR="00000000" w:rsidDel="00000000" w:rsidP="00000000" w:rsidRDefault="00000000" w:rsidRPr="00000000" w14:paraId="00000005">
            <w:pPr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Etkisi: Attackers can have a cup of tea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Çözüm/Öneri: </w:t>
            </w:r>
            <w:r w:rsidDel="00000000" w:rsidR="00000000" w:rsidRPr="00000000">
              <w:rPr>
                <w:rtl w:val="0"/>
              </w:rPr>
              <w:t xml:space="preserve">Write code carefully</w:t>
              <w:br w:type="textWrapping"/>
              <w:br w:type="textWrapping"/>
              <w:t xml:space="preserve">Referanslar: Some OWASP Links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1155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highlight w:val="darkBlue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Bulgu Referans Numarası: vuln-18</w:t>
              <w:br w:type="textWrapping"/>
            </w:r>
            <w:r w:rsidDel="00000000" w:rsidR="00000000" w:rsidRPr="00000000">
              <w:rPr>
                <w:highlight w:val="darkBlue"/>
                <w:rtl w:val="0"/>
              </w:rPr>
              <w:t xml:space="preserve">Durum: done</w:t>
            </w:r>
          </w:p>
          <w:p w:rsidR="00000000" w:rsidDel="00000000" w:rsidP="00000000" w:rsidRDefault="00000000" w:rsidRPr="00000000" w14:paraId="00000003">
            <w:pPr>
              <w:rPr>
                <w:shd w:fill="1155cc" w:val="clear"/>
              </w:rPr>
            </w:pPr>
            <w:r w:rsidDel="00000000" w:rsidR="00000000" w:rsidRPr="00000000">
              <w:rPr>
                <w:shd w:fill="134f5c" w:val="clear"/>
                <w:rtl w:val="0"/>
              </w:rPr>
              <w:t xml:space="preserve">{Priority: {i.Priority}}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Açıklama: DOS</w:t>
            </w:r>
          </w:p>
          <w:p w:rsidR="00000000" w:rsidDel="00000000" w:rsidP="00000000" w:rsidRDefault="00000000" w:rsidRPr="00000000" w14:paraId="00000005">
            <w:pPr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Etkisi: Attackers can have a cup of tea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Çözüm/Öneri: </w:t>
            </w:r>
            <w:r w:rsidDel="00000000" w:rsidR="00000000" w:rsidRPr="00000000">
              <w:rPr>
                <w:rtl w:val="0"/>
              </w:rPr>
              <w:t xml:space="preserve">Write code carefully</w:t>
              <w:br w:type="textWrapping"/>
              <w:br w:type="textWrapping"/>
              <w:t xml:space="preserve">Referanslar: Some OWASP Links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1155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example security company </w:t>
      <w:br w:type="textWrapping"/>
      <w:t xml:space="preserve">call 911 for help</w:t>
    </w:r>
  </w:p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