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</w:t>
      </w:r>
      <w:r>
        <w:t xml:space="preserve"> </w:t>
      </w:r>
      <w:r>
        <w:rPr>
          <w:i/>
          <w:iCs/>
        </w:rPr>
        <w:t xml:space="preserve">(Contract), 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June 2021 – Aug 2023</w:t>
      </w:r>
    </w:p>
    <w:p>
      <w:pPr>
        <w:pStyle w:val="BodyText"/>
      </w:pPr>
      <w:r>
        <w:rPr>
          <w:b/>
          <w:bCs/>
        </w:rPr>
        <w:t xml:space="preserve">Data Scientist Intern</w:t>
      </w:r>
      <w:r>
        <w:t xml:space="preserve"> </w:t>
      </w:r>
      <w:r>
        <w:rPr>
          <w:i/>
          <w:iCs/>
        </w:rPr>
        <w:t xml:space="preserve">(Part-Time), University of Nottingham</w:t>
      </w:r>
    </w:p>
    <w:p>
      <w:pPr>
        <w:pStyle w:val="FirstParagraph"/>
        <w:numPr>
          <w:ilvl w:val="0"/>
          <w:numId w:val="1003"/>
        </w:numPr>
      </w:pPr>
      <w:r>
        <w:t xml:space="preserve">Built feature-extraction pipelines for clinical EEG and eye-tracking data (spectral power, coherence, gaze fixations).</w:t>
      </w:r>
    </w:p>
    <w:p>
      <w:pPr>
        <w:pStyle w:val="FirstParagraph"/>
        <w:numPr>
          <w:ilvl w:val="0"/>
          <w:numId w:val="1003"/>
        </w:numPr>
      </w:pPr>
      <w:r>
        <w:t xml:space="preserve">Trained diagnostic classifiers reaching 80% accuracy for Parkinson’s and 82% for schizophrenia from EEG, and 92% for autism by encoding gaze scanpaths as images for a transfer-learning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reusable character-emulation pipeline that auto-extracts dialogue and generates synthetic training data from public-domain texts, used to fine-tune Llama 3.1 8B with QLoRA as Sherlock Holmes.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preferred the fine-tuned model over the base model for character authenticity.</w:t>
      </w:r>
    </w:p>
    <w:p>
      <w:pPr>
        <w:pStyle w:val="FirstParagraph"/>
        <w:numPr>
          <w:ilvl w:val="0"/>
          <w:numId w:val="1004"/>
        </w:numPr>
      </w:pPr>
      <w:r>
        <w:t xml:space="preserve">Added ReAct-style deductive reasoning, served via OpenRouter API or local GGUF to trade off cost and latency.</w:t>
      </w:r>
    </w:p>
    <w:p>
      <w:pPr>
        <w:pStyle w:val="FirstParagraph"/>
        <w:numPr>
          <w:ilvl w:val="0"/>
          <w:numId w:val="1004"/>
        </w:numPr>
      </w:pPr>
      <w:r>
        <w:t xml:space="preserve">Created an interactive story mode where players shape branching mysteries through choices and free-form actions, with streamed structured output for real-time scene generation and auto-summarized context.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Built a platform for professors to spin up AI teaching assistants that answer student queries over knowledge bases auto-generated from course materials, using FAISS-backed RAG with LangChain, Flask and PostgreSQL.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2026-10-19T18:30:34Z</dcterms:created>
  <dcterms:modified xsi:type="dcterms:W3CDTF">2026-10-19T18:30:34Z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