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DAD1A" w14:textId="77777777" w:rsidR="00862E21" w:rsidRDefault="00862E21">
      <w:pPr>
        <w:rPr>
          <w:b/>
          <w:bCs/>
          <w:u w:val="single"/>
        </w:rPr>
      </w:pPr>
      <w:r>
        <w:rPr>
          <w:b/>
          <w:bCs/>
          <w:u w:val="single"/>
        </w:rPr>
        <w:t>Instructions</w:t>
      </w:r>
    </w:p>
    <w:p w14:paraId="58021AA4" w14:textId="0F3FA64C" w:rsidR="00311C14" w:rsidRDefault="00862E21">
      <w:r>
        <w:t xml:space="preserve">Please prepare a presentation (no more than 10 slides) based on the situation and data provided in this document. Be prepared to talk through this presentation with a small group and answer any questions they may have. The presentation and discussion typically last </w:t>
      </w:r>
      <w:r w:rsidR="00DF3BE5">
        <w:t>30</w:t>
      </w:r>
      <w:r>
        <w:t xml:space="preserve"> minutes.</w:t>
      </w:r>
      <w:r w:rsidR="00CF0FAB">
        <w:t xml:space="preserve"> Internet research can be done to support your completion of the case.</w:t>
      </w:r>
      <w:r>
        <w:t xml:space="preserve"> If you have any questions as you are preparing your materials, please contact </w:t>
      </w:r>
      <w:r w:rsidR="00311C14">
        <w:t xml:space="preserve">Hillary at </w:t>
      </w:r>
      <w:hyperlink r:id="rId5" w:history="1">
        <w:r w:rsidR="00311C14" w:rsidRPr="00C41437">
          <w:rPr>
            <w:rStyle w:val="Hyperlink"/>
          </w:rPr>
          <w:t>hillary.finet@oneoncology.com</w:t>
        </w:r>
      </w:hyperlink>
      <w:r w:rsidR="00311C14">
        <w:t>.</w:t>
      </w:r>
    </w:p>
    <w:p w14:paraId="185A1F3D" w14:textId="0E0D852B" w:rsidR="00862E21" w:rsidRPr="00311C14" w:rsidRDefault="00862E21"/>
    <w:p w14:paraId="119AEF2E" w14:textId="22AEE41C" w:rsidR="002A5DF2" w:rsidRDefault="0041018E">
      <w:pPr>
        <w:rPr>
          <w:b/>
          <w:bCs/>
          <w:u w:val="single"/>
        </w:rPr>
      </w:pPr>
      <w:r>
        <w:rPr>
          <w:b/>
          <w:bCs/>
          <w:u w:val="single"/>
        </w:rPr>
        <w:t>Situatio</w:t>
      </w:r>
      <w:r w:rsidR="003E4571">
        <w:rPr>
          <w:b/>
          <w:bCs/>
          <w:u w:val="single"/>
        </w:rPr>
        <w:t>n</w:t>
      </w:r>
    </w:p>
    <w:p w14:paraId="29DA1381" w14:textId="5534C121" w:rsidR="002A5DF2" w:rsidRPr="003070C4" w:rsidRDefault="00E36EE7" w:rsidP="002A5DF2">
      <w:r>
        <w:t>Chicago Cancer Center</w:t>
      </w:r>
      <w:r w:rsidR="00AD6D71">
        <w:t xml:space="preserve"> (CCC)</w:t>
      </w:r>
      <w:r>
        <w:t xml:space="preserve"> is a medical oncology practice that is looking to understand trends in their patient volume and revenue. </w:t>
      </w:r>
      <w:r w:rsidR="008D561B">
        <w:t xml:space="preserve">They are looking at consolidating </w:t>
      </w:r>
      <w:r w:rsidR="008C324C">
        <w:t xml:space="preserve">clinic </w:t>
      </w:r>
      <w:r w:rsidR="008D561B">
        <w:t xml:space="preserve">locations and/or adding </w:t>
      </w:r>
      <w:r w:rsidR="008C324C">
        <w:t xml:space="preserve">medical oncologists to the overall practice. </w:t>
      </w:r>
      <w:r w:rsidR="00AD66DD">
        <w:t xml:space="preserve">They added </w:t>
      </w:r>
      <w:r w:rsidR="005E42D5">
        <w:t>one</w:t>
      </w:r>
      <w:r w:rsidR="00AD66DD">
        <w:t xml:space="preserve"> new </w:t>
      </w:r>
      <w:r w:rsidR="00653B26">
        <w:t>medical oncologist</w:t>
      </w:r>
      <w:r w:rsidR="00AD66DD">
        <w:t xml:space="preserve"> in </w:t>
      </w:r>
      <w:r w:rsidR="00653B26">
        <w:t>Q1</w:t>
      </w:r>
      <w:r w:rsidR="00AD66DD">
        <w:t xml:space="preserve"> 2021</w:t>
      </w:r>
      <w:r w:rsidR="001E30F0">
        <w:t xml:space="preserve"> (Provider 1)</w:t>
      </w:r>
      <w:r w:rsidR="00AD66DD">
        <w:t xml:space="preserve"> and had </w:t>
      </w:r>
      <w:r w:rsidR="00653B26">
        <w:t>2 medical oncologists retire in late 2021</w:t>
      </w:r>
      <w:r w:rsidR="005B2F12">
        <w:t xml:space="preserve"> (Provider 7)</w:t>
      </w:r>
      <w:r w:rsidR="00653B26">
        <w:t xml:space="preserve"> and 2022</w:t>
      </w:r>
      <w:r w:rsidR="005B2F12">
        <w:t xml:space="preserve"> (Provider 6)</w:t>
      </w:r>
      <w:r w:rsidR="00653B26">
        <w:t>.</w:t>
      </w:r>
    </w:p>
    <w:p w14:paraId="17F4DEC2" w14:textId="676CD384" w:rsidR="0064619A" w:rsidRDefault="00492E2A" w:rsidP="0064619A">
      <w:pPr>
        <w:pStyle w:val="ListParagraph"/>
        <w:numPr>
          <w:ilvl w:val="0"/>
          <w:numId w:val="7"/>
        </w:numPr>
      </w:pPr>
      <w:r w:rsidRPr="008D561B">
        <w:t xml:space="preserve">Develop scorecard to </w:t>
      </w:r>
      <w:r w:rsidR="00B80D41">
        <w:t>assess</w:t>
      </w:r>
      <w:r w:rsidRPr="008D561B">
        <w:t xml:space="preserve"> how </w:t>
      </w:r>
      <w:r w:rsidR="0064619A">
        <w:t>Chicago Cancer Center is performing</w:t>
      </w:r>
    </w:p>
    <w:p w14:paraId="58CF6DE5" w14:textId="0B56E539" w:rsidR="005231A8" w:rsidRDefault="00314A94" w:rsidP="005231A8">
      <w:pPr>
        <w:pStyle w:val="ListParagraph"/>
        <w:numPr>
          <w:ilvl w:val="1"/>
          <w:numId w:val="7"/>
        </w:numPr>
      </w:pPr>
      <w:r>
        <w:t>Overall</w:t>
      </w:r>
    </w:p>
    <w:p w14:paraId="73B3B07F" w14:textId="7AD13923" w:rsidR="005231A8" w:rsidRDefault="005231A8" w:rsidP="005231A8">
      <w:pPr>
        <w:pStyle w:val="ListParagraph"/>
        <w:numPr>
          <w:ilvl w:val="1"/>
          <w:numId w:val="7"/>
        </w:numPr>
      </w:pPr>
      <w:r>
        <w:t xml:space="preserve">By </w:t>
      </w:r>
      <w:r w:rsidR="00314A94">
        <w:t>medical oncologist</w:t>
      </w:r>
    </w:p>
    <w:p w14:paraId="37BA2342" w14:textId="032D4589" w:rsidR="00492E2A" w:rsidRPr="008D561B" w:rsidRDefault="00D128BD" w:rsidP="005231A8">
      <w:pPr>
        <w:pStyle w:val="ListParagraph"/>
        <w:numPr>
          <w:ilvl w:val="1"/>
          <w:numId w:val="7"/>
        </w:numPr>
      </w:pPr>
      <w:r>
        <w:t>A</w:t>
      </w:r>
      <w:r w:rsidR="00314A94">
        <w:t>nd/or by location</w:t>
      </w:r>
    </w:p>
    <w:p w14:paraId="4F64A6B0" w14:textId="1DCC6B55" w:rsidR="00296C09" w:rsidRDefault="00296C09" w:rsidP="00296C09">
      <w:pPr>
        <w:pStyle w:val="ListParagraph"/>
        <w:numPr>
          <w:ilvl w:val="0"/>
          <w:numId w:val="7"/>
        </w:numPr>
      </w:pPr>
      <w:r w:rsidRPr="008D561B">
        <w:t xml:space="preserve">How </w:t>
      </w:r>
      <w:r>
        <w:t xml:space="preserve">is the new medical oncologist performing? Did the practice see any </w:t>
      </w:r>
      <w:r w:rsidR="002F4E7A">
        <w:t>changes to p</w:t>
      </w:r>
      <w:r w:rsidR="00407B80">
        <w:t>atient</w:t>
      </w:r>
      <w:r>
        <w:t xml:space="preserve"> volume from the retired medical oncologists?</w:t>
      </w:r>
      <w:r w:rsidRPr="008D561B">
        <w:t xml:space="preserve"> </w:t>
      </w:r>
    </w:p>
    <w:p w14:paraId="7AE77E67" w14:textId="222DBAD1" w:rsidR="00492E2A" w:rsidRPr="008D561B" w:rsidRDefault="00314A94" w:rsidP="0064619A">
      <w:pPr>
        <w:pStyle w:val="ListParagraph"/>
        <w:numPr>
          <w:ilvl w:val="0"/>
          <w:numId w:val="7"/>
        </w:numPr>
      </w:pPr>
      <w:r>
        <w:t>Identify any p</w:t>
      </w:r>
      <w:r w:rsidR="00492E2A" w:rsidRPr="008D561B">
        <w:t>ositive or negative trends</w:t>
      </w:r>
      <w:r>
        <w:t xml:space="preserve"> in volume or payments</w:t>
      </w:r>
    </w:p>
    <w:p w14:paraId="1DE9370C" w14:textId="77777777" w:rsidR="00492E2A" w:rsidRPr="008D561B" w:rsidRDefault="00492E2A" w:rsidP="0064619A">
      <w:pPr>
        <w:pStyle w:val="ListParagraph"/>
        <w:numPr>
          <w:ilvl w:val="0"/>
          <w:numId w:val="7"/>
        </w:numPr>
      </w:pPr>
      <w:r w:rsidRPr="008D561B">
        <w:t>Based on your assessment, how is this clinic performing?</w:t>
      </w:r>
    </w:p>
    <w:p w14:paraId="16F18421" w14:textId="122C994D" w:rsidR="00492E2A" w:rsidRPr="008D561B" w:rsidRDefault="00492E2A" w:rsidP="0064619A">
      <w:pPr>
        <w:pStyle w:val="ListParagraph"/>
        <w:numPr>
          <w:ilvl w:val="0"/>
          <w:numId w:val="7"/>
        </w:numPr>
      </w:pPr>
      <w:r w:rsidRPr="008D561B">
        <w:t xml:space="preserve">What </w:t>
      </w:r>
      <w:r w:rsidR="00314A94">
        <w:t>subsequent</w:t>
      </w:r>
      <w:r w:rsidRPr="008D561B">
        <w:t xml:space="preserve"> analyses (if any) would you want to complete to understand this clinic better? What other data would you </w:t>
      </w:r>
      <w:r w:rsidR="009B23CE">
        <w:t>want</w:t>
      </w:r>
      <w:r w:rsidRPr="008D561B">
        <w:t xml:space="preserve"> to complete this? </w:t>
      </w:r>
    </w:p>
    <w:p w14:paraId="5017AFA5" w14:textId="77777777" w:rsidR="00492E2A" w:rsidRPr="0041018E" w:rsidRDefault="00492E2A" w:rsidP="002A5DF2">
      <w:pPr>
        <w:rPr>
          <w:b/>
          <w:bCs/>
          <w:u w:val="single"/>
        </w:rPr>
      </w:pPr>
    </w:p>
    <w:p w14:paraId="1204EF4A" w14:textId="558D61F9" w:rsidR="002A5DF2" w:rsidRPr="0041018E" w:rsidRDefault="00AD6D71" w:rsidP="002A5DF2">
      <w:pPr>
        <w:rPr>
          <w:b/>
          <w:bCs/>
          <w:u w:val="single"/>
        </w:rPr>
      </w:pPr>
      <w:r>
        <w:rPr>
          <w:b/>
          <w:bCs/>
          <w:u w:val="single"/>
        </w:rPr>
        <w:t>CCC</w:t>
      </w:r>
      <w:r w:rsidR="002A5DF2" w:rsidRPr="0041018E">
        <w:rPr>
          <w:b/>
          <w:bCs/>
          <w:u w:val="single"/>
        </w:rPr>
        <w:t xml:space="preserve"> </w:t>
      </w:r>
      <w:r w:rsidR="00814D3E">
        <w:rPr>
          <w:b/>
          <w:bCs/>
          <w:u w:val="single"/>
        </w:rPr>
        <w:t>patient volume</w:t>
      </w:r>
    </w:p>
    <w:p w14:paraId="625C9FD4" w14:textId="26E4829D" w:rsidR="002A5DF2" w:rsidRPr="00BE544A" w:rsidRDefault="00814D3E" w:rsidP="002A5DF2">
      <w:r w:rsidRPr="00BE544A">
        <w:t xml:space="preserve">The management team at CCC looks at 4 key performance indicators to help inform and assess performance. They </w:t>
      </w:r>
      <w:r w:rsidR="00F1590A">
        <w:t xml:space="preserve">would like </w:t>
      </w:r>
      <w:r w:rsidRPr="00BE544A">
        <w:t xml:space="preserve">to understand trends and variances for different </w:t>
      </w:r>
      <w:r w:rsidR="00F1590A">
        <w:t xml:space="preserve">patient diagnosis, </w:t>
      </w:r>
      <w:r w:rsidRPr="00BE544A">
        <w:t>providers, locations, and service types</w:t>
      </w:r>
      <w:r w:rsidR="00F1590A">
        <w:t xml:space="preserve"> for these metrics</w:t>
      </w:r>
      <w:r w:rsidRPr="00BE544A">
        <w:t xml:space="preserve">. </w:t>
      </w:r>
      <w:r w:rsidR="00BE544A" w:rsidRPr="00BE544A">
        <w:t>The new patient metric helps CCC understand how many potential new patients they have and retention of these patients for additional services such as follow-</w:t>
      </w:r>
      <w:r w:rsidR="00E44C6E">
        <w:t xml:space="preserve">up </w:t>
      </w:r>
      <w:r w:rsidR="00BE544A" w:rsidRPr="00BE544A">
        <w:t>visits, drug administrations (both chemo and non-chemo), and labs</w:t>
      </w:r>
      <w:r w:rsidR="00EF5E0E">
        <w:t xml:space="preserve"> and is a measure of </w:t>
      </w:r>
      <w:r w:rsidR="00181019">
        <w:t xml:space="preserve">future </w:t>
      </w:r>
      <w:r w:rsidR="00EF5E0E">
        <w:t>growth to the practice</w:t>
      </w:r>
      <w:r w:rsidR="00181019">
        <w:t xml:space="preserve"> for other service types</w:t>
      </w:r>
      <w:r w:rsidR="00BE544A" w:rsidRPr="00BE544A">
        <w:t xml:space="preserve">. </w:t>
      </w:r>
      <w:r w:rsidR="00F1590A">
        <w:t>Unique patients seen</w:t>
      </w:r>
      <w:r w:rsidR="00181019">
        <w:t xml:space="preserve">, </w:t>
      </w:r>
      <w:r w:rsidR="00F1590A">
        <w:t xml:space="preserve">total visits and total admins help understand the total volume at the practice and are often aggregated to view by month or quarter for easier comparison </w:t>
      </w:r>
      <w:r w:rsidR="00270724">
        <w:t>over</w:t>
      </w:r>
      <w:r w:rsidR="00F1590A">
        <w:t xml:space="preserve"> time.</w:t>
      </w:r>
      <w:r w:rsidR="00181019">
        <w:t xml:space="preserve"> Finally, payer mix gives an idea of how well </w:t>
      </w:r>
      <w:r w:rsidR="009F6239">
        <w:t>CCC is being paid for the services offered as different insurers pay different amounts</w:t>
      </w:r>
      <w:r w:rsidR="006856F9">
        <w:t xml:space="preserve">. </w:t>
      </w:r>
    </w:p>
    <w:p w14:paraId="5A89B152" w14:textId="11D72325" w:rsidR="002A5DF2" w:rsidRDefault="002A5DF2" w:rsidP="002A5DF2">
      <w:pPr>
        <w:pStyle w:val="ListParagraph"/>
      </w:pPr>
    </w:p>
    <w:p w14:paraId="056C0761" w14:textId="1C63CBEA" w:rsidR="006856F9" w:rsidRDefault="006856F9" w:rsidP="002A5DF2">
      <w:pPr>
        <w:pStyle w:val="ListParagraph"/>
      </w:pPr>
    </w:p>
    <w:p w14:paraId="3B9281E9" w14:textId="7E8EA06E" w:rsidR="006856F9" w:rsidRDefault="006856F9" w:rsidP="002A5DF2">
      <w:pPr>
        <w:pStyle w:val="ListParagraph"/>
      </w:pPr>
    </w:p>
    <w:p w14:paraId="40ADA588" w14:textId="60B418C3" w:rsidR="006856F9" w:rsidRDefault="006856F9" w:rsidP="002A5DF2">
      <w:pPr>
        <w:pStyle w:val="ListParagraph"/>
      </w:pPr>
    </w:p>
    <w:p w14:paraId="7826E02E" w14:textId="067341C5" w:rsidR="006856F9" w:rsidRDefault="006856F9" w:rsidP="002A5DF2">
      <w:pPr>
        <w:pStyle w:val="ListParagraph"/>
      </w:pPr>
    </w:p>
    <w:p w14:paraId="0EAEDC31" w14:textId="77777777" w:rsidR="006856F9" w:rsidRDefault="006856F9" w:rsidP="002A5DF2">
      <w:pPr>
        <w:pStyle w:val="ListParagraph"/>
      </w:pPr>
    </w:p>
    <w:p w14:paraId="6F646F47" w14:textId="72413746" w:rsidR="002A5DF2" w:rsidRPr="00862E21" w:rsidRDefault="003A3119" w:rsidP="002A5DF2">
      <w:pPr>
        <w:rPr>
          <w:b/>
          <w:bCs/>
        </w:rPr>
      </w:pPr>
      <w:r>
        <w:rPr>
          <w:b/>
          <w:bCs/>
        </w:rPr>
        <w:lastRenderedPageBreak/>
        <w:t>Key performance indicators</w:t>
      </w:r>
      <w:r w:rsidR="00AD6D71">
        <w:rPr>
          <w:b/>
          <w:bCs/>
        </w:rPr>
        <w:t xml:space="preserve"> (KPIs)</w:t>
      </w:r>
    </w:p>
    <w:tbl>
      <w:tblPr>
        <w:tblStyle w:val="TableGrid"/>
        <w:tblW w:w="9899" w:type="dxa"/>
        <w:tblInd w:w="-5" w:type="dxa"/>
        <w:tblLook w:val="04A0" w:firstRow="1" w:lastRow="0" w:firstColumn="1" w:lastColumn="0" w:noHBand="0" w:noVBand="1"/>
      </w:tblPr>
      <w:tblGrid>
        <w:gridCol w:w="2250"/>
        <w:gridCol w:w="3824"/>
        <w:gridCol w:w="3825"/>
      </w:tblGrid>
      <w:tr w:rsidR="002A5DF2" w14:paraId="7FF8C45D" w14:textId="77777777" w:rsidTr="00293585">
        <w:trPr>
          <w:trHeight w:val="255"/>
        </w:trPr>
        <w:tc>
          <w:tcPr>
            <w:tcW w:w="2250" w:type="dxa"/>
          </w:tcPr>
          <w:p w14:paraId="7B0DE47C" w14:textId="77777777" w:rsidR="002A5DF2" w:rsidRPr="00F52EB1" w:rsidRDefault="002A5DF2" w:rsidP="00293585">
            <w:pPr>
              <w:rPr>
                <w:sz w:val="20"/>
                <w:szCs w:val="20"/>
              </w:rPr>
            </w:pPr>
          </w:p>
        </w:tc>
        <w:tc>
          <w:tcPr>
            <w:tcW w:w="3824" w:type="dxa"/>
          </w:tcPr>
          <w:p w14:paraId="5F036640" w14:textId="17CE4BE2" w:rsidR="002A5DF2" w:rsidRPr="00F52EB1" w:rsidRDefault="002A5DF2" w:rsidP="00F06B5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25" w:type="dxa"/>
          </w:tcPr>
          <w:p w14:paraId="2076932C" w14:textId="0690C450" w:rsidR="002A5DF2" w:rsidRPr="00F52EB1" w:rsidRDefault="003A3119" w:rsidP="0029358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Target</w:t>
            </w:r>
          </w:p>
        </w:tc>
      </w:tr>
      <w:tr w:rsidR="002A5DF2" w14:paraId="56A09B16" w14:textId="77777777" w:rsidTr="00293585">
        <w:trPr>
          <w:trHeight w:val="786"/>
        </w:trPr>
        <w:tc>
          <w:tcPr>
            <w:tcW w:w="2250" w:type="dxa"/>
          </w:tcPr>
          <w:p w14:paraId="05922BA2" w14:textId="100D42E8" w:rsidR="002A5DF2" w:rsidRPr="00F52EB1" w:rsidRDefault="003A3119" w:rsidP="005F62F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Unique patients seen</w:t>
            </w:r>
          </w:p>
        </w:tc>
        <w:tc>
          <w:tcPr>
            <w:tcW w:w="3824" w:type="dxa"/>
          </w:tcPr>
          <w:p w14:paraId="5C6F1B72" w14:textId="30DDDAAE" w:rsidR="00F06B5F" w:rsidRPr="00F06B5F" w:rsidRDefault="00F06B5F" w:rsidP="00F06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 of </w:t>
            </w:r>
            <w:r w:rsidR="00C14DE7">
              <w:rPr>
                <w:sz w:val="20"/>
                <w:szCs w:val="20"/>
              </w:rPr>
              <w:t>number of patients coming through the door at the practice</w:t>
            </w:r>
          </w:p>
          <w:p w14:paraId="53A0A577" w14:textId="58A3CE69" w:rsidR="002A5DF2" w:rsidRDefault="009A3BF8" w:rsidP="00F06B5F">
            <w:pPr>
              <w:pStyle w:val="ListParagraph"/>
              <w:numPr>
                <w:ilvl w:val="0"/>
                <w:numId w:val="9"/>
              </w:numPr>
              <w:jc w:val="center"/>
              <w:rPr>
                <w:sz w:val="20"/>
                <w:szCs w:val="20"/>
              </w:rPr>
            </w:pPr>
            <w:r w:rsidRPr="009A3BF8">
              <w:rPr>
                <w:sz w:val="20"/>
                <w:szCs w:val="20"/>
              </w:rPr>
              <w:t>Unique patients seen in selected timeframe</w:t>
            </w:r>
          </w:p>
          <w:p w14:paraId="11FAF8D6" w14:textId="1EAC3569" w:rsidR="009A3BF8" w:rsidRPr="009A3BF8" w:rsidRDefault="009F03F5" w:rsidP="009A3BF8">
            <w:pPr>
              <w:pStyle w:val="ListParagraph"/>
              <w:numPr>
                <w:ilvl w:val="0"/>
                <w:numId w:val="9"/>
              </w:num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of unique patients with cancer diagnosis</w:t>
            </w:r>
          </w:p>
          <w:p w14:paraId="54F8A83C" w14:textId="77777777" w:rsidR="002A5DF2" w:rsidRPr="00F52EB1" w:rsidRDefault="002A5DF2" w:rsidP="005F62F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25" w:type="dxa"/>
          </w:tcPr>
          <w:p w14:paraId="67328473" w14:textId="05B71DEB" w:rsidR="002A5DF2" w:rsidRDefault="005428F2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target</w:t>
            </w:r>
          </w:p>
          <w:p w14:paraId="625AF61D" w14:textId="18101AC7" w:rsidR="009B48FD" w:rsidRPr="00F52EB1" w:rsidRDefault="009B48FD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(higher % cancer is better for medical oncology practice)</w:t>
            </w:r>
          </w:p>
        </w:tc>
      </w:tr>
      <w:tr w:rsidR="002A5DF2" w14:paraId="63591AD6" w14:textId="77777777" w:rsidTr="00293585">
        <w:trPr>
          <w:trHeight w:val="776"/>
        </w:trPr>
        <w:tc>
          <w:tcPr>
            <w:tcW w:w="2250" w:type="dxa"/>
          </w:tcPr>
          <w:p w14:paraId="6A6A920D" w14:textId="35EA401C" w:rsidR="002A5DF2" w:rsidRPr="00F52EB1" w:rsidRDefault="003A3119" w:rsidP="005F62F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new patients</w:t>
            </w:r>
          </w:p>
        </w:tc>
        <w:tc>
          <w:tcPr>
            <w:tcW w:w="3824" w:type="dxa"/>
          </w:tcPr>
          <w:p w14:paraId="0AC886D3" w14:textId="72AD65DF" w:rsidR="00C14DE7" w:rsidRPr="00E60530" w:rsidRDefault="00C14DE7" w:rsidP="00E60530">
            <w:pPr>
              <w:jc w:val="both"/>
              <w:rPr>
                <w:sz w:val="20"/>
                <w:szCs w:val="20"/>
              </w:rPr>
            </w:pPr>
            <w:r w:rsidRPr="00E60530">
              <w:rPr>
                <w:sz w:val="20"/>
                <w:szCs w:val="20"/>
              </w:rPr>
              <w:t xml:space="preserve">Measure of growth of patient volume to </w:t>
            </w:r>
            <w:r w:rsidR="00270D1C">
              <w:rPr>
                <w:sz w:val="20"/>
                <w:szCs w:val="20"/>
              </w:rPr>
              <w:t xml:space="preserve">the </w:t>
            </w:r>
            <w:r w:rsidRPr="00E60530">
              <w:rPr>
                <w:sz w:val="20"/>
                <w:szCs w:val="20"/>
              </w:rPr>
              <w:t>practice</w:t>
            </w:r>
          </w:p>
          <w:p w14:paraId="443DE1FF" w14:textId="4A1B0CD8" w:rsidR="002A5DF2" w:rsidRPr="005F62FE" w:rsidRDefault="005F62FE" w:rsidP="005F62FE">
            <w:pPr>
              <w:pStyle w:val="ListParagraph"/>
              <w:numPr>
                <w:ilvl w:val="0"/>
                <w:numId w:val="8"/>
              </w:numPr>
              <w:jc w:val="right"/>
              <w:rPr>
                <w:sz w:val="20"/>
                <w:szCs w:val="20"/>
              </w:rPr>
            </w:pPr>
            <w:r w:rsidRPr="005F62FE">
              <w:rPr>
                <w:sz w:val="20"/>
                <w:szCs w:val="20"/>
              </w:rPr>
              <w:t>Overall count of new patient</w:t>
            </w:r>
            <w:r>
              <w:rPr>
                <w:sz w:val="20"/>
                <w:szCs w:val="20"/>
              </w:rPr>
              <w:t>s</w:t>
            </w:r>
          </w:p>
          <w:p w14:paraId="1571EE9E" w14:textId="0FA38713" w:rsidR="005F62FE" w:rsidRPr="005F62FE" w:rsidRDefault="005F62FE" w:rsidP="005F62FE">
            <w:pPr>
              <w:pStyle w:val="ListParagraph"/>
              <w:numPr>
                <w:ilvl w:val="0"/>
                <w:numId w:val="8"/>
              </w:numPr>
              <w:jc w:val="right"/>
              <w:rPr>
                <w:sz w:val="20"/>
                <w:szCs w:val="20"/>
              </w:rPr>
            </w:pPr>
            <w:r w:rsidRPr="005F62FE">
              <w:rPr>
                <w:sz w:val="20"/>
                <w:szCs w:val="20"/>
              </w:rPr>
              <w:t>% of new patients with a cancer diagnosis</w:t>
            </w:r>
          </w:p>
        </w:tc>
        <w:tc>
          <w:tcPr>
            <w:tcW w:w="3825" w:type="dxa"/>
          </w:tcPr>
          <w:p w14:paraId="7052350B" w14:textId="77777777" w:rsidR="002A5DF2" w:rsidRDefault="003A3119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 new patients per quarter per medical oncologist</w:t>
            </w:r>
          </w:p>
          <w:p w14:paraId="4EDBDA78" w14:textId="341B1E75" w:rsidR="009F03F5" w:rsidRPr="00F52EB1" w:rsidRDefault="009F03F5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(higher % cancer is better for medical oncology practice)</w:t>
            </w:r>
          </w:p>
        </w:tc>
      </w:tr>
      <w:tr w:rsidR="009B48FD" w14:paraId="0B8AB8F7" w14:textId="77777777" w:rsidTr="00293585">
        <w:trPr>
          <w:trHeight w:val="776"/>
        </w:trPr>
        <w:tc>
          <w:tcPr>
            <w:tcW w:w="2250" w:type="dxa"/>
          </w:tcPr>
          <w:p w14:paraId="79EB6243" w14:textId="6138F489" w:rsidR="009B48FD" w:rsidRDefault="009B48FD" w:rsidP="005F62F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 drug administrations</w:t>
            </w:r>
          </w:p>
        </w:tc>
        <w:tc>
          <w:tcPr>
            <w:tcW w:w="3824" w:type="dxa"/>
          </w:tcPr>
          <w:p w14:paraId="3BD3E540" w14:textId="64998B1D" w:rsidR="009B48FD" w:rsidRPr="00E60530" w:rsidRDefault="00C14DE7" w:rsidP="00E60530">
            <w:pPr>
              <w:rPr>
                <w:sz w:val="20"/>
                <w:szCs w:val="20"/>
              </w:rPr>
            </w:pPr>
            <w:r w:rsidRPr="00E60530">
              <w:rPr>
                <w:sz w:val="20"/>
                <w:szCs w:val="20"/>
              </w:rPr>
              <w:t xml:space="preserve">Patients </w:t>
            </w:r>
            <w:r w:rsidR="00645F3F" w:rsidRPr="00E60530">
              <w:rPr>
                <w:sz w:val="20"/>
                <w:szCs w:val="20"/>
              </w:rPr>
              <w:t>may receive drug infusions for cancer or non</w:t>
            </w:r>
            <w:r w:rsidR="0059317C">
              <w:rPr>
                <w:sz w:val="20"/>
                <w:szCs w:val="20"/>
              </w:rPr>
              <w:t>-</w:t>
            </w:r>
            <w:r w:rsidR="00645F3F" w:rsidRPr="00E60530">
              <w:rPr>
                <w:sz w:val="20"/>
                <w:szCs w:val="20"/>
              </w:rPr>
              <w:t>cancer diagnosis</w:t>
            </w:r>
            <w:r w:rsidR="005866BE" w:rsidRPr="00E60530">
              <w:rPr>
                <w:sz w:val="20"/>
                <w:szCs w:val="20"/>
              </w:rPr>
              <w:t xml:space="preserve">. </w:t>
            </w:r>
          </w:p>
          <w:p w14:paraId="179AADDB" w14:textId="77777777" w:rsidR="005866BE" w:rsidRDefault="005866BE" w:rsidP="005866BE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drug </w:t>
            </w:r>
            <w:r w:rsidR="00AB7FC7">
              <w:rPr>
                <w:sz w:val="20"/>
                <w:szCs w:val="20"/>
              </w:rPr>
              <w:t>administrations</w:t>
            </w:r>
          </w:p>
          <w:p w14:paraId="56259DB9" w14:textId="69E7AA54" w:rsidR="00AB7FC7" w:rsidRPr="005F62FE" w:rsidRDefault="00AB7FC7" w:rsidP="005866BE">
            <w:pPr>
              <w:pStyle w:val="ListParagraph"/>
              <w:numPr>
                <w:ilvl w:val="0"/>
                <w:numId w:val="10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Chemo versus non chemo drug administrations</w:t>
            </w:r>
          </w:p>
        </w:tc>
        <w:tc>
          <w:tcPr>
            <w:tcW w:w="3825" w:type="dxa"/>
          </w:tcPr>
          <w:p w14:paraId="7C20A5EF" w14:textId="4E8686E5" w:rsidR="009B48FD" w:rsidRDefault="00C44F39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90B18">
              <w:rPr>
                <w:sz w:val="20"/>
                <w:szCs w:val="20"/>
              </w:rPr>
              <w:t>00 chemo</w:t>
            </w:r>
            <w:r w:rsidR="00AB7FC7">
              <w:rPr>
                <w:sz w:val="20"/>
                <w:szCs w:val="20"/>
              </w:rPr>
              <w:t xml:space="preserve"> drug administrations per quarter</w:t>
            </w:r>
            <w:r w:rsidR="005428F2">
              <w:rPr>
                <w:sz w:val="20"/>
                <w:szCs w:val="20"/>
              </w:rPr>
              <w:t xml:space="preserve"> per medical oncologist</w:t>
            </w:r>
          </w:p>
        </w:tc>
      </w:tr>
      <w:tr w:rsidR="007F68E4" w14:paraId="5C726BAC" w14:textId="77777777" w:rsidTr="00293585">
        <w:trPr>
          <w:trHeight w:val="776"/>
        </w:trPr>
        <w:tc>
          <w:tcPr>
            <w:tcW w:w="2250" w:type="dxa"/>
          </w:tcPr>
          <w:p w14:paraId="2183AE72" w14:textId="02E2FB80" w:rsidR="007F68E4" w:rsidRDefault="007F68E4" w:rsidP="005F62F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Payer Mix</w:t>
            </w:r>
          </w:p>
        </w:tc>
        <w:tc>
          <w:tcPr>
            <w:tcW w:w="3824" w:type="dxa"/>
          </w:tcPr>
          <w:p w14:paraId="5246FCB9" w14:textId="77777777" w:rsidR="007F68E4" w:rsidRDefault="007F68E4" w:rsidP="00E605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plan that patients have at time of service</w:t>
            </w:r>
          </w:p>
          <w:p w14:paraId="53C81FEF" w14:textId="4FAA54F6" w:rsidR="00F90D59" w:rsidRPr="00F90D59" w:rsidRDefault="00F90D59" w:rsidP="00F90D5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of unique patients with Commercial, Medicare, or Medicaid at time of service</w:t>
            </w:r>
          </w:p>
        </w:tc>
        <w:tc>
          <w:tcPr>
            <w:tcW w:w="3825" w:type="dxa"/>
          </w:tcPr>
          <w:p w14:paraId="08D1E535" w14:textId="43B43CCF" w:rsidR="007F68E4" w:rsidRDefault="00F90D59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Typically, commercial plans have higher </w:t>
            </w:r>
            <w:r w:rsidR="00BA0858">
              <w:rPr>
                <w:sz w:val="20"/>
                <w:szCs w:val="20"/>
              </w:rPr>
              <w:t>payment</w:t>
            </w:r>
            <w:r>
              <w:rPr>
                <w:sz w:val="20"/>
                <w:szCs w:val="20"/>
              </w:rPr>
              <w:t xml:space="preserve"> for </w:t>
            </w:r>
            <w:proofErr w:type="gramStart"/>
            <w:r>
              <w:rPr>
                <w:sz w:val="20"/>
                <w:szCs w:val="20"/>
              </w:rPr>
              <w:t>same</w:t>
            </w:r>
            <w:proofErr w:type="gramEnd"/>
            <w:r>
              <w:rPr>
                <w:sz w:val="20"/>
                <w:szCs w:val="20"/>
              </w:rPr>
              <w:t xml:space="preserve"> service </w:t>
            </w:r>
            <w:r w:rsidR="00644A34">
              <w:rPr>
                <w:sz w:val="20"/>
                <w:szCs w:val="20"/>
              </w:rPr>
              <w:t xml:space="preserve">type or CPT </w:t>
            </w:r>
            <w:r>
              <w:rPr>
                <w:sz w:val="20"/>
                <w:szCs w:val="20"/>
              </w:rPr>
              <w:t>than Medicare</w:t>
            </w:r>
            <w:r w:rsidR="003136C5">
              <w:rPr>
                <w:sz w:val="20"/>
                <w:szCs w:val="20"/>
              </w:rPr>
              <w:t xml:space="preserve"> or Medicaid</w:t>
            </w:r>
            <w:r w:rsidR="00BA0858">
              <w:rPr>
                <w:sz w:val="20"/>
                <w:szCs w:val="20"/>
              </w:rPr>
              <w:t xml:space="preserve">. </w:t>
            </w:r>
          </w:p>
          <w:p w14:paraId="3F7DE978" w14:textId="5307B6C5" w:rsidR="00BA0858" w:rsidRDefault="00BA0858" w:rsidP="005F62F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(higher payment </w:t>
            </w:r>
            <w:r w:rsidR="003136C5">
              <w:rPr>
                <w:sz w:val="20"/>
                <w:szCs w:val="20"/>
              </w:rPr>
              <w:t>is higher revenue for same service)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549F8AD" w14:textId="77777777" w:rsidR="003475E6" w:rsidRDefault="003475E6" w:rsidP="005F52DD">
      <w:pPr>
        <w:rPr>
          <w:b/>
          <w:bCs/>
          <w:u w:val="single"/>
        </w:rPr>
      </w:pPr>
    </w:p>
    <w:p w14:paraId="5DB951FD" w14:textId="77777777" w:rsidR="000E0A8F" w:rsidRDefault="000E0A8F" w:rsidP="003C2657">
      <w:pPr>
        <w:rPr>
          <w:b/>
          <w:bCs/>
          <w:u w:val="single"/>
        </w:rPr>
      </w:pPr>
    </w:p>
    <w:p w14:paraId="6066330B" w14:textId="77777777" w:rsidR="000E0A8F" w:rsidRDefault="000E0A8F" w:rsidP="003C2657">
      <w:pPr>
        <w:rPr>
          <w:b/>
          <w:bCs/>
          <w:u w:val="single"/>
        </w:rPr>
      </w:pPr>
    </w:p>
    <w:p w14:paraId="49F61178" w14:textId="77777777" w:rsidR="000E0A8F" w:rsidRDefault="000E0A8F" w:rsidP="003C2657">
      <w:pPr>
        <w:rPr>
          <w:b/>
          <w:bCs/>
          <w:u w:val="single"/>
        </w:rPr>
      </w:pPr>
    </w:p>
    <w:p w14:paraId="774CEFDC" w14:textId="77777777" w:rsidR="000E0A8F" w:rsidRDefault="000E0A8F" w:rsidP="003C2657">
      <w:pPr>
        <w:rPr>
          <w:b/>
          <w:bCs/>
          <w:u w:val="single"/>
        </w:rPr>
      </w:pPr>
    </w:p>
    <w:p w14:paraId="16330CCD" w14:textId="77777777" w:rsidR="000E0A8F" w:rsidRDefault="000E0A8F" w:rsidP="003C2657">
      <w:pPr>
        <w:rPr>
          <w:b/>
          <w:bCs/>
          <w:u w:val="single"/>
        </w:rPr>
      </w:pPr>
    </w:p>
    <w:p w14:paraId="019DBADA" w14:textId="77777777" w:rsidR="000E0A8F" w:rsidRDefault="000E0A8F" w:rsidP="003C2657">
      <w:pPr>
        <w:rPr>
          <w:b/>
          <w:bCs/>
          <w:u w:val="single"/>
        </w:rPr>
      </w:pPr>
    </w:p>
    <w:p w14:paraId="35CCD07E" w14:textId="77777777" w:rsidR="000E0A8F" w:rsidRDefault="000E0A8F" w:rsidP="003C2657">
      <w:pPr>
        <w:rPr>
          <w:b/>
          <w:bCs/>
          <w:u w:val="single"/>
        </w:rPr>
      </w:pPr>
    </w:p>
    <w:p w14:paraId="4CABE02D" w14:textId="77777777" w:rsidR="000E0A8F" w:rsidRDefault="000E0A8F" w:rsidP="003C2657">
      <w:pPr>
        <w:rPr>
          <w:b/>
          <w:bCs/>
          <w:u w:val="single"/>
        </w:rPr>
      </w:pPr>
    </w:p>
    <w:p w14:paraId="128ACA4D" w14:textId="77777777" w:rsidR="000E0A8F" w:rsidRDefault="000E0A8F" w:rsidP="003C2657">
      <w:pPr>
        <w:rPr>
          <w:b/>
          <w:bCs/>
          <w:u w:val="single"/>
        </w:rPr>
      </w:pPr>
    </w:p>
    <w:p w14:paraId="48374EE6" w14:textId="77777777" w:rsidR="000E0A8F" w:rsidRDefault="000E0A8F" w:rsidP="003C2657">
      <w:pPr>
        <w:rPr>
          <w:b/>
          <w:bCs/>
          <w:u w:val="single"/>
        </w:rPr>
      </w:pPr>
    </w:p>
    <w:p w14:paraId="399FB306" w14:textId="77777777" w:rsidR="000E0A8F" w:rsidRDefault="000E0A8F" w:rsidP="003C2657">
      <w:pPr>
        <w:rPr>
          <w:b/>
          <w:bCs/>
          <w:u w:val="single"/>
        </w:rPr>
      </w:pPr>
    </w:p>
    <w:p w14:paraId="2828C9C1" w14:textId="77777777" w:rsidR="000E0A8F" w:rsidRDefault="000E0A8F" w:rsidP="003C2657">
      <w:pPr>
        <w:rPr>
          <w:b/>
          <w:bCs/>
          <w:u w:val="single"/>
        </w:rPr>
      </w:pPr>
    </w:p>
    <w:p w14:paraId="45A55FBB" w14:textId="77777777" w:rsidR="000E0A8F" w:rsidRDefault="000E0A8F" w:rsidP="003C2657">
      <w:pPr>
        <w:rPr>
          <w:b/>
          <w:bCs/>
          <w:u w:val="single"/>
        </w:rPr>
      </w:pPr>
    </w:p>
    <w:p w14:paraId="2FB96761" w14:textId="77777777" w:rsidR="000E0A8F" w:rsidRDefault="000E0A8F" w:rsidP="003C2657">
      <w:pPr>
        <w:rPr>
          <w:b/>
          <w:bCs/>
          <w:u w:val="single"/>
        </w:rPr>
      </w:pPr>
    </w:p>
    <w:p w14:paraId="52FEBD47" w14:textId="745659A1" w:rsidR="003C2657" w:rsidRPr="00790452" w:rsidRDefault="00790452" w:rsidP="003C265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Additional</w:t>
      </w:r>
      <w:r w:rsidR="005F52DD" w:rsidRPr="005F52DD">
        <w:rPr>
          <w:b/>
          <w:bCs/>
          <w:u w:val="single"/>
        </w:rPr>
        <w:t xml:space="preserve"> Information</w:t>
      </w:r>
    </w:p>
    <w:p w14:paraId="7A4DB113" w14:textId="7B52B7BA" w:rsidR="003F5517" w:rsidRDefault="003F5517" w:rsidP="003C2657">
      <w:pPr>
        <w:rPr>
          <w:b/>
          <w:bCs/>
        </w:rPr>
      </w:pPr>
      <w:r>
        <w:rPr>
          <w:b/>
          <w:bCs/>
        </w:rPr>
        <w:t>Attached Excel file</w:t>
      </w:r>
    </w:p>
    <w:p w14:paraId="2F5F42B9" w14:textId="3F337DF8" w:rsidR="003F5517" w:rsidRDefault="003F5517" w:rsidP="003C2657">
      <w:r>
        <w:t xml:space="preserve">The attached file contains information about patients treated at Chicago Cancer Center from </w:t>
      </w:r>
      <w:r w:rsidR="003A6ABB">
        <w:t>April</w:t>
      </w:r>
      <w:r w:rsidR="00011031">
        <w:t xml:space="preserve"> 1,2021 to March 31, 2022 (1 full year, 4 quarters)</w:t>
      </w:r>
      <w:r>
        <w:t>. It contains the following data points for each patient: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7A7936" w:rsidRPr="009E301D" w14:paraId="651456D9" w14:textId="77777777" w:rsidTr="007A7936">
        <w:tc>
          <w:tcPr>
            <w:tcW w:w="5058" w:type="dxa"/>
          </w:tcPr>
          <w:p w14:paraId="4EF66ACA" w14:textId="6495800D" w:rsidR="007A7936" w:rsidRPr="009E301D" w:rsidRDefault="007A7936" w:rsidP="00416ABB">
            <w:r>
              <w:t>Field</w:t>
            </w:r>
          </w:p>
        </w:tc>
        <w:tc>
          <w:tcPr>
            <w:tcW w:w="4292" w:type="dxa"/>
          </w:tcPr>
          <w:p w14:paraId="5E6BB53A" w14:textId="77777777" w:rsidR="007A7936" w:rsidRPr="009E301D" w:rsidRDefault="007A7936" w:rsidP="00416ABB"/>
        </w:tc>
      </w:tr>
      <w:tr w:rsidR="007A7936" w:rsidRPr="009E301D" w14:paraId="1BA6F3D3" w14:textId="574400EC" w:rsidTr="007A7936">
        <w:tc>
          <w:tcPr>
            <w:tcW w:w="5058" w:type="dxa"/>
          </w:tcPr>
          <w:p w14:paraId="6E4301BF" w14:textId="77777777" w:rsidR="007A7936" w:rsidRPr="009E301D" w:rsidRDefault="007A7936" w:rsidP="00416ABB">
            <w:r w:rsidRPr="009E301D">
              <w:t>Patient ID: unique identifier for a person</w:t>
            </w:r>
          </w:p>
        </w:tc>
        <w:tc>
          <w:tcPr>
            <w:tcW w:w="4292" w:type="dxa"/>
          </w:tcPr>
          <w:p w14:paraId="66E45162" w14:textId="1C2DD9CF" w:rsidR="007A7936" w:rsidRPr="009E301D" w:rsidRDefault="00D61C37" w:rsidP="00416ABB">
            <w:r>
              <w:t>Unique identifier for a person; can be used to identify unique patients</w:t>
            </w:r>
          </w:p>
        </w:tc>
      </w:tr>
      <w:tr w:rsidR="007A7936" w:rsidRPr="009E301D" w14:paraId="55ECB4F7" w14:textId="4F44E261" w:rsidTr="007A7936">
        <w:tc>
          <w:tcPr>
            <w:tcW w:w="5058" w:type="dxa"/>
          </w:tcPr>
          <w:p w14:paraId="6EE4ADCE" w14:textId="77777777" w:rsidR="007A7936" w:rsidRPr="009E301D" w:rsidRDefault="007A7936" w:rsidP="00416ABB">
            <w:r w:rsidRPr="009E301D">
              <w:t>Service Date</w:t>
            </w:r>
          </w:p>
        </w:tc>
        <w:tc>
          <w:tcPr>
            <w:tcW w:w="4292" w:type="dxa"/>
          </w:tcPr>
          <w:p w14:paraId="20AD7D3B" w14:textId="0144810E" w:rsidR="007A7936" w:rsidRPr="009E301D" w:rsidRDefault="00D61C37" w:rsidP="00416ABB">
            <w:r>
              <w:t>Date the service occurred</w:t>
            </w:r>
            <w:r w:rsidR="00D432C6">
              <w:t xml:space="preserve"> (</w:t>
            </w:r>
            <w:proofErr w:type="spellStart"/>
            <w:r w:rsidR="00D432C6">
              <w:t>ie</w:t>
            </w:r>
            <w:proofErr w:type="spellEnd"/>
            <w:r w:rsidR="00D432C6">
              <w:t xml:space="preserve">. Office visit, drug administration, </w:t>
            </w:r>
            <w:proofErr w:type="spellStart"/>
            <w:r w:rsidR="00D432C6">
              <w:t>etc</w:t>
            </w:r>
            <w:proofErr w:type="spellEnd"/>
            <w:r w:rsidR="00D432C6">
              <w:t>)</w:t>
            </w:r>
          </w:p>
        </w:tc>
      </w:tr>
      <w:tr w:rsidR="007A7936" w:rsidRPr="009E301D" w14:paraId="68C538F3" w14:textId="115CED66" w:rsidTr="007A7936">
        <w:tc>
          <w:tcPr>
            <w:tcW w:w="5058" w:type="dxa"/>
          </w:tcPr>
          <w:p w14:paraId="74E74EC1" w14:textId="77777777" w:rsidR="007A7936" w:rsidRPr="009E301D" w:rsidRDefault="007A7936" w:rsidP="00416ABB">
            <w:r w:rsidRPr="009E301D">
              <w:t>Service Month</w:t>
            </w:r>
          </w:p>
        </w:tc>
        <w:tc>
          <w:tcPr>
            <w:tcW w:w="4292" w:type="dxa"/>
          </w:tcPr>
          <w:p w14:paraId="350C26C4" w14:textId="143A6355" w:rsidR="007A7936" w:rsidRPr="009E301D" w:rsidRDefault="00D432C6" w:rsidP="00416ABB">
            <w:r>
              <w:t>Month of service; included for ease</w:t>
            </w:r>
            <w:r w:rsidR="00154DC9">
              <w:t xml:space="preserve"> of aggregation to trend by month</w:t>
            </w:r>
          </w:p>
        </w:tc>
      </w:tr>
      <w:tr w:rsidR="007A7936" w:rsidRPr="009E301D" w14:paraId="71BE76E1" w14:textId="65E3F5E4" w:rsidTr="007A7936">
        <w:tc>
          <w:tcPr>
            <w:tcW w:w="5058" w:type="dxa"/>
          </w:tcPr>
          <w:p w14:paraId="71269F69" w14:textId="77777777" w:rsidR="007A7936" w:rsidRPr="009E301D" w:rsidRDefault="007A7936" w:rsidP="00416ABB">
            <w:r w:rsidRPr="009E301D">
              <w:t>Service Quarter</w:t>
            </w:r>
          </w:p>
        </w:tc>
        <w:tc>
          <w:tcPr>
            <w:tcW w:w="4292" w:type="dxa"/>
          </w:tcPr>
          <w:p w14:paraId="755D1998" w14:textId="27D85BB7" w:rsidR="007A7936" w:rsidRPr="009E301D" w:rsidRDefault="00D432C6" w:rsidP="00416ABB">
            <w:r>
              <w:t>Quarter of service</w:t>
            </w:r>
            <w:r w:rsidR="00154DC9">
              <w:t>; included for ease of aggregation to trend by quarter</w:t>
            </w:r>
          </w:p>
        </w:tc>
      </w:tr>
      <w:tr w:rsidR="003D5473" w:rsidRPr="009E301D" w14:paraId="024231C1" w14:textId="77777777" w:rsidTr="007A7936">
        <w:tc>
          <w:tcPr>
            <w:tcW w:w="5058" w:type="dxa"/>
          </w:tcPr>
          <w:p w14:paraId="5CACF0E6" w14:textId="32FC69B4" w:rsidR="003D5473" w:rsidRPr="009E301D" w:rsidRDefault="003D5473" w:rsidP="00416ABB">
            <w:r>
              <w:t>Service Type</w:t>
            </w:r>
          </w:p>
        </w:tc>
        <w:tc>
          <w:tcPr>
            <w:tcW w:w="4292" w:type="dxa"/>
          </w:tcPr>
          <w:p w14:paraId="783C48A7" w14:textId="580CBB03" w:rsidR="003D5473" w:rsidRDefault="003D5473" w:rsidP="00416ABB">
            <w:r>
              <w:t>Office Visit</w:t>
            </w:r>
            <w:r w:rsidR="00C047C8">
              <w:t xml:space="preserve"> – can be used to calculate total visits</w:t>
            </w:r>
          </w:p>
          <w:p w14:paraId="75541FCF" w14:textId="08B5728E" w:rsidR="003D5473" w:rsidRDefault="003D5473" w:rsidP="00416ABB">
            <w:r>
              <w:t>Drug Administrations</w:t>
            </w:r>
            <w:r w:rsidR="00C047C8">
              <w:t xml:space="preserve"> – can be used to calculate total drug admins</w:t>
            </w:r>
          </w:p>
          <w:p w14:paraId="71A2812B" w14:textId="5CCB1727" w:rsidR="00C047C8" w:rsidRPr="009E301D" w:rsidRDefault="00C047C8" w:rsidP="00416ABB">
            <w:r>
              <w:t>Labs – can be used to calculate total labs</w:t>
            </w:r>
          </w:p>
        </w:tc>
      </w:tr>
      <w:tr w:rsidR="007A7936" w:rsidRPr="009E301D" w14:paraId="5BC340EC" w14:textId="6AA845E0" w:rsidTr="007A7936">
        <w:tc>
          <w:tcPr>
            <w:tcW w:w="5058" w:type="dxa"/>
          </w:tcPr>
          <w:p w14:paraId="32E379C5" w14:textId="38FF2125" w:rsidR="007A7936" w:rsidRPr="009E301D" w:rsidRDefault="007A7936" w:rsidP="00416ABB">
            <w:r w:rsidRPr="009E301D">
              <w:t xml:space="preserve">Service </w:t>
            </w:r>
            <w:r w:rsidR="004C6684">
              <w:t>Subtype</w:t>
            </w:r>
          </w:p>
        </w:tc>
        <w:tc>
          <w:tcPr>
            <w:tcW w:w="4292" w:type="dxa"/>
          </w:tcPr>
          <w:p w14:paraId="2F1DB016" w14:textId="02B61E4C" w:rsidR="00C047C8" w:rsidRDefault="00C047C8" w:rsidP="00416ABB">
            <w:r>
              <w:t xml:space="preserve">More specific details on service type: </w:t>
            </w:r>
          </w:p>
          <w:p w14:paraId="61DF0099" w14:textId="764423C8" w:rsidR="00154DC9" w:rsidRDefault="00154DC9" w:rsidP="00416ABB">
            <w:r w:rsidRPr="009E301D">
              <w:t>New Patient Office Visit</w:t>
            </w:r>
            <w:r>
              <w:t xml:space="preserve"> – patients 1</w:t>
            </w:r>
            <w:r w:rsidRPr="00154DC9">
              <w:rPr>
                <w:vertAlign w:val="superscript"/>
              </w:rPr>
              <w:t>st</w:t>
            </w:r>
            <w:r>
              <w:t xml:space="preserve"> visit</w:t>
            </w:r>
          </w:p>
          <w:p w14:paraId="46BC248D" w14:textId="0978A8C4" w:rsidR="00154DC9" w:rsidRDefault="00154DC9" w:rsidP="00416ABB">
            <w:r>
              <w:t>Follow-up visits</w:t>
            </w:r>
            <w:r w:rsidRPr="009E301D">
              <w:t xml:space="preserve">, </w:t>
            </w:r>
          </w:p>
          <w:p w14:paraId="667AD570" w14:textId="77777777" w:rsidR="004C6684" w:rsidRDefault="00154DC9" w:rsidP="00416ABB">
            <w:r w:rsidRPr="009E301D">
              <w:t xml:space="preserve">Chemo Drug </w:t>
            </w:r>
            <w:r>
              <w:t>Infusion</w:t>
            </w:r>
            <w:r w:rsidRPr="009E301D">
              <w:t xml:space="preserve">, </w:t>
            </w:r>
          </w:p>
          <w:p w14:paraId="793472C8" w14:textId="1F3C1A40" w:rsidR="004C6684" w:rsidRDefault="00FD14F8" w:rsidP="00416ABB">
            <w:r w:rsidRPr="009E301D">
              <w:t>Non-Chemo</w:t>
            </w:r>
            <w:r w:rsidR="00154DC9" w:rsidRPr="009E301D">
              <w:t xml:space="preserve"> Drug </w:t>
            </w:r>
            <w:r w:rsidR="004C6684">
              <w:t>Infusion</w:t>
            </w:r>
            <w:r w:rsidR="0041309C">
              <w:t>,</w:t>
            </w:r>
          </w:p>
          <w:p w14:paraId="548D8475" w14:textId="6C246DCC" w:rsidR="007A7936" w:rsidRPr="009E301D" w:rsidRDefault="00154DC9" w:rsidP="00416ABB">
            <w:r w:rsidRPr="009E301D">
              <w:t>Labs</w:t>
            </w:r>
          </w:p>
        </w:tc>
      </w:tr>
      <w:tr w:rsidR="008000C0" w:rsidRPr="009E301D" w14:paraId="6D4AC91F" w14:textId="77777777" w:rsidTr="007A7936">
        <w:tc>
          <w:tcPr>
            <w:tcW w:w="5058" w:type="dxa"/>
          </w:tcPr>
          <w:p w14:paraId="677C2B46" w14:textId="3591F5B2" w:rsidR="008000C0" w:rsidRPr="009E301D" w:rsidRDefault="000C610A" w:rsidP="00416ABB">
            <w:r>
              <w:t>CPT</w:t>
            </w:r>
          </w:p>
        </w:tc>
        <w:tc>
          <w:tcPr>
            <w:tcW w:w="4292" w:type="dxa"/>
          </w:tcPr>
          <w:p w14:paraId="2195076E" w14:textId="5B92C43B" w:rsidR="008000C0" w:rsidRDefault="000C610A" w:rsidP="00416ABB">
            <w:r>
              <w:t>Specific procedure code</w:t>
            </w:r>
          </w:p>
        </w:tc>
      </w:tr>
      <w:tr w:rsidR="007A7936" w:rsidRPr="009E301D" w14:paraId="19970EF6" w14:textId="661B16FA" w:rsidTr="007A7936">
        <w:tc>
          <w:tcPr>
            <w:tcW w:w="5058" w:type="dxa"/>
          </w:tcPr>
          <w:p w14:paraId="6C9E8D13" w14:textId="4C535823" w:rsidR="007A7936" w:rsidRPr="009E301D" w:rsidRDefault="007A7936" w:rsidP="00416ABB">
            <w:r w:rsidRPr="009E301D">
              <w:t xml:space="preserve">Cancer Diagnosis </w:t>
            </w:r>
          </w:p>
        </w:tc>
        <w:tc>
          <w:tcPr>
            <w:tcW w:w="4292" w:type="dxa"/>
          </w:tcPr>
          <w:p w14:paraId="384D6331" w14:textId="02D0B19E" w:rsidR="007A7936" w:rsidRPr="009E301D" w:rsidRDefault="00C047C8" w:rsidP="00416ABB">
            <w:r w:rsidRPr="009E301D">
              <w:t xml:space="preserve">Cancer or </w:t>
            </w:r>
            <w:r w:rsidR="00FD14F8" w:rsidRPr="009E301D">
              <w:t>non-Cancer</w:t>
            </w:r>
          </w:p>
        </w:tc>
      </w:tr>
      <w:tr w:rsidR="007A7936" w:rsidRPr="009E301D" w14:paraId="676A3389" w14:textId="1E1CA476" w:rsidTr="007A7936">
        <w:tc>
          <w:tcPr>
            <w:tcW w:w="5058" w:type="dxa"/>
          </w:tcPr>
          <w:p w14:paraId="5325ACFC" w14:textId="65D9BA03" w:rsidR="007A7936" w:rsidRPr="009E301D" w:rsidRDefault="007A7936" w:rsidP="00416ABB">
            <w:r w:rsidRPr="009E301D">
              <w:t>Payer</w:t>
            </w:r>
          </w:p>
        </w:tc>
        <w:tc>
          <w:tcPr>
            <w:tcW w:w="4292" w:type="dxa"/>
          </w:tcPr>
          <w:p w14:paraId="4BDE08C6" w14:textId="694F061C" w:rsidR="007A7936" w:rsidRPr="009E301D" w:rsidRDefault="00C047C8" w:rsidP="00416ABB">
            <w:r w:rsidRPr="009E301D">
              <w:t>Commercial, Medicare, Medicaid</w:t>
            </w:r>
          </w:p>
        </w:tc>
      </w:tr>
      <w:tr w:rsidR="007A7936" w:rsidRPr="009E301D" w14:paraId="12BBEE73" w14:textId="0FD4DD34" w:rsidTr="007A7936">
        <w:tc>
          <w:tcPr>
            <w:tcW w:w="5058" w:type="dxa"/>
          </w:tcPr>
          <w:p w14:paraId="7047EF80" w14:textId="7F5D2F70" w:rsidR="007A7936" w:rsidRPr="009E301D" w:rsidRDefault="007A7936" w:rsidP="00416ABB">
            <w:r w:rsidRPr="009E301D">
              <w:t xml:space="preserve">Provider </w:t>
            </w:r>
          </w:p>
        </w:tc>
        <w:tc>
          <w:tcPr>
            <w:tcW w:w="4292" w:type="dxa"/>
          </w:tcPr>
          <w:p w14:paraId="7436C950" w14:textId="5F8186CD" w:rsidR="007A7936" w:rsidRPr="009E301D" w:rsidRDefault="00C047C8" w:rsidP="00416ABB">
            <w:r w:rsidRPr="009E301D">
              <w:t>Provider 1,2,3,4,5,6</w:t>
            </w:r>
          </w:p>
        </w:tc>
      </w:tr>
      <w:tr w:rsidR="007A7936" w:rsidRPr="009E301D" w14:paraId="6D55390A" w14:textId="773AB5C8" w:rsidTr="007A7936">
        <w:tc>
          <w:tcPr>
            <w:tcW w:w="5058" w:type="dxa"/>
          </w:tcPr>
          <w:p w14:paraId="4EB76973" w14:textId="34F1E1F6" w:rsidR="007A7936" w:rsidRPr="009E301D" w:rsidRDefault="007A7936" w:rsidP="00416ABB">
            <w:r w:rsidRPr="009E301D">
              <w:t xml:space="preserve">Location </w:t>
            </w:r>
          </w:p>
        </w:tc>
        <w:tc>
          <w:tcPr>
            <w:tcW w:w="4292" w:type="dxa"/>
          </w:tcPr>
          <w:p w14:paraId="225CA3E8" w14:textId="71735372" w:rsidR="007A7936" w:rsidRPr="009E301D" w:rsidRDefault="00C047C8" w:rsidP="00416ABB">
            <w:r>
              <w:t>Location 1,2,3,4</w:t>
            </w:r>
          </w:p>
        </w:tc>
      </w:tr>
      <w:tr w:rsidR="007A7936" w:rsidRPr="009E301D" w14:paraId="6021894C" w14:textId="09B9C545" w:rsidTr="007A7936">
        <w:tc>
          <w:tcPr>
            <w:tcW w:w="5058" w:type="dxa"/>
          </w:tcPr>
          <w:p w14:paraId="797A33C8" w14:textId="77777777" w:rsidR="007A7936" w:rsidRPr="009E301D" w:rsidRDefault="007A7936" w:rsidP="00416ABB">
            <w:r w:rsidRPr="009E301D">
              <w:t>Payment amount</w:t>
            </w:r>
          </w:p>
        </w:tc>
        <w:tc>
          <w:tcPr>
            <w:tcW w:w="4292" w:type="dxa"/>
          </w:tcPr>
          <w:p w14:paraId="36D1B099" w14:textId="1A2F10DA" w:rsidR="007A7936" w:rsidRPr="009E301D" w:rsidRDefault="008F578B" w:rsidP="00416ABB">
            <w:r>
              <w:t xml:space="preserve">Paid amount for </w:t>
            </w:r>
            <w:r w:rsidR="0012391F">
              <w:t xml:space="preserve">the </w:t>
            </w:r>
            <w:r>
              <w:t>specific s</w:t>
            </w:r>
            <w:r w:rsidR="00D10D3A">
              <w:t>ervice (CPT)</w:t>
            </w:r>
          </w:p>
        </w:tc>
      </w:tr>
      <w:tr w:rsidR="007A7936" w:rsidRPr="009E301D" w14:paraId="03565AB5" w14:textId="001EE64C" w:rsidTr="007A7936">
        <w:tc>
          <w:tcPr>
            <w:tcW w:w="5058" w:type="dxa"/>
          </w:tcPr>
          <w:p w14:paraId="019D1C61" w14:textId="5E750808" w:rsidR="007A7936" w:rsidRPr="009E301D" w:rsidRDefault="007A7936" w:rsidP="00416ABB">
            <w:r w:rsidRPr="009E301D">
              <w:t xml:space="preserve">Referring Provider </w:t>
            </w:r>
          </w:p>
        </w:tc>
        <w:tc>
          <w:tcPr>
            <w:tcW w:w="4292" w:type="dxa"/>
          </w:tcPr>
          <w:p w14:paraId="782CC1DD" w14:textId="28F814F9" w:rsidR="00D10D3A" w:rsidRDefault="00D10D3A" w:rsidP="00416ABB">
            <w:r>
              <w:t xml:space="preserve">Name of the provider that referred the new patient to </w:t>
            </w:r>
            <w:r w:rsidR="005D2A91">
              <w:t>CCC medical oncologist</w:t>
            </w:r>
          </w:p>
          <w:p w14:paraId="0D39ED61" w14:textId="02545425" w:rsidR="00D10D3A" w:rsidRDefault="00D10D3A" w:rsidP="00416ABB">
            <w:r w:rsidRPr="009E301D">
              <w:t xml:space="preserve">Health System 1, </w:t>
            </w:r>
          </w:p>
          <w:p w14:paraId="26C6A895" w14:textId="77777777" w:rsidR="005D2A91" w:rsidRDefault="00D10D3A" w:rsidP="00416ABB">
            <w:r w:rsidRPr="009E301D">
              <w:t xml:space="preserve">Health System 2, </w:t>
            </w:r>
          </w:p>
          <w:p w14:paraId="231F42FA" w14:textId="77777777" w:rsidR="005D2A91" w:rsidRDefault="00D10D3A" w:rsidP="00416ABB">
            <w:r w:rsidRPr="009E301D">
              <w:t xml:space="preserve">Health System 3, </w:t>
            </w:r>
          </w:p>
          <w:p w14:paraId="54A6FFB6" w14:textId="77777777" w:rsidR="005D2A91" w:rsidRDefault="00D10D3A" w:rsidP="00416ABB">
            <w:r w:rsidRPr="009E301D">
              <w:t xml:space="preserve">Independent Group 1, </w:t>
            </w:r>
          </w:p>
          <w:p w14:paraId="6FF98B8D" w14:textId="77777777" w:rsidR="005D2A91" w:rsidRDefault="00D10D3A" w:rsidP="00416ABB">
            <w:r w:rsidRPr="009E301D">
              <w:t xml:space="preserve">Independent Group 2, </w:t>
            </w:r>
          </w:p>
          <w:p w14:paraId="3C759EF1" w14:textId="25ACC475" w:rsidR="007A7936" w:rsidRPr="009E301D" w:rsidRDefault="00D10D3A" w:rsidP="00416ABB">
            <w:r w:rsidRPr="009E301D">
              <w:t>Independent Group 3</w:t>
            </w:r>
          </w:p>
        </w:tc>
      </w:tr>
    </w:tbl>
    <w:p w14:paraId="677F5721" w14:textId="732BF731" w:rsidR="00B201DB" w:rsidRDefault="00327B76" w:rsidP="003C2657">
      <w:pPr>
        <w:rPr>
          <w:b/>
          <w:bCs/>
        </w:rPr>
      </w:pPr>
      <w:r>
        <w:rPr>
          <w:b/>
          <w:bCs/>
        </w:rPr>
        <w:t xml:space="preserve"> </w:t>
      </w:r>
    </w:p>
    <w:sectPr w:rsidR="00B2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25648"/>
    <w:multiLevelType w:val="hybridMultilevel"/>
    <w:tmpl w:val="B574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5474D"/>
    <w:multiLevelType w:val="hybridMultilevel"/>
    <w:tmpl w:val="29D2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5160"/>
    <w:multiLevelType w:val="hybridMultilevel"/>
    <w:tmpl w:val="C0F0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4D8B"/>
    <w:multiLevelType w:val="hybridMultilevel"/>
    <w:tmpl w:val="47A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373E2"/>
    <w:multiLevelType w:val="hybridMultilevel"/>
    <w:tmpl w:val="126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B7DDA"/>
    <w:multiLevelType w:val="hybridMultilevel"/>
    <w:tmpl w:val="D224353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8D94C01"/>
    <w:multiLevelType w:val="hybridMultilevel"/>
    <w:tmpl w:val="2F04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70CDA"/>
    <w:multiLevelType w:val="hybridMultilevel"/>
    <w:tmpl w:val="E34ED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2337F"/>
    <w:multiLevelType w:val="hybridMultilevel"/>
    <w:tmpl w:val="5076575A"/>
    <w:lvl w:ilvl="0" w:tplc="E19A8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704AD2"/>
    <w:multiLevelType w:val="hybridMultilevel"/>
    <w:tmpl w:val="57B4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5143"/>
    <w:multiLevelType w:val="hybridMultilevel"/>
    <w:tmpl w:val="7AE2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18BE"/>
    <w:multiLevelType w:val="hybridMultilevel"/>
    <w:tmpl w:val="AA66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71832">
    <w:abstractNumId w:val="9"/>
  </w:num>
  <w:num w:numId="2" w16cid:durableId="331374964">
    <w:abstractNumId w:val="11"/>
  </w:num>
  <w:num w:numId="3" w16cid:durableId="469980676">
    <w:abstractNumId w:val="5"/>
  </w:num>
  <w:num w:numId="4" w16cid:durableId="1214080380">
    <w:abstractNumId w:val="0"/>
  </w:num>
  <w:num w:numId="5" w16cid:durableId="931087423">
    <w:abstractNumId w:val="1"/>
  </w:num>
  <w:num w:numId="6" w16cid:durableId="1397358830">
    <w:abstractNumId w:val="10"/>
  </w:num>
  <w:num w:numId="7" w16cid:durableId="175467747">
    <w:abstractNumId w:val="3"/>
  </w:num>
  <w:num w:numId="8" w16cid:durableId="1824735019">
    <w:abstractNumId w:val="2"/>
  </w:num>
  <w:num w:numId="9" w16cid:durableId="1959947637">
    <w:abstractNumId w:val="6"/>
  </w:num>
  <w:num w:numId="10" w16cid:durableId="123353910">
    <w:abstractNumId w:val="8"/>
  </w:num>
  <w:num w:numId="11" w16cid:durableId="2036340834">
    <w:abstractNumId w:val="7"/>
  </w:num>
  <w:num w:numId="12" w16cid:durableId="1665163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A3"/>
    <w:rsid w:val="00011031"/>
    <w:rsid w:val="00022BD4"/>
    <w:rsid w:val="0006198B"/>
    <w:rsid w:val="00086503"/>
    <w:rsid w:val="00091240"/>
    <w:rsid w:val="000C610A"/>
    <w:rsid w:val="000D581B"/>
    <w:rsid w:val="000E0A8F"/>
    <w:rsid w:val="00121F35"/>
    <w:rsid w:val="0012391F"/>
    <w:rsid w:val="001361A3"/>
    <w:rsid w:val="00145B97"/>
    <w:rsid w:val="001520A2"/>
    <w:rsid w:val="00154DC9"/>
    <w:rsid w:val="00181019"/>
    <w:rsid w:val="001B070B"/>
    <w:rsid w:val="001E30F0"/>
    <w:rsid w:val="0020301E"/>
    <w:rsid w:val="00236F8F"/>
    <w:rsid w:val="002650B4"/>
    <w:rsid w:val="002653FD"/>
    <w:rsid w:val="00270724"/>
    <w:rsid w:val="00270D1C"/>
    <w:rsid w:val="00296C09"/>
    <w:rsid w:val="002A5DF2"/>
    <w:rsid w:val="002F4E7A"/>
    <w:rsid w:val="00303ECA"/>
    <w:rsid w:val="003070C4"/>
    <w:rsid w:val="00311C14"/>
    <w:rsid w:val="003136C5"/>
    <w:rsid w:val="00314A94"/>
    <w:rsid w:val="00327B76"/>
    <w:rsid w:val="003475E6"/>
    <w:rsid w:val="003506AA"/>
    <w:rsid w:val="003602A3"/>
    <w:rsid w:val="00362DAA"/>
    <w:rsid w:val="00370040"/>
    <w:rsid w:val="00384909"/>
    <w:rsid w:val="003A3119"/>
    <w:rsid w:val="003A5883"/>
    <w:rsid w:val="003A6ABB"/>
    <w:rsid w:val="003C2657"/>
    <w:rsid w:val="003D5473"/>
    <w:rsid w:val="003E4571"/>
    <w:rsid w:val="003F5517"/>
    <w:rsid w:val="00407B80"/>
    <w:rsid w:val="0041018E"/>
    <w:rsid w:val="0041309C"/>
    <w:rsid w:val="00482B6B"/>
    <w:rsid w:val="00492E2A"/>
    <w:rsid w:val="004941C1"/>
    <w:rsid w:val="004B4743"/>
    <w:rsid w:val="004C6684"/>
    <w:rsid w:val="005231A8"/>
    <w:rsid w:val="005428F2"/>
    <w:rsid w:val="005866BE"/>
    <w:rsid w:val="0059317C"/>
    <w:rsid w:val="005A36AF"/>
    <w:rsid w:val="005B2F12"/>
    <w:rsid w:val="005B6553"/>
    <w:rsid w:val="005D2A91"/>
    <w:rsid w:val="005E42D5"/>
    <w:rsid w:val="005F3037"/>
    <w:rsid w:val="005F52DD"/>
    <w:rsid w:val="005F62FE"/>
    <w:rsid w:val="005F6E10"/>
    <w:rsid w:val="00601DFA"/>
    <w:rsid w:val="0060349F"/>
    <w:rsid w:val="00644A34"/>
    <w:rsid w:val="00645F3F"/>
    <w:rsid w:val="0064619A"/>
    <w:rsid w:val="00653B26"/>
    <w:rsid w:val="00654EF2"/>
    <w:rsid w:val="00670EA1"/>
    <w:rsid w:val="006856F9"/>
    <w:rsid w:val="006C0E13"/>
    <w:rsid w:val="006D46E4"/>
    <w:rsid w:val="006E038F"/>
    <w:rsid w:val="006F235D"/>
    <w:rsid w:val="00734068"/>
    <w:rsid w:val="00736976"/>
    <w:rsid w:val="00743F8E"/>
    <w:rsid w:val="00764A17"/>
    <w:rsid w:val="00790452"/>
    <w:rsid w:val="007A7936"/>
    <w:rsid w:val="007D0D3E"/>
    <w:rsid w:val="007F68E4"/>
    <w:rsid w:val="008000C0"/>
    <w:rsid w:val="008143FC"/>
    <w:rsid w:val="00814D3E"/>
    <w:rsid w:val="008418C5"/>
    <w:rsid w:val="00862E21"/>
    <w:rsid w:val="00892A40"/>
    <w:rsid w:val="008C01EB"/>
    <w:rsid w:val="008C324C"/>
    <w:rsid w:val="008C3C2B"/>
    <w:rsid w:val="008D561B"/>
    <w:rsid w:val="008F53A8"/>
    <w:rsid w:val="008F578B"/>
    <w:rsid w:val="00917708"/>
    <w:rsid w:val="00970B15"/>
    <w:rsid w:val="00984000"/>
    <w:rsid w:val="009A3BF8"/>
    <w:rsid w:val="009A4FAE"/>
    <w:rsid w:val="009B23CE"/>
    <w:rsid w:val="009B48FD"/>
    <w:rsid w:val="009E19B3"/>
    <w:rsid w:val="009E301D"/>
    <w:rsid w:val="009E70A8"/>
    <w:rsid w:val="009F03F5"/>
    <w:rsid w:val="009F6239"/>
    <w:rsid w:val="00A15887"/>
    <w:rsid w:val="00A27934"/>
    <w:rsid w:val="00A82313"/>
    <w:rsid w:val="00AB7FC7"/>
    <w:rsid w:val="00AC2199"/>
    <w:rsid w:val="00AC736A"/>
    <w:rsid w:val="00AD66DD"/>
    <w:rsid w:val="00AD6D71"/>
    <w:rsid w:val="00B06336"/>
    <w:rsid w:val="00B17209"/>
    <w:rsid w:val="00B201DB"/>
    <w:rsid w:val="00B721A5"/>
    <w:rsid w:val="00B80D41"/>
    <w:rsid w:val="00B8454A"/>
    <w:rsid w:val="00BA0858"/>
    <w:rsid w:val="00BE544A"/>
    <w:rsid w:val="00BF3102"/>
    <w:rsid w:val="00C01454"/>
    <w:rsid w:val="00C047C8"/>
    <w:rsid w:val="00C14DE7"/>
    <w:rsid w:val="00C210B4"/>
    <w:rsid w:val="00C24518"/>
    <w:rsid w:val="00C44F39"/>
    <w:rsid w:val="00C4565F"/>
    <w:rsid w:val="00C657AC"/>
    <w:rsid w:val="00C874C5"/>
    <w:rsid w:val="00C9001B"/>
    <w:rsid w:val="00C903B1"/>
    <w:rsid w:val="00C90B18"/>
    <w:rsid w:val="00CC3EA1"/>
    <w:rsid w:val="00CF0FAB"/>
    <w:rsid w:val="00CF5823"/>
    <w:rsid w:val="00D040BC"/>
    <w:rsid w:val="00D10D3A"/>
    <w:rsid w:val="00D128BD"/>
    <w:rsid w:val="00D1340D"/>
    <w:rsid w:val="00D26119"/>
    <w:rsid w:val="00D432C6"/>
    <w:rsid w:val="00D61C37"/>
    <w:rsid w:val="00D64C88"/>
    <w:rsid w:val="00D65090"/>
    <w:rsid w:val="00DB0E56"/>
    <w:rsid w:val="00DF3BE5"/>
    <w:rsid w:val="00E36473"/>
    <w:rsid w:val="00E36EE7"/>
    <w:rsid w:val="00E401AF"/>
    <w:rsid w:val="00E43E36"/>
    <w:rsid w:val="00E44C6E"/>
    <w:rsid w:val="00E5487F"/>
    <w:rsid w:val="00E60530"/>
    <w:rsid w:val="00E64CF2"/>
    <w:rsid w:val="00E77BB3"/>
    <w:rsid w:val="00E860A8"/>
    <w:rsid w:val="00EB130B"/>
    <w:rsid w:val="00EB59EB"/>
    <w:rsid w:val="00EF5E0E"/>
    <w:rsid w:val="00F06B5F"/>
    <w:rsid w:val="00F1590A"/>
    <w:rsid w:val="00F52EB1"/>
    <w:rsid w:val="00F90D59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5321"/>
  <w15:chartTrackingRefBased/>
  <w15:docId w15:val="{91B42DEE-C55E-41DD-B3C4-ECDADA22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A3"/>
    <w:pPr>
      <w:ind w:left="720"/>
      <w:contextualSpacing/>
    </w:pPr>
  </w:style>
  <w:style w:type="table" w:styleId="TableGrid">
    <w:name w:val="Table Grid"/>
    <w:basedOn w:val="TableNormal"/>
    <w:uiPriority w:val="39"/>
    <w:rsid w:val="00F52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2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llary.finet@oneoncolog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11292</TotalTime>
  <Pages>3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Young</dc:creator>
  <cp:keywords/>
  <dc:description/>
  <cp:lastModifiedBy>Noman, Mustafa</cp:lastModifiedBy>
  <cp:revision>8</cp:revision>
  <dcterms:created xsi:type="dcterms:W3CDTF">2022-06-30T20:37:00Z</dcterms:created>
  <dcterms:modified xsi:type="dcterms:W3CDTF">2024-10-24T18:37:00Z</dcterms:modified>
</cp:coreProperties>
</file>