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rPr>
          <w:rFonts w:ascii="Arial" w:hAnsi="Arial"/>
          <w:b/>
          <w:color w:val="7C3AED"/>
          <w:sz w:val="60"/>
        </w:rPr>
        <w:t>AssessFlow</w:t>
      </w:r>
    </w:p>
    <w:p>
      <w:pPr>
        <w:spacing w:before="80" w:after="40"/>
        <w:jc w:val="center"/>
      </w:pPr>
      <w:r>
        <w:rPr>
          <w:rFonts w:ascii="Arial" w:hAnsi="Arial"/>
          <w:b/>
          <w:color w:val="111827"/>
          <w:sz w:val="46"/>
        </w:rPr>
        <w:t>Business Requirements Document</w:t>
      </w:r>
    </w:p>
    <w:p>
      <w:pPr>
        <w:jc w:val="center"/>
      </w:pPr>
      <w:r>
        <w:rPr>
          <w:rFonts w:ascii="Arial" w:hAnsi="Arial"/>
          <w:color w:val="6B7280"/>
          <w:sz w:val="25"/>
        </w:rPr>
        <w:t>Employee Assessment, Internal Mobility, Promotion, and Role Realignment</w:t>
      </w:r>
    </w:p>
    <w:p/>
    <w:tbl>
      <w:tblPr>
        <w:tblStyle w:val="TableGrid"/>
        <w:tblW w:type="auto" w:w="0"/>
        <w:jc w:val="center"/>
        <w:tblLook w:firstColumn="1" w:firstRow="1" w:lastColumn="0" w:lastRow="0" w:noHBand="0" w:noVBand="1" w:val="04A0"/>
      </w:tblPr>
      <w:tblGrid>
        <w:gridCol w:w="5112"/>
        <w:gridCol w:w="5112"/>
      </w:tblGrid>
      <w:tr>
        <w:tc>
          <w:tcPr>
            <w:tcW w:type="dxa" w:w="5112"/>
            <w:shd w:fill="EDE9FE"/>
            <w:tcMar>
              <w:top w:w="60" w:type="dxa"/>
              <w:start w:w="80" w:type="dxa"/>
              <w:bottom w:w="60" w:type="dxa"/>
              <w:end w:w="80" w:type="dxa"/>
            </w:tcMar>
            <w:vAlign w:val="center"/>
          </w:tcPr>
          <w:p>
            <w:r>
              <w:rPr>
                <w:rFonts w:ascii="Arial" w:hAnsi="Arial"/>
                <w:b/>
                <w:sz w:val="18"/>
              </w:rPr>
              <w:t>Document Code</w:t>
            </w:r>
          </w:p>
        </w:tc>
        <w:tc>
          <w:tcPr>
            <w:tcW w:type="dxa" w:w="5112"/>
            <w:tcMar>
              <w:top w:w="60" w:type="dxa"/>
              <w:start w:w="80" w:type="dxa"/>
              <w:bottom w:w="60" w:type="dxa"/>
              <w:end w:w="80" w:type="dxa"/>
            </w:tcMar>
            <w:vAlign w:val="center"/>
          </w:tcPr>
          <w:p>
            <w:r>
              <w:rPr>
                <w:rFonts w:ascii="Arial" w:hAnsi="Arial"/>
                <w:b w:val="0"/>
                <w:sz w:val="18"/>
              </w:rPr>
              <w:t>AF-BRD-001</w:t>
            </w:r>
          </w:p>
        </w:tc>
      </w:tr>
      <w:tr>
        <w:tc>
          <w:tcPr>
            <w:tcW w:type="dxa" w:w="5112"/>
            <w:shd w:fill="EDE9FE"/>
            <w:tcMar>
              <w:top w:w="60" w:type="dxa"/>
              <w:start w:w="80" w:type="dxa"/>
              <w:bottom w:w="60" w:type="dxa"/>
              <w:end w:w="80" w:type="dxa"/>
            </w:tcMar>
            <w:vAlign w:val="center"/>
          </w:tcPr>
          <w:p>
            <w:r>
              <w:rPr>
                <w:rFonts w:ascii="Arial" w:hAnsi="Arial"/>
                <w:b/>
                <w:sz w:val="18"/>
              </w:rPr>
              <w:t>Version</w:t>
            </w:r>
          </w:p>
        </w:tc>
        <w:tc>
          <w:tcPr>
            <w:tcW w:type="dxa" w:w="5112"/>
            <w:tcMar>
              <w:top w:w="60" w:type="dxa"/>
              <w:start w:w="80" w:type="dxa"/>
              <w:bottom w:w="60" w:type="dxa"/>
              <w:end w:w="80" w:type="dxa"/>
            </w:tcMar>
            <w:vAlign w:val="center"/>
          </w:tcPr>
          <w:p>
            <w:r>
              <w:rPr>
                <w:rFonts w:ascii="Arial" w:hAnsi="Arial"/>
                <w:b w:val="0"/>
                <w:sz w:val="18"/>
              </w:rPr>
              <w:t>1.0 Draft</w:t>
            </w:r>
          </w:p>
        </w:tc>
      </w:tr>
      <w:tr>
        <w:tc>
          <w:tcPr>
            <w:tcW w:type="dxa" w:w="5112"/>
            <w:shd w:fill="EDE9FE"/>
            <w:tcMar>
              <w:top w:w="60" w:type="dxa"/>
              <w:start w:w="80" w:type="dxa"/>
              <w:bottom w:w="60" w:type="dxa"/>
              <w:end w:w="80" w:type="dxa"/>
            </w:tcMar>
            <w:vAlign w:val="center"/>
          </w:tcPr>
          <w:p>
            <w:r>
              <w:rPr>
                <w:rFonts w:ascii="Arial" w:hAnsi="Arial"/>
                <w:b/>
                <w:sz w:val="18"/>
              </w:rPr>
              <w:t>Prepared Date</w:t>
            </w:r>
          </w:p>
        </w:tc>
        <w:tc>
          <w:tcPr>
            <w:tcW w:type="dxa" w:w="5112"/>
            <w:tcMar>
              <w:top w:w="60" w:type="dxa"/>
              <w:start w:w="80" w:type="dxa"/>
              <w:bottom w:w="60" w:type="dxa"/>
              <w:end w:w="80" w:type="dxa"/>
            </w:tcMar>
            <w:vAlign w:val="center"/>
          </w:tcPr>
          <w:p>
            <w:r>
              <w:rPr>
                <w:rFonts w:ascii="Arial" w:hAnsi="Arial"/>
                <w:b w:val="0"/>
                <w:sz w:val="18"/>
              </w:rPr>
              <w:t>10 August 2026</w:t>
            </w:r>
          </w:p>
        </w:tc>
      </w:tr>
      <w:tr>
        <w:tc>
          <w:tcPr>
            <w:tcW w:type="dxa" w:w="5112"/>
            <w:shd w:fill="EDE9FE"/>
            <w:tcMar>
              <w:top w:w="60" w:type="dxa"/>
              <w:start w:w="80" w:type="dxa"/>
              <w:bottom w:w="60" w:type="dxa"/>
              <w:end w:w="80" w:type="dxa"/>
            </w:tcMar>
            <w:vAlign w:val="center"/>
          </w:tcPr>
          <w:p>
            <w:r>
              <w:rPr>
                <w:rFonts w:ascii="Arial" w:hAnsi="Arial"/>
                <w:b/>
                <w:sz w:val="18"/>
              </w:rPr>
              <w:t>Language</w:t>
            </w:r>
          </w:p>
        </w:tc>
        <w:tc>
          <w:tcPr>
            <w:tcW w:type="dxa" w:w="5112"/>
            <w:tcMar>
              <w:top w:w="60" w:type="dxa"/>
              <w:start w:w="80" w:type="dxa"/>
              <w:bottom w:w="60" w:type="dxa"/>
              <w:end w:w="80" w:type="dxa"/>
            </w:tcMar>
            <w:vAlign w:val="center"/>
          </w:tcPr>
          <w:p>
            <w:r>
              <w:rPr>
                <w:rFonts w:ascii="Arial" w:hAnsi="Arial"/>
                <w:b w:val="0"/>
                <w:sz w:val="18"/>
              </w:rPr>
              <w:t>English</w:t>
            </w:r>
          </w:p>
        </w:tc>
      </w:tr>
      <w:tr>
        <w:tc>
          <w:tcPr>
            <w:tcW w:type="dxa" w:w="5112"/>
            <w:shd w:fill="EDE9FE"/>
            <w:tcMar>
              <w:top w:w="60" w:type="dxa"/>
              <w:start w:w="80" w:type="dxa"/>
              <w:bottom w:w="60" w:type="dxa"/>
              <w:end w:w="80" w:type="dxa"/>
            </w:tcMar>
            <w:vAlign w:val="center"/>
          </w:tcPr>
          <w:p>
            <w:r>
              <w:rPr>
                <w:rFonts w:ascii="Arial" w:hAnsi="Arial"/>
                <w:b/>
                <w:sz w:val="18"/>
              </w:rPr>
              <w:t>Status</w:t>
            </w:r>
          </w:p>
        </w:tc>
        <w:tc>
          <w:tcPr>
            <w:tcW w:type="dxa" w:w="5112"/>
            <w:tcMar>
              <w:top w:w="60" w:type="dxa"/>
              <w:start w:w="80" w:type="dxa"/>
              <w:bottom w:w="60" w:type="dxa"/>
              <w:end w:w="80" w:type="dxa"/>
            </w:tcMar>
            <w:vAlign w:val="center"/>
          </w:tcPr>
          <w:p>
            <w:r>
              <w:rPr>
                <w:rFonts w:ascii="Arial" w:hAnsi="Arial"/>
                <w:b w:val="0"/>
                <w:sz w:val="18"/>
              </w:rPr>
              <w:t>Planning and Stakeholder Review</w:t>
            </w:r>
          </w:p>
        </w:tc>
      </w:tr>
    </w:tbl>
    <w:p>
      <w:pPr>
        <w:jc w:val="center"/>
      </w:pPr>
      <w:r>
        <w:rPr>
          <w:rFonts w:ascii="Arial" w:hAnsi="Arial"/>
          <w:b/>
          <w:color w:val="2563EB"/>
          <w:sz w:val="20"/>
        </w:rPr>
        <w:t>MVP: Human-judgment results; future-ready optional scoring architecture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7C3AED"/>
            <w:vAlign w:val="center"/>
          </w:tcPr>
          <w:p>
            <w:pPr>
              <w:spacing w:after="0"/>
            </w:pPr>
            <w:r>
              <w:rPr>
                <w:rFonts w:ascii="Arial" w:hAnsi="Arial"/>
                <w:b/>
                <w:color w:val="FFFFFF"/>
                <w:sz w:val="16"/>
              </w:rPr>
              <w:t>Role</w:t>
            </w:r>
          </w:p>
        </w:tc>
        <w:tc>
          <w:tcPr>
            <w:tcW w:type="dxa" w:w="2592"/>
            <w:shd w:fill="7C3AED"/>
            <w:vAlign w:val="center"/>
          </w:tcPr>
          <w:p>
            <w:pPr>
              <w:spacing w:after="0"/>
            </w:pPr>
            <w:r>
              <w:rPr>
                <w:rFonts w:ascii="Arial" w:hAnsi="Arial"/>
                <w:b/>
                <w:color w:val="FFFFFF"/>
                <w:sz w:val="16"/>
              </w:rPr>
              <w:t>Name / Team</w:t>
            </w:r>
          </w:p>
        </w:tc>
        <w:tc>
          <w:tcPr>
            <w:tcW w:type="dxa" w:w="4752"/>
            <w:shd w:fill="7C3AED"/>
            <w:vAlign w:val="center"/>
          </w:tcPr>
          <w:p>
            <w:pPr>
              <w:spacing w:after="0"/>
            </w:pPr>
            <w:r>
              <w:rPr>
                <w:rFonts w:ascii="Arial" w:hAnsi="Arial"/>
                <w:b/>
                <w:color w:val="FFFFFF"/>
                <w:sz w:val="16"/>
              </w:rPr>
              <w:t>Responsibility</w:t>
            </w:r>
          </w:p>
        </w:tc>
        <w:tc>
          <w:tcPr>
            <w:tcW w:type="dxa" w:w="1440"/>
            <w:shd w:fill="7C3AED"/>
            <w:vAlign w:val="center"/>
          </w:tcPr>
          <w:p>
            <w:pPr>
              <w:spacing w:after="0"/>
            </w:pPr>
            <w:r>
              <w:rPr>
                <w:rFonts w:ascii="Arial" w:hAnsi="Arial"/>
                <w:b/>
                <w:color w:val="FFFFFF"/>
                <w:sz w:val="16"/>
              </w:rPr>
              <w:t>Status</w:t>
            </w:r>
          </w:p>
        </w:tc>
      </w:tr>
      <w:tr>
        <w:tc>
          <w:tcPr>
            <w:tcW w:type="dxa" w:w="2160"/>
            <w:vAlign w:val="top"/>
            <w:tcMar>
              <w:top w:w="60" w:type="dxa"/>
              <w:start w:w="80" w:type="dxa"/>
              <w:bottom w:w="60" w:type="dxa"/>
              <w:end w:w="80" w:type="dxa"/>
            </w:tcMar>
          </w:tcPr>
          <w:p>
            <w:pPr>
              <w:spacing w:after="0"/>
            </w:pPr>
            <w:r>
              <w:rPr>
                <w:rFonts w:ascii="Arial" w:hAnsi="Arial"/>
                <w:b w:val="0"/>
                <w:sz w:val="16"/>
              </w:rPr>
              <w:t>Document Owner</w:t>
            </w:r>
          </w:p>
        </w:tc>
        <w:tc>
          <w:tcPr>
            <w:tcW w:type="dxa" w:w="2592"/>
            <w:vAlign w:val="top"/>
            <w:tcMar>
              <w:top w:w="60" w:type="dxa"/>
              <w:start w:w="80" w:type="dxa"/>
              <w:bottom w:w="60" w:type="dxa"/>
              <w:end w:w="80" w:type="dxa"/>
            </w:tcMar>
          </w:tcPr>
          <w:p>
            <w:pPr>
              <w:spacing w:after="0"/>
            </w:pPr>
            <w:r>
              <w:rPr>
                <w:rFonts w:ascii="Arial" w:hAnsi="Arial"/>
                <w:b w:val="0"/>
                <w:sz w:val="16"/>
              </w:rPr>
              <w:t>Business Analysis / Product Team</w:t>
            </w:r>
          </w:p>
        </w:tc>
        <w:tc>
          <w:tcPr>
            <w:tcW w:type="dxa" w:w="4752"/>
            <w:vAlign w:val="top"/>
            <w:tcMar>
              <w:top w:w="60" w:type="dxa"/>
              <w:start w:w="80" w:type="dxa"/>
              <w:bottom w:w="60" w:type="dxa"/>
              <w:end w:w="80" w:type="dxa"/>
            </w:tcMar>
          </w:tcPr>
          <w:p>
            <w:pPr>
              <w:spacing w:after="0"/>
            </w:pPr>
            <w:r>
              <w:rPr>
                <w:rFonts w:ascii="Arial" w:hAnsi="Arial"/>
                <w:b w:val="0"/>
                <w:sz w:val="16"/>
              </w:rPr>
              <w:t>Maintain content and coordinate stakeholder review</w:t>
            </w:r>
          </w:p>
        </w:tc>
        <w:tc>
          <w:tcPr>
            <w:tcW w:type="dxa" w:w="1440"/>
            <w:vAlign w:val="top"/>
            <w:tcMar>
              <w:top w:w="60" w:type="dxa"/>
              <w:start w:w="80" w:type="dxa"/>
              <w:bottom w:w="60" w:type="dxa"/>
              <w:end w:w="80" w:type="dxa"/>
            </w:tcMar>
          </w:tcPr>
          <w:p>
            <w:pPr>
              <w:spacing w:after="0"/>
            </w:pPr>
            <w:r>
              <w:rPr>
                <w:rFonts w:ascii="Arial" w:hAnsi="Arial"/>
                <w:b w:val="0"/>
                <w:sz w:val="16"/>
              </w:rPr>
              <w:t>Draft</w:t>
            </w:r>
          </w:p>
        </w:tc>
      </w:tr>
      <w:tr>
        <w:tc>
          <w:tcPr>
            <w:tcW w:type="dxa" w:w="2160"/>
            <w:shd w:fill="FAFAFA"/>
            <w:vAlign w:val="top"/>
            <w:tcMar>
              <w:top w:w="60" w:type="dxa"/>
              <w:start w:w="80" w:type="dxa"/>
              <w:bottom w:w="60" w:type="dxa"/>
              <w:end w:w="80" w:type="dxa"/>
            </w:tcMar>
          </w:tcPr>
          <w:p>
            <w:pPr>
              <w:spacing w:after="0"/>
            </w:pPr>
            <w:r>
              <w:rPr>
                <w:rFonts w:ascii="Arial" w:hAnsi="Arial"/>
                <w:b w:val="0"/>
                <w:sz w:val="16"/>
              </w:rPr>
              <w:t>Business Sponsor</w:t>
            </w:r>
          </w:p>
        </w:tc>
        <w:tc>
          <w:tcPr>
            <w:tcW w:type="dxa" w:w="2592"/>
            <w:shd w:fill="FAFAFA"/>
            <w:vAlign w:val="top"/>
            <w:tcMar>
              <w:top w:w="60" w:type="dxa"/>
              <w:start w:w="80" w:type="dxa"/>
              <w:bottom w:w="60" w:type="dxa"/>
              <w:end w:w="80" w:type="dxa"/>
            </w:tcMar>
          </w:tcPr>
          <w:p>
            <w:pPr>
              <w:spacing w:after="0"/>
            </w:pPr>
            <w:r>
              <w:rPr>
                <w:rFonts w:ascii="Arial" w:hAnsi="Arial"/>
                <w:b w:val="0"/>
                <w:sz w:val="16"/>
              </w:rPr>
              <w:t>To be assigned</w:t>
            </w:r>
          </w:p>
        </w:tc>
        <w:tc>
          <w:tcPr>
            <w:tcW w:type="dxa" w:w="4752"/>
            <w:shd w:fill="FAFAFA"/>
            <w:vAlign w:val="top"/>
            <w:tcMar>
              <w:top w:w="60" w:type="dxa"/>
              <w:start w:w="80" w:type="dxa"/>
              <w:bottom w:w="60" w:type="dxa"/>
              <w:end w:w="80" w:type="dxa"/>
            </w:tcMar>
          </w:tcPr>
          <w:p>
            <w:pPr>
              <w:spacing w:after="0"/>
            </w:pPr>
            <w:r>
              <w:rPr>
                <w:rFonts w:ascii="Arial" w:hAnsi="Arial"/>
                <w:b w:val="0"/>
                <w:sz w:val="16"/>
              </w:rPr>
              <w:t>Approve scope, priorities, and policy decisions</w:t>
            </w:r>
          </w:p>
        </w:tc>
        <w:tc>
          <w:tcPr>
            <w:tcW w:type="dxa" w:w="1440"/>
            <w:shd w:fill="FAFAFA"/>
            <w:vAlign w:val="top"/>
            <w:tcMar>
              <w:top w:w="60" w:type="dxa"/>
              <w:start w:w="80" w:type="dxa"/>
              <w:bottom w:w="60" w:type="dxa"/>
              <w:end w:w="80" w:type="dxa"/>
            </w:tcMar>
          </w:tcPr>
          <w:p>
            <w:pPr>
              <w:spacing w:after="0"/>
            </w:pPr>
            <w:r>
              <w:rPr>
                <w:rFonts w:ascii="Arial" w:hAnsi="Arial"/>
                <w:b w:val="0"/>
                <w:sz w:val="16"/>
              </w:rPr>
              <w:t>Pending</w:t>
            </w:r>
          </w:p>
        </w:tc>
      </w:tr>
      <w:tr>
        <w:tc>
          <w:tcPr>
            <w:tcW w:type="dxa" w:w="2160"/>
            <w:vAlign w:val="top"/>
            <w:tcMar>
              <w:top w:w="60" w:type="dxa"/>
              <w:start w:w="80" w:type="dxa"/>
              <w:bottom w:w="60" w:type="dxa"/>
              <w:end w:w="80" w:type="dxa"/>
            </w:tcMar>
          </w:tcPr>
          <w:p>
            <w:pPr>
              <w:spacing w:after="0"/>
            </w:pPr>
            <w:r>
              <w:rPr>
                <w:rFonts w:ascii="Arial" w:hAnsi="Arial"/>
                <w:b w:val="0"/>
                <w:sz w:val="16"/>
              </w:rPr>
              <w:t>HR / Talent Process Owner</w:t>
            </w:r>
          </w:p>
        </w:tc>
        <w:tc>
          <w:tcPr>
            <w:tcW w:type="dxa" w:w="2592"/>
            <w:vAlign w:val="top"/>
            <w:tcMar>
              <w:top w:w="60" w:type="dxa"/>
              <w:start w:w="80" w:type="dxa"/>
              <w:bottom w:w="60" w:type="dxa"/>
              <w:end w:w="80" w:type="dxa"/>
            </w:tcMar>
          </w:tcPr>
          <w:p>
            <w:pPr>
              <w:spacing w:after="0"/>
            </w:pPr>
            <w:r>
              <w:rPr>
                <w:rFonts w:ascii="Arial" w:hAnsi="Arial"/>
                <w:b w:val="0"/>
                <w:sz w:val="16"/>
              </w:rPr>
              <w:t>To be assigned</w:t>
            </w:r>
          </w:p>
        </w:tc>
        <w:tc>
          <w:tcPr>
            <w:tcW w:type="dxa" w:w="4752"/>
            <w:vAlign w:val="top"/>
            <w:tcMar>
              <w:top w:w="60" w:type="dxa"/>
              <w:start w:w="80" w:type="dxa"/>
              <w:bottom w:w="60" w:type="dxa"/>
              <w:end w:w="80" w:type="dxa"/>
            </w:tcMar>
          </w:tcPr>
          <w:p>
            <w:pPr>
              <w:spacing w:after="0"/>
            </w:pPr>
            <w:r>
              <w:rPr>
                <w:rFonts w:ascii="Arial" w:hAnsi="Arial"/>
                <w:b w:val="0"/>
                <w:sz w:val="16"/>
              </w:rPr>
              <w:t>Validate eligibility, assessment, recommendation, and development rules</w:t>
            </w:r>
          </w:p>
        </w:tc>
        <w:tc>
          <w:tcPr>
            <w:tcW w:type="dxa" w:w="1440"/>
            <w:vAlign w:val="top"/>
            <w:tcMar>
              <w:top w:w="60" w:type="dxa"/>
              <w:start w:w="80" w:type="dxa"/>
              <w:bottom w:w="60" w:type="dxa"/>
              <w:end w:w="80" w:type="dxa"/>
            </w:tcMar>
          </w:tcPr>
          <w:p>
            <w:pPr>
              <w:spacing w:after="0"/>
            </w:pPr>
            <w:r>
              <w:rPr>
                <w:rFonts w:ascii="Arial" w:hAnsi="Arial"/>
                <w:b w:val="0"/>
                <w:sz w:val="16"/>
              </w:rPr>
              <w:t>Pending</w:t>
            </w:r>
          </w:p>
        </w:tc>
      </w:tr>
      <w:tr>
        <w:tc>
          <w:tcPr>
            <w:tcW w:type="dxa" w:w="2160"/>
            <w:shd w:fill="FAFAFA"/>
            <w:vAlign w:val="top"/>
            <w:tcMar>
              <w:top w:w="60" w:type="dxa"/>
              <w:start w:w="80" w:type="dxa"/>
              <w:bottom w:w="60" w:type="dxa"/>
              <w:end w:w="80" w:type="dxa"/>
            </w:tcMar>
          </w:tcPr>
          <w:p>
            <w:pPr>
              <w:spacing w:after="0"/>
            </w:pPr>
            <w:r>
              <w:rPr>
                <w:rFonts w:ascii="Arial" w:hAnsi="Arial"/>
                <w:b w:val="0"/>
                <w:sz w:val="16"/>
              </w:rPr>
              <w:t>Technical Owner</w:t>
            </w:r>
          </w:p>
        </w:tc>
        <w:tc>
          <w:tcPr>
            <w:tcW w:type="dxa" w:w="2592"/>
            <w:shd w:fill="FAFAFA"/>
            <w:vAlign w:val="top"/>
            <w:tcMar>
              <w:top w:w="60" w:type="dxa"/>
              <w:start w:w="80" w:type="dxa"/>
              <w:bottom w:w="60" w:type="dxa"/>
              <w:end w:w="80" w:type="dxa"/>
            </w:tcMar>
          </w:tcPr>
          <w:p>
            <w:pPr>
              <w:spacing w:after="0"/>
            </w:pPr>
            <w:r>
              <w:rPr>
                <w:rFonts w:ascii="Arial" w:hAnsi="Arial"/>
                <w:b w:val="0"/>
                <w:sz w:val="16"/>
              </w:rPr>
              <w:t>To be assigned</w:t>
            </w:r>
          </w:p>
        </w:tc>
        <w:tc>
          <w:tcPr>
            <w:tcW w:type="dxa" w:w="4752"/>
            <w:shd w:fill="FAFAFA"/>
            <w:vAlign w:val="top"/>
            <w:tcMar>
              <w:top w:w="60" w:type="dxa"/>
              <w:start w:w="80" w:type="dxa"/>
              <w:bottom w:w="60" w:type="dxa"/>
              <w:end w:w="80" w:type="dxa"/>
            </w:tcMar>
          </w:tcPr>
          <w:p>
            <w:pPr>
              <w:spacing w:after="0"/>
            </w:pPr>
            <w:r>
              <w:rPr>
                <w:rFonts w:ascii="Arial" w:hAnsi="Arial"/>
                <w:b w:val="0"/>
                <w:sz w:val="16"/>
              </w:rPr>
              <w:t>Validate architecture and integration design</w:t>
            </w:r>
          </w:p>
        </w:tc>
        <w:tc>
          <w:tcPr>
            <w:tcW w:type="dxa" w:w="1440"/>
            <w:shd w:fill="FAFAFA"/>
            <w:vAlign w:val="top"/>
            <w:tcMar>
              <w:top w:w="60" w:type="dxa"/>
              <w:start w:w="80" w:type="dxa"/>
              <w:bottom w:w="60" w:type="dxa"/>
              <w:end w:w="80" w:type="dxa"/>
            </w:tcMar>
          </w:tcPr>
          <w:p>
            <w:pPr>
              <w:spacing w:after="0"/>
            </w:pPr>
            <w:r>
              <w:rPr>
                <w:rFonts w:ascii="Arial" w:hAnsi="Arial"/>
                <w:b w:val="0"/>
                <w:sz w:val="16"/>
              </w:rPr>
              <w:t>Pending</w:t>
            </w:r>
          </w:p>
        </w:tc>
      </w:tr>
      <w:tr>
        <w:tc>
          <w:tcPr>
            <w:tcW w:type="dxa" w:w="2160"/>
            <w:vAlign w:val="top"/>
            <w:tcMar>
              <w:top w:w="60" w:type="dxa"/>
              <w:start w:w="80" w:type="dxa"/>
              <w:bottom w:w="60" w:type="dxa"/>
              <w:end w:w="80" w:type="dxa"/>
            </w:tcMar>
          </w:tcPr>
          <w:p>
            <w:pPr>
              <w:spacing w:after="0"/>
            </w:pPr>
            <w:r>
              <w:rPr>
                <w:rFonts w:ascii="Arial" w:hAnsi="Arial"/>
                <w:b w:val="0"/>
                <w:sz w:val="16"/>
              </w:rPr>
              <w:t>Assessment Governance Owner</w:t>
            </w:r>
          </w:p>
        </w:tc>
        <w:tc>
          <w:tcPr>
            <w:tcW w:type="dxa" w:w="2592"/>
            <w:vAlign w:val="top"/>
            <w:tcMar>
              <w:top w:w="60" w:type="dxa"/>
              <w:start w:w="80" w:type="dxa"/>
              <w:bottom w:w="60" w:type="dxa"/>
              <w:end w:w="80" w:type="dxa"/>
            </w:tcMar>
          </w:tcPr>
          <w:p>
            <w:pPr>
              <w:spacing w:after="0"/>
            </w:pPr>
            <w:r>
              <w:rPr>
                <w:rFonts w:ascii="Arial" w:hAnsi="Arial"/>
                <w:b w:val="0"/>
                <w:sz w:val="16"/>
              </w:rPr>
              <w:t>To be assigned</w:t>
            </w:r>
          </w:p>
        </w:tc>
        <w:tc>
          <w:tcPr>
            <w:tcW w:type="dxa" w:w="4752"/>
            <w:vAlign w:val="top"/>
            <w:tcMar>
              <w:top w:w="60" w:type="dxa"/>
              <w:start w:w="80" w:type="dxa"/>
              <w:bottom w:w="60" w:type="dxa"/>
              <w:end w:w="80" w:type="dxa"/>
            </w:tcMar>
          </w:tcPr>
          <w:p>
            <w:pPr>
              <w:spacing w:after="0"/>
            </w:pPr>
            <w:r>
              <w:rPr>
                <w:rFonts w:ascii="Arial" w:hAnsi="Arial"/>
                <w:b w:val="0"/>
                <w:sz w:val="16"/>
              </w:rPr>
              <w:t>Approve assessment methods, assessor governance, and future scoring rules</w:t>
            </w:r>
          </w:p>
        </w:tc>
        <w:tc>
          <w:tcPr>
            <w:tcW w:type="dxa" w:w="1440"/>
            <w:vAlign w:val="top"/>
            <w:tcMar>
              <w:top w:w="60" w:type="dxa"/>
              <w:start w:w="80" w:type="dxa"/>
              <w:bottom w:w="60" w:type="dxa"/>
              <w:end w:w="80" w:type="dxa"/>
            </w:tcMar>
          </w:tcPr>
          <w:p>
            <w:pPr>
              <w:spacing w:after="0"/>
            </w:pPr>
            <w:r>
              <w:rPr>
                <w:rFonts w:ascii="Arial" w:hAnsi="Arial"/>
                <w:b w:val="0"/>
                <w:sz w:val="16"/>
              </w:rPr>
              <w:t>Pending</w:t>
            </w:r>
          </w:p>
        </w:tc>
      </w:tr>
    </w:tbl>
    <w:p>
      <w:pPr>
        <w:spacing w:after="20"/>
      </w:pPr>
    </w:p>
    <w:p>
      <w:pPr>
        <w:pStyle w:val="Heading2"/>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7C3AED"/>
            <w:vAlign w:val="center"/>
          </w:tcPr>
          <w:p>
            <w:pPr>
              <w:spacing w:after="0"/>
            </w:pPr>
            <w:r>
              <w:rPr>
                <w:rFonts w:ascii="Arial" w:hAnsi="Arial"/>
                <w:b/>
                <w:color w:val="FFFFFF"/>
                <w:sz w:val="16"/>
              </w:rPr>
              <w:t>Version</w:t>
            </w:r>
          </w:p>
        </w:tc>
        <w:tc>
          <w:tcPr>
            <w:tcW w:type="dxa" w:w="2160"/>
            <w:shd w:fill="7C3AED"/>
            <w:vAlign w:val="center"/>
          </w:tcPr>
          <w:p>
            <w:pPr>
              <w:spacing w:after="0"/>
            </w:pPr>
            <w:r>
              <w:rPr>
                <w:rFonts w:ascii="Arial" w:hAnsi="Arial"/>
                <w:b/>
                <w:color w:val="FFFFFF"/>
                <w:sz w:val="16"/>
              </w:rPr>
              <w:t>Date</w:t>
            </w:r>
          </w:p>
        </w:tc>
        <w:tc>
          <w:tcPr>
            <w:tcW w:type="dxa" w:w="5040"/>
            <w:shd w:fill="7C3AED"/>
            <w:vAlign w:val="center"/>
          </w:tcPr>
          <w:p>
            <w:pPr>
              <w:spacing w:after="0"/>
            </w:pPr>
            <w:r>
              <w:rPr>
                <w:rFonts w:ascii="Arial" w:hAnsi="Arial"/>
                <w:b/>
                <w:color w:val="FFFFFF"/>
                <w:sz w:val="16"/>
              </w:rPr>
              <w:t>Change Summary</w:t>
            </w:r>
          </w:p>
        </w:tc>
        <w:tc>
          <w:tcPr>
            <w:tcW w:type="dxa" w:w="2160"/>
            <w:shd w:fill="7C3AED"/>
            <w:vAlign w:val="center"/>
          </w:tcPr>
          <w:p>
            <w:pPr>
              <w:spacing w:after="0"/>
            </w:pPr>
            <w:r>
              <w:rPr>
                <w:rFonts w:ascii="Arial" w:hAnsi="Arial"/>
                <w:b/>
                <w:color w:val="FFFFFF"/>
                <w:sz w:val="16"/>
              </w:rPr>
              <w:t>Author</w:t>
            </w:r>
          </w:p>
        </w:tc>
      </w:tr>
      <w:tr>
        <w:tc>
          <w:tcPr>
            <w:tcW w:type="dxa" w:w="1728"/>
            <w:vAlign w:val="top"/>
            <w:tcMar>
              <w:top w:w="60" w:type="dxa"/>
              <w:start w:w="80" w:type="dxa"/>
              <w:bottom w:w="60" w:type="dxa"/>
              <w:end w:w="80" w:type="dxa"/>
            </w:tcMar>
          </w:tcPr>
          <w:p>
            <w:pPr>
              <w:spacing w:after="0"/>
            </w:pPr>
            <w:r>
              <w:rPr>
                <w:rFonts w:ascii="Arial" w:hAnsi="Arial"/>
                <w:b w:val="0"/>
                <w:sz w:val="16"/>
              </w:rPr>
              <w:t>1.0 Draft</w:t>
            </w:r>
          </w:p>
        </w:tc>
        <w:tc>
          <w:tcPr>
            <w:tcW w:type="dxa" w:w="2160"/>
            <w:vAlign w:val="top"/>
            <w:tcMar>
              <w:top w:w="60" w:type="dxa"/>
              <w:start w:w="80" w:type="dxa"/>
              <w:bottom w:w="60" w:type="dxa"/>
              <w:end w:w="80" w:type="dxa"/>
            </w:tcMar>
          </w:tcPr>
          <w:p>
            <w:pPr>
              <w:spacing w:after="0"/>
            </w:pPr>
            <w:r>
              <w:rPr>
                <w:rFonts w:ascii="Arial" w:hAnsi="Arial"/>
                <w:b w:val="0"/>
                <w:sz w:val="16"/>
              </w:rPr>
              <w:t>10 August 2026</w:t>
            </w:r>
          </w:p>
        </w:tc>
        <w:tc>
          <w:tcPr>
            <w:tcW w:type="dxa" w:w="5040"/>
            <w:vAlign w:val="top"/>
            <w:tcMar>
              <w:top w:w="60" w:type="dxa"/>
              <w:start w:w="80" w:type="dxa"/>
              <w:bottom w:w="60" w:type="dxa"/>
              <w:end w:w="80" w:type="dxa"/>
            </w:tcMar>
          </w:tcPr>
          <w:p>
            <w:pPr>
              <w:spacing w:after="0"/>
            </w:pPr>
            <w:r>
              <w:rPr>
                <w:rFonts w:ascii="Arial" w:hAnsi="Arial"/>
                <w:b w:val="0"/>
                <w:sz w:val="16"/>
              </w:rPr>
              <w:t>Initial planning baseline for the AssessFlow employee assessment module, including MVP decisions and future-ready scoring design.</w:t>
            </w:r>
          </w:p>
        </w:tc>
        <w:tc>
          <w:tcPr>
            <w:tcW w:type="dxa" w:w="2160"/>
            <w:vAlign w:val="top"/>
            <w:tcMar>
              <w:top w:w="60" w:type="dxa"/>
              <w:start w:w="80" w:type="dxa"/>
              <w:bottom w:w="60" w:type="dxa"/>
              <w:end w:w="80" w:type="dxa"/>
            </w:tcMar>
          </w:tcPr>
          <w:p>
            <w:pPr>
              <w:spacing w:after="0"/>
            </w:pPr>
            <w:r>
              <w:rPr>
                <w:rFonts w:ascii="Arial" w:hAnsi="Arial"/>
                <w:b w:val="0"/>
                <w:sz w:val="16"/>
              </w:rPr>
              <w:t>OpenAI / Project Team</w:t>
            </w:r>
          </w:p>
        </w:tc>
      </w:tr>
    </w:tbl>
    <w:p>
      <w:pPr>
        <w:spacing w:after="20"/>
      </w:pPr>
    </w:p>
    <w:p>
      <w:pPr>
        <w:pStyle w:val="Heading1"/>
      </w:pPr>
      <w:r>
        <w:t>Contents</w:t>
      </w:r>
    </w:p>
    <w:p>
      <w:pPr>
        <w:spacing w:after="20"/>
      </w:pPr>
      <w:r>
        <w:rPr>
          <w:rFonts w:ascii="Arial" w:hAnsi="Arial"/>
          <w:b/>
          <w:sz w:val="18"/>
        </w:rPr>
        <w:t xml:space="preserve">1. </w:t>
      </w:r>
      <w:r>
        <w:rPr>
          <w:rFonts w:ascii="Arial" w:hAnsi="Arial"/>
          <w:sz w:val="18"/>
        </w:rPr>
        <w:t>Executive Summary</w:t>
      </w:r>
    </w:p>
    <w:p>
      <w:pPr>
        <w:spacing w:after="20"/>
      </w:pPr>
      <w:r>
        <w:rPr>
          <w:rFonts w:ascii="Arial" w:hAnsi="Arial"/>
          <w:b/>
          <w:sz w:val="18"/>
        </w:rPr>
        <w:t xml:space="preserve">2. </w:t>
      </w:r>
      <w:r>
        <w:rPr>
          <w:rFonts w:ascii="Arial" w:hAnsi="Arial"/>
          <w:sz w:val="18"/>
        </w:rPr>
        <w:t>Purpose and Objectives</w:t>
      </w:r>
    </w:p>
    <w:p>
      <w:pPr>
        <w:spacing w:after="20"/>
      </w:pPr>
      <w:r>
        <w:rPr>
          <w:rFonts w:ascii="Arial" w:hAnsi="Arial"/>
          <w:b/>
          <w:sz w:val="18"/>
        </w:rPr>
        <w:t xml:space="preserve">3. </w:t>
      </w:r>
      <w:r>
        <w:rPr>
          <w:rFonts w:ascii="Arial" w:hAnsi="Arial"/>
          <w:sz w:val="18"/>
        </w:rPr>
        <w:t>Scope</w:t>
      </w:r>
    </w:p>
    <w:p>
      <w:pPr>
        <w:spacing w:after="20"/>
      </w:pPr>
      <w:r>
        <w:rPr>
          <w:rFonts w:ascii="Arial" w:hAnsi="Arial"/>
          <w:b/>
          <w:sz w:val="18"/>
        </w:rPr>
        <w:t xml:space="preserve">4. </w:t>
      </w:r>
      <w:r>
        <w:rPr>
          <w:rFonts w:ascii="Arial" w:hAnsi="Arial"/>
          <w:sz w:val="18"/>
        </w:rPr>
        <w:t>Stakeholders and Roles</w:t>
      </w:r>
    </w:p>
    <w:p>
      <w:pPr>
        <w:spacing w:after="20"/>
      </w:pPr>
      <w:r>
        <w:rPr>
          <w:rFonts w:ascii="Arial" w:hAnsi="Arial"/>
          <w:b/>
          <w:sz w:val="18"/>
        </w:rPr>
        <w:t xml:space="preserve">5. </w:t>
      </w:r>
      <w:r>
        <w:rPr>
          <w:rFonts w:ascii="Arial" w:hAnsi="Arial"/>
          <w:sz w:val="18"/>
        </w:rPr>
        <w:t>Business Glossary</w:t>
      </w:r>
    </w:p>
    <w:p>
      <w:pPr>
        <w:spacing w:after="20"/>
      </w:pPr>
      <w:r>
        <w:rPr>
          <w:rFonts w:ascii="Arial" w:hAnsi="Arial"/>
          <w:b/>
          <w:sz w:val="18"/>
        </w:rPr>
        <w:t xml:space="preserve">6. </w:t>
      </w:r>
      <w:r>
        <w:rPr>
          <w:rFonts w:ascii="Arial" w:hAnsi="Arial"/>
          <w:sz w:val="18"/>
        </w:rPr>
        <w:t>End-to-End Process</w:t>
      </w:r>
    </w:p>
    <w:p>
      <w:pPr>
        <w:spacing w:after="20"/>
      </w:pPr>
      <w:r>
        <w:rPr>
          <w:rFonts w:ascii="Arial" w:hAnsi="Arial"/>
          <w:b/>
          <w:sz w:val="18"/>
        </w:rPr>
        <w:t xml:space="preserve">7. </w:t>
      </w:r>
      <w:r>
        <w:rPr>
          <w:rFonts w:ascii="Arial" w:hAnsi="Arial"/>
          <w:sz w:val="18"/>
        </w:rPr>
        <w:t>Functional Requirements</w:t>
      </w:r>
    </w:p>
    <w:p>
      <w:pPr>
        <w:spacing w:after="20"/>
      </w:pPr>
      <w:r>
        <w:rPr>
          <w:rFonts w:ascii="Arial" w:hAnsi="Arial"/>
          <w:b/>
          <w:sz w:val="18"/>
        </w:rPr>
        <w:t xml:space="preserve">8. </w:t>
      </w:r>
      <w:r>
        <w:rPr>
          <w:rFonts w:ascii="Arial" w:hAnsi="Arial"/>
          <w:sz w:val="18"/>
        </w:rPr>
        <w:t>Business Rules</w:t>
      </w:r>
    </w:p>
    <w:p>
      <w:pPr>
        <w:spacing w:after="20"/>
      </w:pPr>
      <w:r>
        <w:rPr>
          <w:rFonts w:ascii="Arial" w:hAnsi="Arial"/>
          <w:b/>
          <w:sz w:val="18"/>
        </w:rPr>
        <w:t xml:space="preserve">9. </w:t>
      </w:r>
      <w:r>
        <w:rPr>
          <w:rFonts w:ascii="Arial" w:hAnsi="Arial"/>
          <w:sz w:val="18"/>
        </w:rPr>
        <w:t>Reports and Analytics</w:t>
      </w:r>
    </w:p>
    <w:p>
      <w:pPr>
        <w:spacing w:after="20"/>
      </w:pPr>
      <w:r>
        <w:rPr>
          <w:rFonts w:ascii="Arial" w:hAnsi="Arial"/>
          <w:b/>
          <w:sz w:val="18"/>
        </w:rPr>
        <w:t xml:space="preserve">10. </w:t>
      </w:r>
      <w:r>
        <w:rPr>
          <w:rFonts w:ascii="Arial" w:hAnsi="Arial"/>
          <w:sz w:val="18"/>
        </w:rPr>
        <w:t>Non-Functional Requirements</w:t>
      </w:r>
    </w:p>
    <w:p>
      <w:pPr>
        <w:spacing w:after="20"/>
      </w:pPr>
      <w:r>
        <w:rPr>
          <w:rFonts w:ascii="Arial" w:hAnsi="Arial"/>
          <w:b/>
          <w:sz w:val="18"/>
        </w:rPr>
        <w:t xml:space="preserve">11. </w:t>
      </w:r>
      <w:r>
        <w:rPr>
          <w:rFonts w:ascii="Arial" w:hAnsi="Arial"/>
          <w:sz w:val="18"/>
        </w:rPr>
        <w:t>Security and Data Governance</w:t>
      </w:r>
    </w:p>
    <w:p>
      <w:pPr>
        <w:spacing w:after="20"/>
      </w:pPr>
      <w:r>
        <w:rPr>
          <w:rFonts w:ascii="Arial" w:hAnsi="Arial"/>
          <w:b/>
          <w:sz w:val="18"/>
        </w:rPr>
        <w:t xml:space="preserve">12. </w:t>
      </w:r>
      <w:r>
        <w:rPr>
          <w:rFonts w:ascii="Arial" w:hAnsi="Arial"/>
          <w:sz w:val="18"/>
        </w:rPr>
        <w:t>Integrations</w:t>
      </w:r>
    </w:p>
    <w:p>
      <w:pPr>
        <w:spacing w:after="20"/>
      </w:pPr>
      <w:r>
        <w:rPr>
          <w:rFonts w:ascii="Arial" w:hAnsi="Arial"/>
          <w:b/>
          <w:sz w:val="18"/>
        </w:rPr>
        <w:t xml:space="preserve">13. </w:t>
      </w:r>
      <w:r>
        <w:rPr>
          <w:rFonts w:ascii="Arial" w:hAnsi="Arial"/>
          <w:sz w:val="18"/>
        </w:rPr>
        <w:t>Delivery Phases</w:t>
      </w:r>
    </w:p>
    <w:p>
      <w:pPr>
        <w:spacing w:after="20"/>
      </w:pPr>
      <w:r>
        <w:rPr>
          <w:rFonts w:ascii="Arial" w:hAnsi="Arial"/>
          <w:b/>
          <w:sz w:val="18"/>
        </w:rPr>
        <w:t xml:space="preserve">14. </w:t>
      </w:r>
      <w:r>
        <w:rPr>
          <w:rFonts w:ascii="Arial" w:hAnsi="Arial"/>
          <w:sz w:val="18"/>
        </w:rPr>
        <w:t>Acceptance Criteria</w:t>
      </w:r>
    </w:p>
    <w:p>
      <w:pPr>
        <w:spacing w:after="20"/>
      </w:pPr>
      <w:r>
        <w:rPr>
          <w:rFonts w:ascii="Arial" w:hAnsi="Arial"/>
          <w:b/>
          <w:sz w:val="18"/>
        </w:rPr>
        <w:t xml:space="preserve">15. </w:t>
      </w:r>
      <w:r>
        <w:rPr>
          <w:rFonts w:ascii="Arial" w:hAnsi="Arial"/>
          <w:sz w:val="18"/>
        </w:rPr>
        <w:t>Risks and Open Decisions</w:t>
      </w:r>
    </w:p>
    <w:p>
      <w:r>
        <w:br w:type="page"/>
      </w:r>
    </w:p>
    <w:p>
      <w:pPr>
        <w:pStyle w:val="Heading1"/>
      </w:pPr>
      <w:r>
        <w:t>1. Executive Summary</w:t>
      </w:r>
    </w:p>
    <w:p>
      <w:r>
        <w:t>AssessFlow is an internal employee assessment management module for promotion, internal mobility, and role realignment. It creates one auditable flow from assessment request through eligibility, assessment planning, execution, result, recommendation, approval, development action, reassessment, and closure.</w:t>
      </w:r>
    </w:p>
    <w:tbl>
      <w:tblPr>
        <w:tblStyle w:val="TableGrid"/>
        <w:tblW w:type="auto" w:w="0"/>
        <w:jc w:val="center"/>
        <w:tblLook w:firstColumn="1" w:firstRow="1" w:lastColumn="0" w:lastRow="0" w:noHBand="0" w:noVBand="1" w:val="04A0"/>
      </w:tblPr>
      <w:tblGrid>
        <w:gridCol w:w="10224"/>
      </w:tblGrid>
      <w:tr>
        <w:tc>
          <w:tcPr>
            <w:tcW w:type="dxa" w:w="10224"/>
            <w:shd w:fill="F5F3FF"/>
            <w:tcMar>
              <w:top w:w="100" w:type="dxa"/>
              <w:start w:w="120" w:type="dxa"/>
              <w:bottom w:w="100" w:type="dxa"/>
              <w:end w:w="120" w:type="dxa"/>
            </w:tcMar>
          </w:tcPr>
          <w:p>
            <w:pPr>
              <w:spacing w:after="40"/>
            </w:pPr>
            <w:r>
              <w:rPr>
                <w:rFonts w:ascii="Arial" w:hAnsi="Arial"/>
                <w:b/>
                <w:color w:val="5B21B6"/>
                <w:sz w:val="19"/>
              </w:rPr>
              <w:t xml:space="preserve">MVP decision - </w:t>
            </w:r>
            <w:r>
              <w:rPr>
                <w:rFonts w:ascii="Arial" w:hAnsi="Arial"/>
                <w:color w:val="111827"/>
                <w:sz w:val="19"/>
              </w:rPr>
              <w:t>The first release SHALL NOT require numeric scoring. The assessor or assessment panel records a structured result (Ready Now, Ready with Development, Not Ready, or Incomplete). The data model remains ready for optional component scoring in a later phase without redesigning the core workflow.</w:t>
            </w:r>
          </w:p>
        </w:tc>
      </w:tr>
    </w:tbl>
    <w:p>
      <w:pPr>
        <w:spacing w:after="20"/>
      </w:pPr>
    </w:p>
    <w:p>
      <w:pPr>
        <w:pStyle w:val="ListBullet"/>
        <w:spacing w:after="40"/>
      </w:pPr>
      <w:r>
        <w:rPr>
          <w:rFonts w:ascii="Arial" w:hAnsi="Arial"/>
          <w:sz w:val="18"/>
        </w:rPr>
        <w:t>Requester is normally the Technical Manager or HR/Talent team.</w:t>
      </w:r>
    </w:p>
    <w:p>
      <w:pPr>
        <w:pStyle w:val="ListBullet"/>
        <w:spacing w:after="40"/>
      </w:pPr>
      <w:r>
        <w:rPr>
          <w:rFonts w:ascii="Arial" w:hAnsi="Arial"/>
          <w:sz w:val="18"/>
        </w:rPr>
        <w:t>Eligibility is a mandatory gate before an assessment is planned unless an authorized HR override is recorded with reason and audit.</w:t>
      </w:r>
    </w:p>
    <w:p>
      <w:pPr>
        <w:pStyle w:val="ListBullet"/>
        <w:spacing w:after="40"/>
      </w:pPr>
      <w:r>
        <w:rPr>
          <w:rFonts w:ascii="Arial" w:hAnsi="Arial"/>
          <w:sz w:val="18"/>
        </w:rPr>
        <w:t>Assessment reason is one of Internal Mobility, Promotion, or Role Realignment in the MVP.</w:t>
      </w:r>
    </w:p>
    <w:p>
      <w:pPr>
        <w:pStyle w:val="ListBullet"/>
        <w:spacing w:after="40"/>
      </w:pPr>
      <w:r>
        <w:rPr>
          <w:rFonts w:ascii="Arial" w:hAnsi="Arial"/>
          <w:sz w:val="18"/>
        </w:rPr>
        <w:t>Assessment method is selected based on target level, role complexity, and assessment reason. Supported methods are CBI, Case Study / Work Sample, and Roleplay.</w:t>
      </w:r>
    </w:p>
    <w:p>
      <w:pPr>
        <w:pStyle w:val="ListBullet"/>
        <w:spacing w:after="40"/>
      </w:pPr>
      <w:r>
        <w:rPr>
          <w:rFonts w:ascii="Arial" w:hAnsi="Arial"/>
          <w:sz w:val="18"/>
        </w:rPr>
        <w:t>Assessment Result and Business Recommendation are separate records and separate decisions.</w:t>
      </w:r>
    </w:p>
    <w:p>
      <w:pPr>
        <w:pStyle w:val="ListBullet"/>
        <w:spacing w:after="40"/>
      </w:pPr>
      <w:r>
        <w:rPr>
          <w:rFonts w:ascii="Arial" w:hAnsi="Arial"/>
          <w:sz w:val="18"/>
        </w:rPr>
        <w:t>Development actions and reassessment dates are tracked when the employee is not immediately ready.</w:t>
      </w:r>
    </w:p>
    <w:p>
      <w:pPr>
        <w:pStyle w:val="Heading1"/>
      </w:pPr>
      <w:r>
        <w:t>2. Purpose and Objectives</w:t>
      </w:r>
    </w:p>
    <w:p>
      <w:pPr>
        <w:pStyle w:val="ListBullet"/>
        <w:spacing w:after="40"/>
      </w:pPr>
      <w:r>
        <w:rPr>
          <w:rFonts w:ascii="Arial" w:hAnsi="Arial"/>
          <w:sz w:val="18"/>
        </w:rPr>
        <w:t>Standardize employee assessment requests and remove informal or untraceable decisions.</w:t>
      </w:r>
    </w:p>
    <w:p>
      <w:pPr>
        <w:pStyle w:val="ListBullet"/>
        <w:spacing w:after="40"/>
      </w:pPr>
      <w:r>
        <w:rPr>
          <w:rFonts w:ascii="Arial" w:hAnsi="Arial"/>
          <w:sz w:val="18"/>
        </w:rPr>
        <w:t>Ensure employees are checked for policy eligibility before consuming assessment capacity.</w:t>
      </w:r>
    </w:p>
    <w:p>
      <w:pPr>
        <w:pStyle w:val="ListBullet"/>
        <w:spacing w:after="40"/>
      </w:pPr>
      <w:r>
        <w:rPr>
          <w:rFonts w:ascii="Arial" w:hAnsi="Arial"/>
          <w:sz w:val="18"/>
        </w:rPr>
        <w:t>Use job-relevant assessment methods appropriate to target level and complexity.</w:t>
      </w:r>
    </w:p>
    <w:p>
      <w:pPr>
        <w:pStyle w:val="ListBullet"/>
        <w:spacing w:after="40"/>
      </w:pPr>
      <w:r>
        <w:rPr>
          <w:rFonts w:ascii="Arial" w:hAnsi="Arial"/>
          <w:sz w:val="18"/>
        </w:rPr>
        <w:t>Separate evidence/result from the business recommendation and approval decision.</w:t>
      </w:r>
    </w:p>
    <w:p>
      <w:pPr>
        <w:pStyle w:val="ListBullet"/>
        <w:spacing w:after="40"/>
      </w:pPr>
      <w:r>
        <w:rPr>
          <w:rFonts w:ascii="Arial" w:hAnsi="Arial"/>
          <w:sz w:val="18"/>
        </w:rPr>
        <w:t>Provide clear ownership, due dates, audit history, and follow-up actions.</w:t>
      </w:r>
    </w:p>
    <w:p>
      <w:pPr>
        <w:pStyle w:val="ListBullet"/>
        <w:spacing w:after="40"/>
      </w:pPr>
      <w:r>
        <w:rPr>
          <w:rFonts w:ascii="Arial" w:hAnsi="Arial"/>
          <w:sz w:val="18"/>
        </w:rPr>
        <w:t>Create a scalable foundation for scoring, assessor calibration, analytics, and predictive validation in later releases.</w:t>
      </w:r>
    </w:p>
    <w:p>
      <w:pPr>
        <w:pStyle w:val="Heading1"/>
      </w:pPr>
      <w:r>
        <w:t>3. Scope</w:t>
      </w:r>
    </w:p>
    <w:p>
      <w:pPr>
        <w:pStyle w:val="Heading2"/>
      </w:pPr>
      <w:r>
        <w:t>3.1 In Scope</w:t>
      </w:r>
    </w:p>
    <w:p>
      <w:pPr>
        <w:pStyle w:val="ListBullet"/>
        <w:spacing w:after="40"/>
      </w:pPr>
      <w:r>
        <w:rPr>
          <w:rFonts w:ascii="Arial" w:hAnsi="Arial"/>
          <w:sz w:val="18"/>
        </w:rPr>
        <w:t>Assessment requests for Internal Mobility, Promotion, and Role Realignment.</w:t>
      </w:r>
    </w:p>
    <w:p>
      <w:pPr>
        <w:pStyle w:val="ListBullet"/>
        <w:spacing w:after="40"/>
      </w:pPr>
      <w:r>
        <w:rPr>
          <w:rFonts w:ascii="Arial" w:hAnsi="Arial"/>
          <w:sz w:val="18"/>
        </w:rPr>
        <w:t>Employee, current role, target role, current level, target level, department, manager, and organization references.</w:t>
      </w:r>
    </w:p>
    <w:p>
      <w:pPr>
        <w:pStyle w:val="ListBullet"/>
        <w:spacing w:after="40"/>
      </w:pPr>
      <w:r>
        <w:rPr>
          <w:rFonts w:ascii="Arial" w:hAnsi="Arial"/>
          <w:sz w:val="18"/>
        </w:rPr>
        <w:t>Eligibility criteria, review, decision, reason, override, and evidence notes.</w:t>
      </w:r>
    </w:p>
    <w:p>
      <w:pPr>
        <w:pStyle w:val="ListBullet"/>
        <w:spacing w:after="40"/>
      </w:pPr>
      <w:r>
        <w:rPr>
          <w:rFonts w:ascii="Arial" w:hAnsi="Arial"/>
          <w:sz w:val="18"/>
        </w:rPr>
        <w:t>Assessment plan and method selection using level/complexity rules.</w:t>
      </w:r>
    </w:p>
    <w:p>
      <w:pPr>
        <w:pStyle w:val="ListBullet"/>
        <w:spacing w:after="40"/>
      </w:pPr>
      <w:r>
        <w:rPr>
          <w:rFonts w:ascii="Arial" w:hAnsi="Arial"/>
          <w:sz w:val="18"/>
        </w:rPr>
        <w:t>Assessment scheduling, assessors/panel assignment, attachments, comments, and evidence.</w:t>
      </w:r>
    </w:p>
    <w:p>
      <w:pPr>
        <w:pStyle w:val="ListBullet"/>
        <w:spacing w:after="40"/>
      </w:pPr>
      <w:r>
        <w:rPr>
          <w:rFonts w:ascii="Arial" w:hAnsi="Arial"/>
          <w:sz w:val="18"/>
        </w:rPr>
        <w:t>Assessment result: Ready Now, Ready with Development, Not Ready, Incomplete.</w:t>
      </w:r>
    </w:p>
    <w:p>
      <w:pPr>
        <w:pStyle w:val="ListBullet"/>
        <w:spacing w:after="40"/>
      </w:pPr>
      <w:r>
        <w:rPr>
          <w:rFonts w:ascii="Arial" w:hAnsi="Arial"/>
          <w:sz w:val="18"/>
        </w:rPr>
        <w:t>Business recommendation based on reason and result.</w:t>
      </w:r>
    </w:p>
    <w:p>
      <w:pPr>
        <w:pStyle w:val="ListBullet"/>
        <w:spacing w:after="40"/>
      </w:pPr>
      <w:r>
        <w:rPr>
          <w:rFonts w:ascii="Arial" w:hAnsi="Arial"/>
          <w:sz w:val="18"/>
        </w:rPr>
        <w:t>Decision approval, change request, rejection, and audit.</w:t>
      </w:r>
    </w:p>
    <w:p>
      <w:pPr>
        <w:pStyle w:val="ListBullet"/>
        <w:spacing w:after="40"/>
      </w:pPr>
      <w:r>
        <w:rPr>
          <w:rFonts w:ascii="Arial" w:hAnsi="Arial"/>
          <w:sz w:val="18"/>
        </w:rPr>
        <w:t>Development plan, development actions, owners, due dates, and reassessment.</w:t>
      </w:r>
    </w:p>
    <w:p>
      <w:pPr>
        <w:pStyle w:val="ListBullet"/>
        <w:spacing w:after="40"/>
      </w:pPr>
      <w:r>
        <w:rPr>
          <w:rFonts w:ascii="Arial" w:hAnsi="Arial"/>
          <w:sz w:val="18"/>
        </w:rPr>
        <w:t>Dashboards, reports, tasks, notifications, permissions, configuration, and audit logs.</w:t>
      </w:r>
    </w:p>
    <w:p>
      <w:pPr>
        <w:pStyle w:val="ListBullet"/>
        <w:spacing w:after="40"/>
      </w:pPr>
      <w:r>
        <w:rPr>
          <w:rFonts w:ascii="Arial" w:hAnsi="Arial"/>
          <w:sz w:val="18"/>
        </w:rPr>
        <w:t>Future-ready optional scoring entities and feature configuration, disabled by default in MVP.</w:t>
      </w:r>
    </w:p>
    <w:p>
      <w:pPr>
        <w:pStyle w:val="Heading2"/>
      </w:pPr>
      <w:r>
        <w:t>3.2 Initial Out of Scope</w:t>
      </w:r>
    </w:p>
    <w:p>
      <w:pPr>
        <w:pStyle w:val="ListBullet"/>
        <w:spacing w:after="40"/>
      </w:pPr>
      <w:r>
        <w:rPr>
          <w:rFonts w:ascii="Arial" w:hAnsi="Arial"/>
          <w:sz w:val="18"/>
        </w:rPr>
        <w:t>Automated promotion or mobility decisions without human approval.</w:t>
      </w:r>
    </w:p>
    <w:p>
      <w:pPr>
        <w:pStyle w:val="ListBullet"/>
        <w:spacing w:after="40"/>
      </w:pPr>
      <w:r>
        <w:rPr>
          <w:rFonts w:ascii="Arial" w:hAnsi="Arial"/>
          <w:sz w:val="18"/>
        </w:rPr>
        <w:t>Psychometric testing, external assessment vendor integrations, or AI-generated final decisions unless separately approved.</w:t>
      </w:r>
    </w:p>
    <w:p>
      <w:pPr>
        <w:pStyle w:val="ListBullet"/>
        <w:spacing w:after="40"/>
      </w:pPr>
      <w:r>
        <w:rPr>
          <w:rFonts w:ascii="Arial" w:hAnsi="Arial"/>
          <w:sz w:val="18"/>
        </w:rPr>
        <w:t>Performance management, learning management, payroll, compensation change execution, or employee contract changes.</w:t>
      </w:r>
    </w:p>
    <w:p>
      <w:pPr>
        <w:pStyle w:val="ListBullet"/>
        <w:spacing w:after="40"/>
      </w:pPr>
      <w:r>
        <w:rPr>
          <w:rFonts w:ascii="Arial" w:hAnsi="Arial"/>
          <w:sz w:val="18"/>
        </w:rPr>
        <w:t>Mandatory weighted numeric scoring in the MVP.</w:t>
      </w:r>
    </w:p>
    <w:p>
      <w:pPr>
        <w:pStyle w:val="ListBullet"/>
        <w:spacing w:after="40"/>
      </w:pPr>
      <w:r>
        <w:rPr>
          <w:rFonts w:ascii="Arial" w:hAnsi="Arial"/>
          <w:sz w:val="18"/>
        </w:rPr>
        <w:t>Complex assessment-center orchestration beyond CBI, Case Study / Work Sample, and Roleplay.</w:t>
      </w:r>
    </w:p>
    <w:p>
      <w:pPr>
        <w:pStyle w:val="Heading1"/>
      </w:pPr>
      <w:r>
        <w:t>4. Stakeholders and Roles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7C3AED"/>
            <w:vAlign w:val="center"/>
          </w:tcPr>
          <w:p>
            <w:pPr>
              <w:spacing w:after="0"/>
            </w:pPr>
            <w:r>
              <w:rPr>
                <w:rFonts w:ascii="Arial" w:hAnsi="Arial"/>
                <w:b/>
                <w:color w:val="FFFFFF"/>
                <w:sz w:val="15"/>
              </w:rPr>
              <w:t>Role</w:t>
            </w:r>
          </w:p>
        </w:tc>
        <w:tc>
          <w:tcPr>
            <w:tcW w:type="dxa" w:w="3600"/>
            <w:shd w:fill="7C3AED"/>
            <w:vAlign w:val="center"/>
          </w:tcPr>
          <w:p>
            <w:pPr>
              <w:spacing w:after="0"/>
            </w:pPr>
            <w:r>
              <w:rPr>
                <w:rFonts w:ascii="Arial" w:hAnsi="Arial"/>
                <w:b/>
                <w:color w:val="FFFFFF"/>
                <w:sz w:val="15"/>
              </w:rPr>
              <w:t>Responsibilities</w:t>
            </w:r>
          </w:p>
        </w:tc>
        <w:tc>
          <w:tcPr>
            <w:tcW w:type="dxa" w:w="2880"/>
            <w:shd w:fill="7C3AED"/>
            <w:vAlign w:val="center"/>
          </w:tcPr>
          <w:p>
            <w:pPr>
              <w:spacing w:after="0"/>
            </w:pPr>
            <w:r>
              <w:rPr>
                <w:rFonts w:ascii="Arial" w:hAnsi="Arial"/>
                <w:b/>
                <w:color w:val="FFFFFF"/>
                <w:sz w:val="15"/>
              </w:rPr>
              <w:t>Sensitive Access</w:t>
            </w:r>
          </w:p>
        </w:tc>
        <w:tc>
          <w:tcPr>
            <w:tcW w:type="dxa" w:w="2016"/>
            <w:shd w:fill="7C3AED"/>
            <w:vAlign w:val="center"/>
          </w:tcPr>
          <w:p>
            <w:pPr>
              <w:spacing w:after="0"/>
            </w:pPr>
            <w:r>
              <w:rPr>
                <w:rFonts w:ascii="Arial" w:hAnsi="Arial"/>
                <w:b/>
                <w:color w:val="FFFFFF"/>
                <w:sz w:val="15"/>
              </w:rPr>
              <w:t>Primary Decisions</w:t>
            </w:r>
          </w:p>
        </w:tc>
      </w:tr>
      <w:tr>
        <w:tc>
          <w:tcPr>
            <w:tcW w:type="dxa" w:w="1800"/>
            <w:vAlign w:val="top"/>
            <w:tcMar>
              <w:top w:w="60" w:type="dxa"/>
              <w:start w:w="80" w:type="dxa"/>
              <w:bottom w:w="60" w:type="dxa"/>
              <w:end w:w="80" w:type="dxa"/>
            </w:tcMar>
          </w:tcPr>
          <w:p>
            <w:pPr>
              <w:spacing w:after="0"/>
            </w:pPr>
            <w:r>
              <w:rPr>
                <w:rFonts w:ascii="Arial" w:hAnsi="Arial"/>
                <w:b w:val="0"/>
                <w:sz w:val="15"/>
              </w:rPr>
              <w:t>Technical Manager</w:t>
            </w:r>
          </w:p>
        </w:tc>
        <w:tc>
          <w:tcPr>
            <w:tcW w:type="dxa" w:w="3600"/>
            <w:vAlign w:val="top"/>
            <w:tcMar>
              <w:top w:w="60" w:type="dxa"/>
              <w:start w:w="80" w:type="dxa"/>
              <w:bottom w:w="60" w:type="dxa"/>
              <w:end w:w="80" w:type="dxa"/>
            </w:tcMar>
          </w:tcPr>
          <w:p>
            <w:pPr>
              <w:spacing w:after="0"/>
            </w:pPr>
            <w:r>
              <w:rPr>
                <w:rFonts w:ascii="Arial" w:hAnsi="Arial"/>
                <w:b w:val="0"/>
                <w:sz w:val="15"/>
              </w:rPr>
              <w:t>Initiate requests, define target role needs, provide business context, review outcomes.</w:t>
            </w:r>
          </w:p>
        </w:tc>
        <w:tc>
          <w:tcPr>
            <w:tcW w:type="dxa" w:w="2880"/>
            <w:vAlign w:val="top"/>
            <w:tcMar>
              <w:top w:w="60" w:type="dxa"/>
              <w:start w:w="80" w:type="dxa"/>
              <w:bottom w:w="60" w:type="dxa"/>
              <w:end w:w="80" w:type="dxa"/>
            </w:tcMar>
          </w:tcPr>
          <w:p>
            <w:pPr>
              <w:spacing w:after="0"/>
            </w:pPr>
            <w:r>
              <w:rPr>
                <w:rFonts w:ascii="Arial" w:hAnsi="Arial"/>
                <w:b w:val="0"/>
                <w:sz w:val="15"/>
              </w:rPr>
              <w:t>Assigned employees and related assessments.</w:t>
            </w:r>
          </w:p>
        </w:tc>
        <w:tc>
          <w:tcPr>
            <w:tcW w:type="dxa" w:w="2016"/>
            <w:vAlign w:val="top"/>
            <w:tcMar>
              <w:top w:w="60" w:type="dxa"/>
              <w:start w:w="80" w:type="dxa"/>
              <w:bottom w:w="60" w:type="dxa"/>
              <w:end w:w="80" w:type="dxa"/>
            </w:tcMar>
          </w:tcPr>
          <w:p>
            <w:pPr>
              <w:spacing w:after="0"/>
            </w:pPr>
            <w:r>
              <w:rPr>
                <w:rFonts w:ascii="Arial" w:hAnsi="Arial"/>
                <w:b w:val="0"/>
                <w:sz w:val="15"/>
              </w:rPr>
              <w:t>Request, recommendation input.</w:t>
            </w:r>
          </w:p>
        </w:tc>
      </w:tr>
      <w:tr>
        <w:tc>
          <w:tcPr>
            <w:tcW w:type="dxa" w:w="1800"/>
            <w:shd w:fill="FAFAFA"/>
            <w:vAlign w:val="top"/>
            <w:tcMar>
              <w:top w:w="60" w:type="dxa"/>
              <w:start w:w="80" w:type="dxa"/>
              <w:bottom w:w="60" w:type="dxa"/>
              <w:end w:w="80" w:type="dxa"/>
            </w:tcMar>
          </w:tcPr>
          <w:p>
            <w:pPr>
              <w:spacing w:after="0"/>
            </w:pPr>
            <w:r>
              <w:rPr>
                <w:rFonts w:ascii="Arial" w:hAnsi="Arial"/>
                <w:b w:val="0"/>
                <w:sz w:val="15"/>
              </w:rPr>
              <w:t>HR / Talent Partner</w:t>
            </w:r>
          </w:p>
        </w:tc>
        <w:tc>
          <w:tcPr>
            <w:tcW w:type="dxa" w:w="3600"/>
            <w:shd w:fill="FAFAFA"/>
            <w:vAlign w:val="top"/>
            <w:tcMar>
              <w:top w:w="60" w:type="dxa"/>
              <w:start w:w="80" w:type="dxa"/>
              <w:bottom w:w="60" w:type="dxa"/>
              <w:end w:w="80" w:type="dxa"/>
            </w:tcMar>
          </w:tcPr>
          <w:p>
            <w:pPr>
              <w:spacing w:after="0"/>
            </w:pPr>
            <w:r>
              <w:rPr>
                <w:rFonts w:ascii="Arial" w:hAnsi="Arial"/>
                <w:b w:val="0"/>
                <w:sz w:val="15"/>
              </w:rPr>
              <w:t>Eligibility review, process governance, planning support, recommendation governance.</w:t>
            </w:r>
          </w:p>
        </w:tc>
        <w:tc>
          <w:tcPr>
            <w:tcW w:type="dxa" w:w="2880"/>
            <w:shd w:fill="FAFAFA"/>
            <w:vAlign w:val="top"/>
            <w:tcMar>
              <w:top w:w="60" w:type="dxa"/>
              <w:start w:w="80" w:type="dxa"/>
              <w:bottom w:w="60" w:type="dxa"/>
              <w:end w:w="80" w:type="dxa"/>
            </w:tcMar>
          </w:tcPr>
          <w:p>
            <w:pPr>
              <w:spacing w:after="0"/>
            </w:pPr>
            <w:r>
              <w:rPr>
                <w:rFonts w:ascii="Arial" w:hAnsi="Arial"/>
                <w:b w:val="0"/>
                <w:sz w:val="15"/>
              </w:rPr>
              <w:t>Employee profile, assessment evidence, development data.</w:t>
            </w:r>
          </w:p>
        </w:tc>
        <w:tc>
          <w:tcPr>
            <w:tcW w:type="dxa" w:w="2016"/>
            <w:shd w:fill="FAFAFA"/>
            <w:vAlign w:val="top"/>
            <w:tcMar>
              <w:top w:w="60" w:type="dxa"/>
              <w:start w:w="80" w:type="dxa"/>
              <w:bottom w:w="60" w:type="dxa"/>
              <w:end w:w="80" w:type="dxa"/>
            </w:tcMar>
          </w:tcPr>
          <w:p>
            <w:pPr>
              <w:spacing w:after="0"/>
            </w:pPr>
            <w:r>
              <w:rPr>
                <w:rFonts w:ascii="Arial" w:hAnsi="Arial"/>
                <w:b w:val="0"/>
                <w:sz w:val="15"/>
              </w:rPr>
              <w:t>Eligibility, exceptions, recommendation.</w:t>
            </w:r>
          </w:p>
        </w:tc>
      </w:tr>
      <w:tr>
        <w:tc>
          <w:tcPr>
            <w:tcW w:type="dxa" w:w="1800"/>
            <w:vAlign w:val="top"/>
            <w:tcMar>
              <w:top w:w="60" w:type="dxa"/>
              <w:start w:w="80" w:type="dxa"/>
              <w:bottom w:w="60" w:type="dxa"/>
              <w:end w:w="80" w:type="dxa"/>
            </w:tcMar>
          </w:tcPr>
          <w:p>
            <w:pPr>
              <w:spacing w:after="0"/>
            </w:pPr>
            <w:r>
              <w:rPr>
                <w:rFonts w:ascii="Arial" w:hAnsi="Arial"/>
                <w:b w:val="0"/>
                <w:sz w:val="15"/>
              </w:rPr>
              <w:t>Assessment Coordinator</w:t>
            </w:r>
          </w:p>
        </w:tc>
        <w:tc>
          <w:tcPr>
            <w:tcW w:type="dxa" w:w="3600"/>
            <w:vAlign w:val="top"/>
            <w:tcMar>
              <w:top w:w="60" w:type="dxa"/>
              <w:start w:w="80" w:type="dxa"/>
              <w:bottom w:w="60" w:type="dxa"/>
              <w:end w:w="80" w:type="dxa"/>
            </w:tcMar>
          </w:tcPr>
          <w:p>
            <w:pPr>
              <w:spacing w:after="0"/>
            </w:pPr>
            <w:r>
              <w:rPr>
                <w:rFonts w:ascii="Arial" w:hAnsi="Arial"/>
                <w:b w:val="0"/>
                <w:sz w:val="15"/>
              </w:rPr>
              <w:t>Plan methods, schedule sessions, assign assessors, manage completion.</w:t>
            </w:r>
          </w:p>
        </w:tc>
        <w:tc>
          <w:tcPr>
            <w:tcW w:type="dxa" w:w="2880"/>
            <w:vAlign w:val="top"/>
            <w:tcMar>
              <w:top w:w="60" w:type="dxa"/>
              <w:start w:w="80" w:type="dxa"/>
              <w:bottom w:w="60" w:type="dxa"/>
              <w:end w:w="80" w:type="dxa"/>
            </w:tcMar>
          </w:tcPr>
          <w:p>
            <w:pPr>
              <w:spacing w:after="0"/>
            </w:pPr>
            <w:r>
              <w:rPr>
                <w:rFonts w:ascii="Arial" w:hAnsi="Arial"/>
                <w:b w:val="0"/>
                <w:sz w:val="15"/>
              </w:rPr>
              <w:t>Assessment plan and evidence.</w:t>
            </w:r>
          </w:p>
        </w:tc>
        <w:tc>
          <w:tcPr>
            <w:tcW w:type="dxa" w:w="2016"/>
            <w:vAlign w:val="top"/>
            <w:tcMar>
              <w:top w:w="60" w:type="dxa"/>
              <w:start w:w="80" w:type="dxa"/>
              <w:bottom w:w="60" w:type="dxa"/>
              <w:end w:w="80" w:type="dxa"/>
            </w:tcMar>
          </w:tcPr>
          <w:p>
            <w:pPr>
              <w:spacing w:after="0"/>
            </w:pPr>
            <w:r>
              <w:rPr>
                <w:rFonts w:ascii="Arial" w:hAnsi="Arial"/>
                <w:b w:val="0"/>
                <w:sz w:val="15"/>
              </w:rPr>
              <w:t>Operational planning.</w:t>
            </w:r>
          </w:p>
        </w:tc>
      </w:tr>
      <w:tr>
        <w:tc>
          <w:tcPr>
            <w:tcW w:type="dxa" w:w="1800"/>
            <w:shd w:fill="FAFAFA"/>
            <w:vAlign w:val="top"/>
            <w:tcMar>
              <w:top w:w="60" w:type="dxa"/>
              <w:start w:w="80" w:type="dxa"/>
              <w:bottom w:w="60" w:type="dxa"/>
              <w:end w:w="80" w:type="dxa"/>
            </w:tcMar>
          </w:tcPr>
          <w:p>
            <w:pPr>
              <w:spacing w:after="0"/>
            </w:pPr>
            <w:r>
              <w:rPr>
                <w:rFonts w:ascii="Arial" w:hAnsi="Arial"/>
                <w:b w:val="0"/>
                <w:sz w:val="15"/>
              </w:rPr>
              <w:t>Assessor / Panel Member</w:t>
            </w:r>
          </w:p>
        </w:tc>
        <w:tc>
          <w:tcPr>
            <w:tcW w:type="dxa" w:w="3600"/>
            <w:shd w:fill="FAFAFA"/>
            <w:vAlign w:val="top"/>
            <w:tcMar>
              <w:top w:w="60" w:type="dxa"/>
              <w:start w:w="80" w:type="dxa"/>
              <w:bottom w:w="60" w:type="dxa"/>
              <w:end w:w="80" w:type="dxa"/>
            </w:tcMar>
          </w:tcPr>
          <w:p>
            <w:pPr>
              <w:spacing w:after="0"/>
            </w:pPr>
            <w:r>
              <w:rPr>
                <w:rFonts w:ascii="Arial" w:hAnsi="Arial"/>
                <w:b w:val="0"/>
                <w:sz w:val="15"/>
              </w:rPr>
              <w:t>Conduct CBI/case/roleplay and record structured evidence/result.</w:t>
            </w:r>
          </w:p>
        </w:tc>
        <w:tc>
          <w:tcPr>
            <w:tcW w:type="dxa" w:w="2880"/>
            <w:shd w:fill="FAFAFA"/>
            <w:vAlign w:val="top"/>
            <w:tcMar>
              <w:top w:w="60" w:type="dxa"/>
              <w:start w:w="80" w:type="dxa"/>
              <w:bottom w:w="60" w:type="dxa"/>
              <w:end w:w="80" w:type="dxa"/>
            </w:tcMar>
          </w:tcPr>
          <w:p>
            <w:pPr>
              <w:spacing w:after="0"/>
            </w:pPr>
            <w:r>
              <w:rPr>
                <w:rFonts w:ascii="Arial" w:hAnsi="Arial"/>
                <w:b w:val="0"/>
                <w:sz w:val="15"/>
              </w:rPr>
              <w:t>Assigned assessment content.</w:t>
            </w:r>
          </w:p>
        </w:tc>
        <w:tc>
          <w:tcPr>
            <w:tcW w:type="dxa" w:w="2016"/>
            <w:shd w:fill="FAFAFA"/>
            <w:vAlign w:val="top"/>
            <w:tcMar>
              <w:top w:w="60" w:type="dxa"/>
              <w:start w:w="80" w:type="dxa"/>
              <w:bottom w:w="60" w:type="dxa"/>
              <w:end w:w="80" w:type="dxa"/>
            </w:tcMar>
          </w:tcPr>
          <w:p>
            <w:pPr>
              <w:spacing w:after="0"/>
            </w:pPr>
            <w:r>
              <w:rPr>
                <w:rFonts w:ascii="Arial" w:hAnsi="Arial"/>
                <w:b w:val="0"/>
                <w:sz w:val="15"/>
              </w:rPr>
              <w:t>Independent result input.</w:t>
            </w:r>
          </w:p>
        </w:tc>
      </w:tr>
      <w:tr>
        <w:tc>
          <w:tcPr>
            <w:tcW w:type="dxa" w:w="1800"/>
            <w:vAlign w:val="top"/>
            <w:tcMar>
              <w:top w:w="60" w:type="dxa"/>
              <w:start w:w="80" w:type="dxa"/>
              <w:bottom w:w="60" w:type="dxa"/>
              <w:end w:w="80" w:type="dxa"/>
            </w:tcMar>
          </w:tcPr>
          <w:p>
            <w:pPr>
              <w:spacing w:after="0"/>
            </w:pPr>
            <w:r>
              <w:rPr>
                <w:rFonts w:ascii="Arial" w:hAnsi="Arial"/>
                <w:b w:val="0"/>
                <w:sz w:val="15"/>
              </w:rPr>
              <w:t>Approver</w:t>
            </w:r>
          </w:p>
        </w:tc>
        <w:tc>
          <w:tcPr>
            <w:tcW w:type="dxa" w:w="3600"/>
            <w:vAlign w:val="top"/>
            <w:tcMar>
              <w:top w:w="60" w:type="dxa"/>
              <w:start w:w="80" w:type="dxa"/>
              <w:bottom w:w="60" w:type="dxa"/>
              <w:end w:w="80" w:type="dxa"/>
            </w:tcMar>
          </w:tcPr>
          <w:p>
            <w:pPr>
              <w:spacing w:after="0"/>
            </w:pPr>
            <w:r>
              <w:rPr>
                <w:rFonts w:ascii="Arial" w:hAnsi="Arial"/>
                <w:b w:val="0"/>
                <w:sz w:val="15"/>
              </w:rPr>
              <w:t>Review recommendation and supporting evidence.</w:t>
            </w:r>
          </w:p>
        </w:tc>
        <w:tc>
          <w:tcPr>
            <w:tcW w:type="dxa" w:w="2880"/>
            <w:vAlign w:val="top"/>
            <w:tcMar>
              <w:top w:w="60" w:type="dxa"/>
              <w:start w:w="80" w:type="dxa"/>
              <w:bottom w:w="60" w:type="dxa"/>
              <w:end w:w="80" w:type="dxa"/>
            </w:tcMar>
          </w:tcPr>
          <w:p>
            <w:pPr>
              <w:spacing w:after="0"/>
            </w:pPr>
            <w:r>
              <w:rPr>
                <w:rFonts w:ascii="Arial" w:hAnsi="Arial"/>
                <w:b w:val="0"/>
                <w:sz w:val="15"/>
              </w:rPr>
              <w:t>Case summary and authorized sensitive fields.</w:t>
            </w:r>
          </w:p>
        </w:tc>
        <w:tc>
          <w:tcPr>
            <w:tcW w:type="dxa" w:w="2016"/>
            <w:vAlign w:val="top"/>
            <w:tcMar>
              <w:top w:w="60" w:type="dxa"/>
              <w:start w:w="80" w:type="dxa"/>
              <w:bottom w:w="60" w:type="dxa"/>
              <w:end w:w="80" w:type="dxa"/>
            </w:tcMar>
          </w:tcPr>
          <w:p>
            <w:pPr>
              <w:spacing w:after="0"/>
            </w:pPr>
            <w:r>
              <w:rPr>
                <w:rFonts w:ascii="Arial" w:hAnsi="Arial"/>
                <w:b w:val="0"/>
                <w:sz w:val="15"/>
              </w:rPr>
              <w:t>Approve, reject, request changes.</w:t>
            </w:r>
          </w:p>
        </w:tc>
      </w:tr>
      <w:tr>
        <w:tc>
          <w:tcPr>
            <w:tcW w:type="dxa" w:w="1800"/>
            <w:shd w:fill="FAFAFA"/>
            <w:vAlign w:val="top"/>
            <w:tcMar>
              <w:top w:w="60" w:type="dxa"/>
              <w:start w:w="80" w:type="dxa"/>
              <w:bottom w:w="60" w:type="dxa"/>
              <w:end w:w="80" w:type="dxa"/>
            </w:tcMar>
          </w:tcPr>
          <w:p>
            <w:pPr>
              <w:spacing w:after="0"/>
            </w:pPr>
            <w:r>
              <w:rPr>
                <w:rFonts w:ascii="Arial" w:hAnsi="Arial"/>
                <w:b w:val="0"/>
                <w:sz w:val="15"/>
              </w:rPr>
              <w:t>Employee / Participant</w:t>
            </w:r>
          </w:p>
        </w:tc>
        <w:tc>
          <w:tcPr>
            <w:tcW w:type="dxa" w:w="3600"/>
            <w:shd w:fill="FAFAFA"/>
            <w:vAlign w:val="top"/>
            <w:tcMar>
              <w:top w:w="60" w:type="dxa"/>
              <w:start w:w="80" w:type="dxa"/>
              <w:bottom w:w="60" w:type="dxa"/>
              <w:end w:w="80" w:type="dxa"/>
            </w:tcMar>
          </w:tcPr>
          <w:p>
            <w:pPr>
              <w:spacing w:after="0"/>
            </w:pPr>
            <w:r>
              <w:rPr>
                <w:rFonts w:ascii="Arial" w:hAnsi="Arial"/>
                <w:b w:val="0"/>
                <w:sz w:val="15"/>
              </w:rPr>
              <w:t>Attend assessment and receive authorized feedback/development actions.</w:t>
            </w:r>
          </w:p>
        </w:tc>
        <w:tc>
          <w:tcPr>
            <w:tcW w:type="dxa" w:w="2880"/>
            <w:shd w:fill="FAFAFA"/>
            <w:vAlign w:val="top"/>
            <w:tcMar>
              <w:top w:w="60" w:type="dxa"/>
              <w:start w:w="80" w:type="dxa"/>
              <w:bottom w:w="60" w:type="dxa"/>
              <w:end w:w="80" w:type="dxa"/>
            </w:tcMar>
          </w:tcPr>
          <w:p>
            <w:pPr>
              <w:spacing w:after="0"/>
            </w:pPr>
            <w:r>
              <w:rPr>
                <w:rFonts w:ascii="Arial" w:hAnsi="Arial"/>
                <w:b w:val="0"/>
                <w:sz w:val="15"/>
              </w:rPr>
              <w:t>Own authorized assessment information.</w:t>
            </w:r>
          </w:p>
        </w:tc>
        <w:tc>
          <w:tcPr>
            <w:tcW w:type="dxa" w:w="2016"/>
            <w:shd w:fill="FAFAFA"/>
            <w:vAlign w:val="top"/>
            <w:tcMar>
              <w:top w:w="60" w:type="dxa"/>
              <w:start w:w="80" w:type="dxa"/>
              <w:bottom w:w="60" w:type="dxa"/>
              <w:end w:w="80" w:type="dxa"/>
            </w:tcMar>
          </w:tcPr>
          <w:p>
            <w:pPr>
              <w:spacing w:after="0"/>
            </w:pPr>
            <w:r>
              <w:rPr>
                <w:rFonts w:ascii="Arial" w:hAnsi="Arial"/>
                <w:b w:val="0"/>
                <w:sz w:val="15"/>
              </w:rPr>
              <w:t>Acknowledge / participate.</w:t>
            </w:r>
          </w:p>
        </w:tc>
      </w:tr>
      <w:tr>
        <w:tc>
          <w:tcPr>
            <w:tcW w:type="dxa" w:w="1800"/>
            <w:vAlign w:val="top"/>
            <w:tcMar>
              <w:top w:w="60" w:type="dxa"/>
              <w:start w:w="80" w:type="dxa"/>
              <w:bottom w:w="60" w:type="dxa"/>
              <w:end w:w="80" w:type="dxa"/>
            </w:tcMar>
          </w:tcPr>
          <w:p>
            <w:pPr>
              <w:spacing w:after="0"/>
            </w:pPr>
            <w:r>
              <w:rPr>
                <w:rFonts w:ascii="Arial" w:hAnsi="Arial"/>
                <w:b w:val="0"/>
                <w:sz w:val="15"/>
              </w:rPr>
              <w:t>System Administrator</w:t>
            </w:r>
          </w:p>
        </w:tc>
        <w:tc>
          <w:tcPr>
            <w:tcW w:type="dxa" w:w="3600"/>
            <w:vAlign w:val="top"/>
            <w:tcMar>
              <w:top w:w="60" w:type="dxa"/>
              <w:start w:w="80" w:type="dxa"/>
              <w:bottom w:w="60" w:type="dxa"/>
              <w:end w:w="80" w:type="dxa"/>
            </w:tcMar>
          </w:tcPr>
          <w:p>
            <w:pPr>
              <w:spacing w:after="0"/>
            </w:pPr>
            <w:r>
              <w:rPr>
                <w:rFonts w:ascii="Arial" w:hAnsi="Arial"/>
                <w:b w:val="0"/>
                <w:sz w:val="15"/>
              </w:rPr>
              <w:t>Configuration, roles, permissions, master data, technical administration.</w:t>
            </w:r>
          </w:p>
        </w:tc>
        <w:tc>
          <w:tcPr>
            <w:tcW w:type="dxa" w:w="2880"/>
            <w:vAlign w:val="top"/>
            <w:tcMar>
              <w:top w:w="60" w:type="dxa"/>
              <w:start w:w="80" w:type="dxa"/>
              <w:bottom w:w="60" w:type="dxa"/>
              <w:end w:w="80" w:type="dxa"/>
            </w:tcMar>
          </w:tcPr>
          <w:p>
            <w:pPr>
              <w:spacing w:after="0"/>
            </w:pPr>
            <w:r>
              <w:rPr>
                <w:rFonts w:ascii="Arial" w:hAnsi="Arial"/>
                <w:b w:val="0"/>
                <w:sz w:val="15"/>
              </w:rPr>
              <w:t>Administrative configuration.</w:t>
            </w:r>
          </w:p>
        </w:tc>
        <w:tc>
          <w:tcPr>
            <w:tcW w:type="dxa" w:w="2016"/>
            <w:vAlign w:val="top"/>
            <w:tcMar>
              <w:top w:w="60" w:type="dxa"/>
              <w:start w:w="80" w:type="dxa"/>
              <w:bottom w:w="60" w:type="dxa"/>
              <w:end w:w="80" w:type="dxa"/>
            </w:tcMar>
          </w:tcPr>
          <w:p>
            <w:pPr>
              <w:spacing w:after="0"/>
            </w:pPr>
            <w:r>
              <w:rPr>
                <w:rFonts w:ascii="Arial" w:hAnsi="Arial"/>
                <w:b w:val="0"/>
                <w:sz w:val="15"/>
              </w:rPr>
              <w:t>Access and configuration.</w:t>
            </w:r>
          </w:p>
        </w:tc>
      </w:tr>
      <w:tr>
        <w:tc>
          <w:tcPr>
            <w:tcW w:type="dxa" w:w="1800"/>
            <w:shd w:fill="FAFAFA"/>
            <w:vAlign w:val="top"/>
            <w:tcMar>
              <w:top w:w="60" w:type="dxa"/>
              <w:start w:w="80" w:type="dxa"/>
              <w:bottom w:w="60" w:type="dxa"/>
              <w:end w:w="80" w:type="dxa"/>
            </w:tcMar>
          </w:tcPr>
          <w:p>
            <w:pPr>
              <w:spacing w:after="0"/>
            </w:pPr>
            <w:r>
              <w:rPr>
                <w:rFonts w:ascii="Arial" w:hAnsi="Arial"/>
                <w:b w:val="0"/>
                <w:sz w:val="15"/>
              </w:rPr>
              <w:t>Viewer / Auditor</w:t>
            </w:r>
          </w:p>
        </w:tc>
        <w:tc>
          <w:tcPr>
            <w:tcW w:type="dxa" w:w="3600"/>
            <w:shd w:fill="FAFAFA"/>
            <w:vAlign w:val="top"/>
            <w:tcMar>
              <w:top w:w="60" w:type="dxa"/>
              <w:start w:w="80" w:type="dxa"/>
              <w:bottom w:w="60" w:type="dxa"/>
              <w:end w:w="80" w:type="dxa"/>
            </w:tcMar>
          </w:tcPr>
          <w:p>
            <w:pPr>
              <w:spacing w:after="0"/>
            </w:pPr>
            <w:r>
              <w:rPr>
                <w:rFonts w:ascii="Arial" w:hAnsi="Arial"/>
                <w:b w:val="0"/>
                <w:sz w:val="15"/>
              </w:rPr>
              <w:t>Read-only access within scope.</w:t>
            </w:r>
          </w:p>
        </w:tc>
        <w:tc>
          <w:tcPr>
            <w:tcW w:type="dxa" w:w="2880"/>
            <w:shd w:fill="FAFAFA"/>
            <w:vAlign w:val="top"/>
            <w:tcMar>
              <w:top w:w="60" w:type="dxa"/>
              <w:start w:w="80" w:type="dxa"/>
              <w:bottom w:w="60" w:type="dxa"/>
              <w:end w:w="80" w:type="dxa"/>
            </w:tcMar>
          </w:tcPr>
          <w:p>
            <w:pPr>
              <w:spacing w:after="0"/>
            </w:pPr>
            <w:r>
              <w:rPr>
                <w:rFonts w:ascii="Arial" w:hAnsi="Arial"/>
                <w:b w:val="0"/>
                <w:sz w:val="15"/>
              </w:rPr>
              <w:t>Granted records and audit history.</w:t>
            </w:r>
          </w:p>
        </w:tc>
        <w:tc>
          <w:tcPr>
            <w:tcW w:type="dxa" w:w="2016"/>
            <w:shd w:fill="FAFAFA"/>
            <w:vAlign w:val="top"/>
            <w:tcMar>
              <w:top w:w="60" w:type="dxa"/>
              <w:start w:w="80" w:type="dxa"/>
              <w:bottom w:w="60" w:type="dxa"/>
              <w:end w:w="80" w:type="dxa"/>
            </w:tcMar>
          </w:tcPr>
          <w:p>
            <w:pPr>
              <w:spacing w:after="0"/>
            </w:pPr>
            <w:r>
              <w:rPr>
                <w:rFonts w:ascii="Arial" w:hAnsi="Arial"/>
                <w:b w:val="0"/>
                <w:sz w:val="15"/>
              </w:rPr>
              <w:t>None.</w:t>
            </w:r>
          </w:p>
        </w:tc>
      </w:tr>
    </w:tbl>
    <w:p>
      <w:pPr>
        <w:spacing w:after="20"/>
      </w:pPr>
    </w:p>
    <w:p>
      <w:pPr>
        <w:pStyle w:val="Heading1"/>
      </w:pPr>
      <w:r>
        <w:t>5. Business Glossary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7C3AED"/>
            <w:vAlign w:val="center"/>
          </w:tcPr>
          <w:p>
            <w:pPr>
              <w:spacing w:after="0"/>
            </w:pPr>
            <w:r>
              <w:rPr>
                <w:rFonts w:ascii="Arial" w:hAnsi="Arial"/>
                <w:b/>
                <w:color w:val="FFFFFF"/>
                <w:sz w:val="16"/>
              </w:rPr>
              <w:t>Term</w:t>
            </w:r>
          </w:p>
        </w:tc>
        <w:tc>
          <w:tcPr>
            <w:tcW w:type="dxa" w:w="8496"/>
            <w:shd w:fill="7C3AED"/>
            <w:vAlign w:val="center"/>
          </w:tcPr>
          <w:p>
            <w:pPr>
              <w:spacing w:after="0"/>
            </w:pPr>
            <w:r>
              <w:rPr>
                <w:rFonts w:ascii="Arial" w:hAnsi="Arial"/>
                <w:b/>
                <w:color w:val="FFFFFF"/>
                <w:sz w:val="16"/>
              </w:rPr>
              <w:t>Definition</w:t>
            </w:r>
          </w:p>
        </w:tc>
      </w:tr>
      <w:tr>
        <w:tc>
          <w:tcPr>
            <w:tcW w:type="dxa" w:w="2448"/>
            <w:vAlign w:val="top"/>
            <w:tcMar>
              <w:top w:w="60" w:type="dxa"/>
              <w:start w:w="80" w:type="dxa"/>
              <w:bottom w:w="60" w:type="dxa"/>
              <w:end w:w="80" w:type="dxa"/>
            </w:tcMar>
          </w:tcPr>
          <w:p>
            <w:pPr>
              <w:spacing w:after="0"/>
            </w:pPr>
            <w:r>
              <w:rPr>
                <w:rFonts w:ascii="Arial" w:hAnsi="Arial"/>
                <w:b w:val="0"/>
                <w:sz w:val="16"/>
              </w:rPr>
              <w:t>Assessment Case</w:t>
            </w:r>
          </w:p>
        </w:tc>
        <w:tc>
          <w:tcPr>
            <w:tcW w:type="dxa" w:w="8496"/>
            <w:vAlign w:val="top"/>
            <w:tcMar>
              <w:top w:w="60" w:type="dxa"/>
              <w:start w:w="80" w:type="dxa"/>
              <w:bottom w:w="60" w:type="dxa"/>
              <w:end w:w="80" w:type="dxa"/>
            </w:tcMar>
          </w:tcPr>
          <w:p>
            <w:pPr>
              <w:spacing w:after="0"/>
            </w:pPr>
            <w:r>
              <w:rPr>
                <w:rFonts w:ascii="Arial" w:hAnsi="Arial"/>
                <w:b w:val="0"/>
                <w:sz w:val="16"/>
              </w:rPr>
              <w:t>The end-to-end record for one employee and one assessment purpose/target role.</w:t>
            </w:r>
          </w:p>
        </w:tc>
      </w:tr>
      <w:tr>
        <w:tc>
          <w:tcPr>
            <w:tcW w:type="dxa" w:w="2448"/>
            <w:shd w:fill="FAFAFA"/>
            <w:vAlign w:val="top"/>
            <w:tcMar>
              <w:top w:w="60" w:type="dxa"/>
              <w:start w:w="80" w:type="dxa"/>
              <w:bottom w:w="60" w:type="dxa"/>
              <w:end w:w="80" w:type="dxa"/>
            </w:tcMar>
          </w:tcPr>
          <w:p>
            <w:pPr>
              <w:spacing w:after="0"/>
            </w:pPr>
            <w:r>
              <w:rPr>
                <w:rFonts w:ascii="Arial" w:hAnsi="Arial"/>
                <w:b w:val="0"/>
                <w:sz w:val="16"/>
              </w:rPr>
              <w:t>Assessment Reason</w:t>
            </w:r>
          </w:p>
        </w:tc>
        <w:tc>
          <w:tcPr>
            <w:tcW w:type="dxa" w:w="8496"/>
            <w:shd w:fill="FAFAFA"/>
            <w:vAlign w:val="top"/>
            <w:tcMar>
              <w:top w:w="60" w:type="dxa"/>
              <w:start w:w="80" w:type="dxa"/>
              <w:bottom w:w="60" w:type="dxa"/>
              <w:end w:w="80" w:type="dxa"/>
            </w:tcMar>
          </w:tcPr>
          <w:p>
            <w:pPr>
              <w:spacing w:after="0"/>
            </w:pPr>
            <w:r>
              <w:rPr>
                <w:rFonts w:ascii="Arial" w:hAnsi="Arial"/>
                <w:b w:val="0"/>
                <w:sz w:val="16"/>
              </w:rPr>
              <w:t>Why the assessment is requested: Internal Mobility, Promotion, or Role Realignment.</w:t>
            </w:r>
          </w:p>
        </w:tc>
      </w:tr>
      <w:tr>
        <w:tc>
          <w:tcPr>
            <w:tcW w:type="dxa" w:w="2448"/>
            <w:vAlign w:val="top"/>
            <w:tcMar>
              <w:top w:w="60" w:type="dxa"/>
              <w:start w:w="80" w:type="dxa"/>
              <w:bottom w:w="60" w:type="dxa"/>
              <w:end w:w="80" w:type="dxa"/>
            </w:tcMar>
          </w:tcPr>
          <w:p>
            <w:pPr>
              <w:spacing w:after="0"/>
            </w:pPr>
            <w:r>
              <w:rPr>
                <w:rFonts w:ascii="Arial" w:hAnsi="Arial"/>
                <w:b w:val="0"/>
                <w:sz w:val="16"/>
              </w:rPr>
              <w:t>Eligibility Gate</w:t>
            </w:r>
          </w:p>
        </w:tc>
        <w:tc>
          <w:tcPr>
            <w:tcW w:type="dxa" w:w="8496"/>
            <w:vAlign w:val="top"/>
            <w:tcMar>
              <w:top w:w="60" w:type="dxa"/>
              <w:start w:w="80" w:type="dxa"/>
              <w:bottom w:w="60" w:type="dxa"/>
              <w:end w:w="80" w:type="dxa"/>
            </w:tcMar>
          </w:tcPr>
          <w:p>
            <w:pPr>
              <w:spacing w:after="0"/>
            </w:pPr>
            <w:r>
              <w:rPr>
                <w:rFonts w:ascii="Arial" w:hAnsi="Arial"/>
                <w:b w:val="0"/>
                <w:sz w:val="16"/>
              </w:rPr>
              <w:t>Policy check that determines whether the employee may proceed to assessment.</w:t>
            </w:r>
          </w:p>
        </w:tc>
      </w:tr>
      <w:tr>
        <w:tc>
          <w:tcPr>
            <w:tcW w:type="dxa" w:w="2448"/>
            <w:shd w:fill="FAFAFA"/>
            <w:vAlign w:val="top"/>
            <w:tcMar>
              <w:top w:w="60" w:type="dxa"/>
              <w:start w:w="80" w:type="dxa"/>
              <w:bottom w:w="60" w:type="dxa"/>
              <w:end w:w="80" w:type="dxa"/>
            </w:tcMar>
          </w:tcPr>
          <w:p>
            <w:pPr>
              <w:spacing w:after="0"/>
            </w:pPr>
            <w:r>
              <w:rPr>
                <w:rFonts w:ascii="Arial" w:hAnsi="Arial"/>
                <w:b w:val="0"/>
                <w:sz w:val="16"/>
              </w:rPr>
              <w:t>Assessment Plan</w:t>
            </w:r>
          </w:p>
        </w:tc>
        <w:tc>
          <w:tcPr>
            <w:tcW w:type="dxa" w:w="8496"/>
            <w:shd w:fill="FAFAFA"/>
            <w:vAlign w:val="top"/>
            <w:tcMar>
              <w:top w:w="60" w:type="dxa"/>
              <w:start w:w="80" w:type="dxa"/>
              <w:bottom w:w="60" w:type="dxa"/>
              <w:end w:w="80" w:type="dxa"/>
            </w:tcMar>
          </w:tcPr>
          <w:p>
            <w:pPr>
              <w:spacing w:after="0"/>
            </w:pPr>
            <w:r>
              <w:rPr>
                <w:rFonts w:ascii="Arial" w:hAnsi="Arial"/>
                <w:b w:val="0"/>
                <w:sz w:val="16"/>
              </w:rPr>
              <w:t>The approved combination of assessment methods, assessors, schedule, and instructions.</w:t>
            </w:r>
          </w:p>
        </w:tc>
      </w:tr>
      <w:tr>
        <w:tc>
          <w:tcPr>
            <w:tcW w:type="dxa" w:w="2448"/>
            <w:vAlign w:val="top"/>
            <w:tcMar>
              <w:top w:w="60" w:type="dxa"/>
              <w:start w:w="80" w:type="dxa"/>
              <w:bottom w:w="60" w:type="dxa"/>
              <w:end w:w="80" w:type="dxa"/>
            </w:tcMar>
          </w:tcPr>
          <w:p>
            <w:pPr>
              <w:spacing w:after="0"/>
            </w:pPr>
            <w:r>
              <w:rPr>
                <w:rFonts w:ascii="Arial" w:hAnsi="Arial"/>
                <w:b w:val="0"/>
                <w:sz w:val="16"/>
              </w:rPr>
              <w:t>CBI</w:t>
            </w:r>
          </w:p>
        </w:tc>
        <w:tc>
          <w:tcPr>
            <w:tcW w:type="dxa" w:w="8496"/>
            <w:vAlign w:val="top"/>
            <w:tcMar>
              <w:top w:w="60" w:type="dxa"/>
              <w:start w:w="80" w:type="dxa"/>
              <w:bottom w:w="60" w:type="dxa"/>
              <w:end w:w="80" w:type="dxa"/>
            </w:tcMar>
          </w:tcPr>
          <w:p>
            <w:pPr>
              <w:spacing w:after="0"/>
            </w:pPr>
            <w:r>
              <w:rPr>
                <w:rFonts w:ascii="Arial" w:hAnsi="Arial"/>
                <w:b w:val="0"/>
                <w:sz w:val="16"/>
              </w:rPr>
              <w:t>Competency-Based Interview using structured questions and evidence capture.</w:t>
            </w:r>
          </w:p>
        </w:tc>
      </w:tr>
      <w:tr>
        <w:tc>
          <w:tcPr>
            <w:tcW w:type="dxa" w:w="2448"/>
            <w:shd w:fill="FAFAFA"/>
            <w:vAlign w:val="top"/>
            <w:tcMar>
              <w:top w:w="60" w:type="dxa"/>
              <w:start w:w="80" w:type="dxa"/>
              <w:bottom w:w="60" w:type="dxa"/>
              <w:end w:w="80" w:type="dxa"/>
            </w:tcMar>
          </w:tcPr>
          <w:p>
            <w:pPr>
              <w:spacing w:after="0"/>
            </w:pPr>
            <w:r>
              <w:rPr>
                <w:rFonts w:ascii="Arial" w:hAnsi="Arial"/>
                <w:b w:val="0"/>
                <w:sz w:val="16"/>
              </w:rPr>
              <w:t>Case Study / Work Sample</w:t>
            </w:r>
          </w:p>
        </w:tc>
        <w:tc>
          <w:tcPr>
            <w:tcW w:type="dxa" w:w="8496"/>
            <w:shd w:fill="FAFAFA"/>
            <w:vAlign w:val="top"/>
            <w:tcMar>
              <w:top w:w="60" w:type="dxa"/>
              <w:start w:w="80" w:type="dxa"/>
              <w:bottom w:w="60" w:type="dxa"/>
              <w:end w:w="80" w:type="dxa"/>
            </w:tcMar>
          </w:tcPr>
          <w:p>
            <w:pPr>
              <w:spacing w:after="0"/>
            </w:pPr>
            <w:r>
              <w:rPr>
                <w:rFonts w:ascii="Arial" w:hAnsi="Arial"/>
                <w:b w:val="0"/>
                <w:sz w:val="16"/>
              </w:rPr>
              <w:t>Job-relevant exercise requiring analysis, recommendation, or work output.</w:t>
            </w:r>
          </w:p>
        </w:tc>
      </w:tr>
      <w:tr>
        <w:tc>
          <w:tcPr>
            <w:tcW w:type="dxa" w:w="2448"/>
            <w:vAlign w:val="top"/>
            <w:tcMar>
              <w:top w:w="60" w:type="dxa"/>
              <w:start w:w="80" w:type="dxa"/>
              <w:bottom w:w="60" w:type="dxa"/>
              <w:end w:w="80" w:type="dxa"/>
            </w:tcMar>
          </w:tcPr>
          <w:p>
            <w:pPr>
              <w:spacing w:after="0"/>
            </w:pPr>
            <w:r>
              <w:rPr>
                <w:rFonts w:ascii="Arial" w:hAnsi="Arial"/>
                <w:b w:val="0"/>
                <w:sz w:val="16"/>
              </w:rPr>
              <w:t>Roleplay</w:t>
            </w:r>
          </w:p>
        </w:tc>
        <w:tc>
          <w:tcPr>
            <w:tcW w:type="dxa" w:w="8496"/>
            <w:vAlign w:val="top"/>
            <w:tcMar>
              <w:top w:w="60" w:type="dxa"/>
              <w:start w:w="80" w:type="dxa"/>
              <w:bottom w:w="60" w:type="dxa"/>
              <w:end w:w="80" w:type="dxa"/>
            </w:tcMar>
          </w:tcPr>
          <w:p>
            <w:pPr>
              <w:spacing w:after="0"/>
            </w:pPr>
            <w:r>
              <w:rPr>
                <w:rFonts w:ascii="Arial" w:hAnsi="Arial"/>
                <w:b w:val="0"/>
                <w:sz w:val="16"/>
              </w:rPr>
              <w:t>Simulated workplace interaction used to observe behavior in a defined scenario.</w:t>
            </w:r>
          </w:p>
        </w:tc>
      </w:tr>
      <w:tr>
        <w:tc>
          <w:tcPr>
            <w:tcW w:type="dxa" w:w="2448"/>
            <w:shd w:fill="FAFAFA"/>
            <w:vAlign w:val="top"/>
            <w:tcMar>
              <w:top w:w="60" w:type="dxa"/>
              <w:start w:w="80" w:type="dxa"/>
              <w:bottom w:w="60" w:type="dxa"/>
              <w:end w:w="80" w:type="dxa"/>
            </w:tcMar>
          </w:tcPr>
          <w:p>
            <w:pPr>
              <w:spacing w:after="0"/>
            </w:pPr>
            <w:r>
              <w:rPr>
                <w:rFonts w:ascii="Arial" w:hAnsi="Arial"/>
                <w:b w:val="0"/>
                <w:sz w:val="16"/>
              </w:rPr>
              <w:t>Assessment Result</w:t>
            </w:r>
          </w:p>
        </w:tc>
        <w:tc>
          <w:tcPr>
            <w:tcW w:type="dxa" w:w="8496"/>
            <w:shd w:fill="FAFAFA"/>
            <w:vAlign w:val="top"/>
            <w:tcMar>
              <w:top w:w="60" w:type="dxa"/>
              <w:start w:w="80" w:type="dxa"/>
              <w:bottom w:w="60" w:type="dxa"/>
              <w:end w:w="80" w:type="dxa"/>
            </w:tcMar>
          </w:tcPr>
          <w:p>
            <w:pPr>
              <w:spacing w:after="0"/>
            </w:pPr>
            <w:r>
              <w:rPr>
                <w:rFonts w:ascii="Arial" w:hAnsi="Arial"/>
                <w:b w:val="0"/>
                <w:sz w:val="16"/>
              </w:rPr>
              <w:t>Evidence-based readiness outcome; separate from the business decision.</w:t>
            </w:r>
          </w:p>
        </w:tc>
      </w:tr>
      <w:tr>
        <w:tc>
          <w:tcPr>
            <w:tcW w:type="dxa" w:w="2448"/>
            <w:vAlign w:val="top"/>
            <w:tcMar>
              <w:top w:w="60" w:type="dxa"/>
              <w:start w:w="80" w:type="dxa"/>
              <w:bottom w:w="60" w:type="dxa"/>
              <w:end w:w="80" w:type="dxa"/>
            </w:tcMar>
          </w:tcPr>
          <w:p>
            <w:pPr>
              <w:spacing w:after="0"/>
            </w:pPr>
            <w:r>
              <w:rPr>
                <w:rFonts w:ascii="Arial" w:hAnsi="Arial"/>
                <w:b w:val="0"/>
                <w:sz w:val="16"/>
              </w:rPr>
              <w:t>Recommendation</w:t>
            </w:r>
          </w:p>
        </w:tc>
        <w:tc>
          <w:tcPr>
            <w:tcW w:type="dxa" w:w="8496"/>
            <w:vAlign w:val="top"/>
            <w:tcMar>
              <w:top w:w="60" w:type="dxa"/>
              <w:start w:w="80" w:type="dxa"/>
              <w:bottom w:w="60" w:type="dxa"/>
              <w:end w:w="80" w:type="dxa"/>
            </w:tcMar>
          </w:tcPr>
          <w:p>
            <w:pPr>
              <w:spacing w:after="0"/>
            </w:pPr>
            <w:r>
              <w:rPr>
                <w:rFonts w:ascii="Arial" w:hAnsi="Arial"/>
                <w:b w:val="0"/>
                <w:sz w:val="16"/>
              </w:rPr>
              <w:t>Business action proposed after considering the result and assessment reason.</w:t>
            </w:r>
          </w:p>
        </w:tc>
      </w:tr>
      <w:tr>
        <w:tc>
          <w:tcPr>
            <w:tcW w:type="dxa" w:w="2448"/>
            <w:shd w:fill="FAFAFA"/>
            <w:vAlign w:val="top"/>
            <w:tcMar>
              <w:top w:w="60" w:type="dxa"/>
              <w:start w:w="80" w:type="dxa"/>
              <w:bottom w:w="60" w:type="dxa"/>
              <w:end w:w="80" w:type="dxa"/>
            </w:tcMar>
          </w:tcPr>
          <w:p>
            <w:pPr>
              <w:spacing w:after="0"/>
            </w:pPr>
            <w:r>
              <w:rPr>
                <w:rFonts w:ascii="Arial" w:hAnsi="Arial"/>
                <w:b w:val="0"/>
                <w:sz w:val="16"/>
              </w:rPr>
              <w:t>Reassessment</w:t>
            </w:r>
          </w:p>
        </w:tc>
        <w:tc>
          <w:tcPr>
            <w:tcW w:type="dxa" w:w="8496"/>
            <w:shd w:fill="FAFAFA"/>
            <w:vAlign w:val="top"/>
            <w:tcMar>
              <w:top w:w="60" w:type="dxa"/>
              <w:start w:w="80" w:type="dxa"/>
              <w:bottom w:w="60" w:type="dxa"/>
              <w:end w:w="80" w:type="dxa"/>
            </w:tcMar>
          </w:tcPr>
          <w:p>
            <w:pPr>
              <w:spacing w:after="0"/>
            </w:pPr>
            <w:r>
              <w:rPr>
                <w:rFonts w:ascii="Arial" w:hAnsi="Arial"/>
                <w:b w:val="0"/>
                <w:sz w:val="16"/>
              </w:rPr>
              <w:t>A later assessment triggered after development or a defined waiting period.</w:t>
            </w:r>
          </w:p>
        </w:tc>
      </w:tr>
      <w:tr>
        <w:tc>
          <w:tcPr>
            <w:tcW w:type="dxa" w:w="2448"/>
            <w:vAlign w:val="top"/>
            <w:tcMar>
              <w:top w:w="60" w:type="dxa"/>
              <w:start w:w="80" w:type="dxa"/>
              <w:bottom w:w="60" w:type="dxa"/>
              <w:end w:w="80" w:type="dxa"/>
            </w:tcMar>
          </w:tcPr>
          <w:p>
            <w:pPr>
              <w:spacing w:after="0"/>
            </w:pPr>
            <w:r>
              <w:rPr>
                <w:rFonts w:ascii="Arial" w:hAnsi="Arial"/>
                <w:b w:val="0"/>
                <w:sz w:val="16"/>
              </w:rPr>
              <w:t>Scoring Profile</w:t>
            </w:r>
          </w:p>
        </w:tc>
        <w:tc>
          <w:tcPr>
            <w:tcW w:type="dxa" w:w="8496"/>
            <w:vAlign w:val="top"/>
            <w:tcMar>
              <w:top w:w="60" w:type="dxa"/>
              <w:start w:w="80" w:type="dxa"/>
              <w:bottom w:w="60" w:type="dxa"/>
              <w:end w:w="80" w:type="dxa"/>
            </w:tcMar>
          </w:tcPr>
          <w:p>
            <w:pPr>
              <w:spacing w:after="0"/>
            </w:pPr>
            <w:r>
              <w:rPr>
                <w:rFonts w:ascii="Arial" w:hAnsi="Arial"/>
                <w:b w:val="0"/>
                <w:sz w:val="16"/>
              </w:rPr>
              <w:t>Future optional configuration defining components, weights, scales, and thresholds. Disabled in MVP.</w:t>
            </w:r>
          </w:p>
        </w:tc>
      </w:tr>
    </w:tbl>
    <w:p>
      <w:pPr>
        <w:spacing w:after="20"/>
      </w:pPr>
    </w:p>
    <w:p>
      <w:pPr>
        <w:pStyle w:val="Heading1"/>
      </w:pPr>
      <w:r>
        <w:t>6. End-to-End Process</w:t>
      </w:r>
    </w:p>
    <w:tbl>
      <w:tblPr>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7C3AED"/>
            <w:tcMar>
              <w:top w:w="60" w:type="dxa"/>
              <w:start w:w="50" w:type="dxa"/>
              <w:bottom w:w="60" w:type="dxa"/>
              <w:end w:w="50" w:type="dxa"/>
            </w:tcMar>
            <w:vAlign w:val="center"/>
          </w:tcPr>
          <w:p>
            <w:pPr>
              <w:jc w:val="center"/>
            </w:pPr>
            <w:r>
              <w:rPr>
                <w:rFonts w:ascii="Arial" w:hAnsi="Arial"/>
                <w:b/>
                <w:color w:val="FFFFFF"/>
                <w:sz w:val="15"/>
              </w:rPr>
              <w:t>Request</w:t>
            </w:r>
          </w:p>
        </w:tc>
        <w:tc>
          <w:tcPr>
            <w:tcW w:type="dxa" w:w="1278"/>
            <w:shd w:fill="2563EB"/>
            <w:tcMar>
              <w:top w:w="60" w:type="dxa"/>
              <w:start w:w="50" w:type="dxa"/>
              <w:bottom w:w="60" w:type="dxa"/>
              <w:end w:w="50" w:type="dxa"/>
            </w:tcMar>
            <w:vAlign w:val="center"/>
          </w:tcPr>
          <w:p>
            <w:pPr>
              <w:jc w:val="center"/>
            </w:pPr>
            <w:r>
              <w:rPr>
                <w:rFonts w:ascii="Arial" w:hAnsi="Arial"/>
                <w:b/>
                <w:color w:val="FFFFFF"/>
                <w:sz w:val="15"/>
              </w:rPr>
              <w:t>Eligibility</w:t>
            </w:r>
          </w:p>
        </w:tc>
        <w:tc>
          <w:tcPr>
            <w:tcW w:type="dxa" w:w="1278"/>
            <w:shd w:fill="0891B2"/>
            <w:tcMar>
              <w:top w:w="60" w:type="dxa"/>
              <w:start w:w="50" w:type="dxa"/>
              <w:bottom w:w="60" w:type="dxa"/>
              <w:end w:w="50" w:type="dxa"/>
            </w:tcMar>
            <w:vAlign w:val="center"/>
          </w:tcPr>
          <w:p>
            <w:pPr>
              <w:jc w:val="center"/>
            </w:pPr>
            <w:r>
              <w:rPr>
                <w:rFonts w:ascii="Arial" w:hAnsi="Arial"/>
                <w:b/>
                <w:color w:val="FFFFFF"/>
                <w:sz w:val="15"/>
              </w:rPr>
              <w:t>Design</w:t>
            </w:r>
          </w:p>
        </w:tc>
        <w:tc>
          <w:tcPr>
            <w:tcW w:type="dxa" w:w="1278"/>
            <w:shd w:fill="D97706"/>
            <w:tcMar>
              <w:top w:w="60" w:type="dxa"/>
              <w:start w:w="50" w:type="dxa"/>
              <w:bottom w:w="60" w:type="dxa"/>
              <w:end w:w="50" w:type="dxa"/>
            </w:tcMar>
            <w:vAlign w:val="center"/>
          </w:tcPr>
          <w:p>
            <w:pPr>
              <w:jc w:val="center"/>
            </w:pPr>
            <w:r>
              <w:rPr>
                <w:rFonts w:ascii="Arial" w:hAnsi="Arial"/>
                <w:b/>
                <w:color w:val="FFFFFF"/>
                <w:sz w:val="15"/>
              </w:rPr>
              <w:t>Schedule</w:t>
            </w:r>
          </w:p>
        </w:tc>
        <w:tc>
          <w:tcPr>
            <w:tcW w:type="dxa" w:w="1278"/>
            <w:shd w:fill="EA580C"/>
            <w:tcMar>
              <w:top w:w="60" w:type="dxa"/>
              <w:start w:w="50" w:type="dxa"/>
              <w:bottom w:w="60" w:type="dxa"/>
              <w:end w:w="50" w:type="dxa"/>
            </w:tcMar>
            <w:vAlign w:val="center"/>
          </w:tcPr>
          <w:p>
            <w:pPr>
              <w:jc w:val="center"/>
            </w:pPr>
            <w:r>
              <w:rPr>
                <w:rFonts w:ascii="Arial" w:hAnsi="Arial"/>
                <w:b/>
                <w:color w:val="FFFFFF"/>
                <w:sz w:val="15"/>
              </w:rPr>
              <w:t>Assess</w:t>
            </w:r>
          </w:p>
        </w:tc>
        <w:tc>
          <w:tcPr>
            <w:tcW w:type="dxa" w:w="1278"/>
            <w:shd w:fill="DB2777"/>
            <w:tcMar>
              <w:top w:w="60" w:type="dxa"/>
              <w:start w:w="50" w:type="dxa"/>
              <w:bottom w:w="60" w:type="dxa"/>
              <w:end w:w="50" w:type="dxa"/>
            </w:tcMar>
            <w:vAlign w:val="center"/>
          </w:tcPr>
          <w:p>
            <w:pPr>
              <w:jc w:val="center"/>
            </w:pPr>
            <w:r>
              <w:rPr>
                <w:rFonts w:ascii="Arial" w:hAnsi="Arial"/>
                <w:b/>
                <w:color w:val="FFFFFF"/>
                <w:sz w:val="15"/>
              </w:rPr>
              <w:t>Result</w:t>
            </w:r>
          </w:p>
        </w:tc>
        <w:tc>
          <w:tcPr>
            <w:tcW w:type="dxa" w:w="1278"/>
            <w:shd w:fill="4F46E5"/>
            <w:tcMar>
              <w:top w:w="60" w:type="dxa"/>
              <w:start w:w="50" w:type="dxa"/>
              <w:bottom w:w="60" w:type="dxa"/>
              <w:end w:w="50" w:type="dxa"/>
            </w:tcMar>
            <w:vAlign w:val="center"/>
          </w:tcPr>
          <w:p>
            <w:pPr>
              <w:jc w:val="center"/>
            </w:pPr>
            <w:r>
              <w:rPr>
                <w:rFonts w:ascii="Arial" w:hAnsi="Arial"/>
                <w:b/>
                <w:color w:val="FFFFFF"/>
                <w:sz w:val="15"/>
              </w:rPr>
              <w:t>Decision</w:t>
            </w:r>
          </w:p>
        </w:tc>
        <w:tc>
          <w:tcPr>
            <w:tcW w:type="dxa" w:w="1278"/>
            <w:shd w:fill="16A34A"/>
            <w:tcMar>
              <w:top w:w="60" w:type="dxa"/>
              <w:start w:w="50" w:type="dxa"/>
              <w:bottom w:w="60" w:type="dxa"/>
              <w:end w:w="50" w:type="dxa"/>
            </w:tcMar>
            <w:vAlign w:val="center"/>
          </w:tcPr>
          <w:p>
            <w:pPr>
              <w:jc w:val="center"/>
            </w:pPr>
            <w:r>
              <w:rPr>
                <w:rFonts w:ascii="Arial" w:hAnsi="Arial"/>
                <w:b/>
                <w:color w:val="FFFFFF"/>
                <w:sz w:val="15"/>
              </w:rPr>
              <w:t>Follow-up</w:t>
            </w:r>
          </w:p>
        </w:tc>
      </w:tr>
    </w:tbl>
    <w:p>
      <w:pPr>
        <w:spacing w:after="40"/>
      </w:pPr>
    </w:p>
    <w:p>
      <w:r>
        <w:t>Draft Request -&gt; Submit -&gt; Eligibility Review -&gt; Eligible -&gt; Assessment Plan -&gt; Scheduled -&gt; In Progress -&gt; Result Finalized -&gt; Recommendation -&gt; Approval -&gt; Feedback / Development -&gt; Reassessment if required -&gt; Closed.</w:t>
      </w:r>
    </w:p>
    <w:p>
      <w:r>
        <w:t>If Not Eligible: the case stops with a recorded eligibility decision unless an authorized override is approved. If Cancelled: the reason, actor, date, and outstanding task closure are retained in audit history.</w:t>
      </w:r>
    </w:p>
    <w:p>
      <w:pPr>
        <w:pStyle w:val="Heading1"/>
      </w:pPr>
      <w:r>
        <w:t>7. Functional Requirements</w:t>
      </w:r>
    </w:p>
    <w:p>
      <w:pPr>
        <w:pStyle w:val="Heading2"/>
      </w:pPr>
      <w:r>
        <w:t>7.1 Organization, Employee, and Master Data</w:t>
      </w:r>
    </w:p>
    <w:p>
      <w:r>
        <w:t>FR-001 [MUST] Reference employee, manager, department, current position, current level, target position, and target level from authoritative master data or HRIS.</w:t>
      </w:r>
    </w:p>
    <w:p>
      <w:r>
        <w:t>FR-002 [MUST] Manage configurable assessment reasons, methods, result values, recommendation values, eligibility criteria, complexity bands, and status catalogs.</w:t>
      </w:r>
    </w:p>
    <w:p>
      <w:r>
        <w:t>FR-003 [MUST] Support active/inactive and effective-date behavior for configuration records and preserve historical labels on completed cases.</w:t>
      </w:r>
    </w:p>
    <w:p>
      <w:pPr>
        <w:pStyle w:val="Heading2"/>
      </w:pPr>
      <w:r>
        <w:t>7.2 Assessment Request</w:t>
      </w:r>
    </w:p>
    <w:p>
      <w:r>
        <w:t>FR-004 [MUST] Create an assessment request with employee, requester, reason, target role, target level, justification, priority, and requested completion date.</w:t>
      </w:r>
    </w:p>
    <w:p>
      <w:r>
        <w:t>FR-005 [MUST] Requester is Technical Manager or HR/Talent by default; other requester roles require configuration.</w:t>
      </w:r>
    </w:p>
    <w:p>
      <w:r>
        <w:t>FR-006 [MUST] Save Draft and Submit are separate actions; submission validates mandatory fields and creates the eligibility task.</w:t>
      </w:r>
    </w:p>
    <w:p>
      <w:r>
        <w:t>FR-007 [MUST] Duplicate active cases for the same employee/reason/target role shall trigger a warning and policy check.</w:t>
      </w:r>
    </w:p>
    <w:p>
      <w:pPr>
        <w:pStyle w:val="Heading2"/>
      </w:pPr>
      <w:r>
        <w:t>7.3 Eligibility</w:t>
      </w:r>
    </w:p>
    <w:p>
      <w:r>
        <w:t>FR-008 [MUST] Eligibility review occurs before assessment planning unless an authorized override is recorded.</w:t>
      </w:r>
    </w:p>
    <w:p>
      <w:r>
        <w:t>FR-009 [MUST] Each criterion records status (Met / Not Met / Not Applicable / Not Checked), evidence note, reviewer, and review date.</w:t>
      </w:r>
    </w:p>
    <w:p>
      <w:r>
        <w:t>FR-010 [MUST] Eligibility result is Eligible or Not Eligible. Not Eligible requires reason and closes or holds the case according to configuration.</w:t>
      </w:r>
    </w:p>
    <w:p>
      <w:r>
        <w:t>FR-011 [SHOULD] Criteria may include tenure in role, performance rating, active PIP/disciplinary action, qualification, experience, mandatory training, and approved target position. Exact thresholds are company policy, not hard-coded product assumptions.</w:t>
      </w:r>
    </w:p>
    <w:p>
      <w:pPr>
        <w:pStyle w:val="Heading2"/>
      </w:pPr>
      <w:r>
        <w:t>7.4 Assessment Design and Planning</w:t>
      </w:r>
    </w:p>
    <w:p>
      <w:r>
        <w:t>FR-012 [MUST] Assessment design considers target level, role complexity, and assessment reason.</w:t>
      </w:r>
    </w:p>
    <w:p>
      <w:r>
        <w:t>FR-013 [MUST] Supported MVP methods are CBI, Case Study / Work Sample, Roleplay, and approved combinations.</w:t>
      </w:r>
    </w:p>
    <w:p>
      <w:r>
        <w:t>FR-014 [MUST] The coordinator can accept the recommended method combination or record an authorized deviation with reason.</w:t>
      </w:r>
    </w:p>
    <w:p>
      <w:r>
        <w:t>FR-015 [MUST] Plan records method, instructions, assessor(s), date/time, location/link, due date, and required attachments or templates.</w:t>
      </w:r>
    </w:p>
    <w:p>
      <w:r>
        <w:t>FR-016 [SHOULD] High-impact assessments support multiple assessors/panel members and independent evidence capture.</w:t>
      </w:r>
    </w:p>
    <w:p>
      <w:pPr>
        <w:pStyle w:val="Heading2"/>
      </w:pPr>
      <w:r>
        <w:t>7.5 Assessment Execution and Result</w:t>
      </w:r>
    </w:p>
    <w:p>
      <w:r>
        <w:t>FR-017 [MUST] Assessors record evidence/notes against the assigned method and submit a result only when required evidence is complete.</w:t>
      </w:r>
    </w:p>
    <w:p>
      <w:r>
        <w:t>FR-018 [MUST] MVP result values are Ready Now, Ready with Development, Not Ready, and Incomplete.</w:t>
      </w:r>
    </w:p>
    <w:p>
      <w:r>
        <w:t>FR-019 [MUST] Result finalization records assessor/panel, date, evidence summary, strengths, gaps, and development focus.</w:t>
      </w:r>
    </w:p>
    <w:p>
      <w:r>
        <w:t>FR-020 [MUST] Numeric score is optional and disabled by default. Absence of score must never block MVP completion.</w:t>
      </w:r>
    </w:p>
    <w:p>
      <w:r>
        <w:t>FR-021 [MAY] When scoring is enabled later, component scores, scales, weights, thresholds, critical-fail rules, and calibration are versioned and auditable.</w:t>
      </w:r>
    </w:p>
    <w:p>
      <w:pPr>
        <w:pStyle w:val="Heading2"/>
      </w:pPr>
      <w:r>
        <w:t>7.6 Recommendation and Approval</w:t>
      </w:r>
    </w:p>
    <w:p>
      <w:r>
        <w:t>FR-022 [MUST] Recommendation is separate from Assessment Result and depends on both result and assessment reason.</w:t>
      </w:r>
    </w:p>
    <w:p>
      <w:r>
        <w:t>FR-023 [MUST] Promotion recommendations include Recommend Promotion, Acting Assignment / Development then Reassess, or Development in Current Role.</w:t>
      </w:r>
    </w:p>
    <w:p>
      <w:r>
        <w:t>FR-024 [MUST] Internal Mobility recommendations include Proceed with Internal Move, Conditional Move / Development, or Remain / Explore Alternative Role.</w:t>
      </w:r>
    </w:p>
    <w:p>
      <w:r>
        <w:t>FR-025 [MUST] Role Realignment recommendations include Realign to Target Role, Trial / Acting + Development, Remain in Current Role, or Further HR / Organization Review.</w:t>
      </w:r>
    </w:p>
    <w:p>
      <w:r>
        <w:t>FR-026 [MUST] Downgrading is not an automatic assessment outcome and requires a separate HR/organization process where applicable.</w:t>
      </w:r>
    </w:p>
    <w:p>
      <w:r>
        <w:t>FR-027 [MUST] Approvers can Approve, Reject, or Request Changes; every non-approval decision requires comments/reason.</w:t>
      </w:r>
    </w:p>
    <w:p>
      <w:pPr>
        <w:pStyle w:val="Heading2"/>
      </w:pPr>
      <w:r>
        <w:t>7.7 Development and Reassessment</w:t>
      </w:r>
    </w:p>
    <w:p>
      <w:r>
        <w:t>FR-028 [MUST] Ready with Development and Not Ready outcomes may create a development plan with one or more actions.</w:t>
      </w:r>
    </w:p>
    <w:p>
      <w:r>
        <w:t>FR-029 [MUST] Each action records description, owner, due date, status, completion evidence, and comments.</w:t>
      </w:r>
    </w:p>
    <w:p>
      <w:r>
        <w:t>FR-030 [MUST] Reassessment can be required with target date, reason, scope, and relationship to the prior assessment case.</w:t>
      </w:r>
    </w:p>
    <w:p>
      <w:r>
        <w:t>FR-031 [SHOULD] Reassessment creates a new assessment cycle while preserving the historical result and decision.</w:t>
      </w:r>
    </w:p>
    <w:p>
      <w:pPr>
        <w:pStyle w:val="Heading2"/>
      </w:pPr>
      <w:r>
        <w:t>7.8 Tasks, Reporting, Notifications, and Audit</w:t>
      </w:r>
    </w:p>
    <w:p>
      <w:r>
        <w:t>FR-032 [MUST] Create tasks for eligibility, planning, assessor completion, recommendation, approval, development action, and reassessment due dates.</w:t>
      </w:r>
    </w:p>
    <w:p>
      <w:r>
        <w:t>FR-033 [MUST] Notifications include assignment, upcoming assessment, overdue task, decision, and reassessment reminders.</w:t>
      </w:r>
    </w:p>
    <w:p>
      <w:r>
        <w:t>FR-034 [MUST] Audit every workflow transition, eligibility override, result finalization, recommendation change, approval decision, and scoring configuration change.</w:t>
      </w:r>
    </w:p>
    <w:p>
      <w:r>
        <w:t>FR-035 [MUST] Reports filter by department, manager, reason, target level, method, result, recommendation, status, date range, and owner.</w:t>
      </w:r>
    </w:p>
    <w:p>
      <w:pPr>
        <w:pStyle w:val="Heading1"/>
      </w:pPr>
      <w:r>
        <w:t>8.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7C3AED"/>
            <w:vAlign w:val="center"/>
          </w:tcPr>
          <w:p>
            <w:pPr>
              <w:spacing w:after="0"/>
            </w:pPr>
            <w:r>
              <w:rPr>
                <w:rFonts w:ascii="Arial" w:hAnsi="Arial"/>
                <w:b/>
                <w:color w:val="FFFFFF"/>
                <w:sz w:val="16"/>
              </w:rPr>
              <w:t>Rule</w:t>
            </w:r>
          </w:p>
        </w:tc>
        <w:tc>
          <w:tcPr>
            <w:tcW w:type="dxa" w:w="9792"/>
            <w:shd w:fill="7C3AED"/>
            <w:vAlign w:val="center"/>
          </w:tcPr>
          <w:p>
            <w:pPr>
              <w:spacing w:after="0"/>
            </w:pPr>
            <w:r>
              <w:rPr>
                <w:rFonts w:ascii="Arial" w:hAnsi="Arial"/>
                <w:b/>
                <w:color w:val="FFFFFF"/>
                <w:sz w:val="16"/>
              </w:rPr>
              <w:t>Definition</w:t>
            </w:r>
          </w:p>
        </w:tc>
      </w:tr>
      <w:tr>
        <w:tc>
          <w:tcPr>
            <w:tcW w:type="dxa" w:w="1152"/>
            <w:vAlign w:val="top"/>
            <w:tcMar>
              <w:top w:w="60" w:type="dxa"/>
              <w:start w:w="80" w:type="dxa"/>
              <w:bottom w:w="60" w:type="dxa"/>
              <w:end w:w="80" w:type="dxa"/>
            </w:tcMar>
          </w:tcPr>
          <w:p>
            <w:pPr>
              <w:spacing w:after="0"/>
            </w:pPr>
            <w:r>
              <w:rPr>
                <w:rFonts w:ascii="Arial" w:hAnsi="Arial"/>
                <w:b/>
                <w:sz w:val="16"/>
              </w:rPr>
              <w:t>BR-001</w:t>
            </w:r>
          </w:p>
        </w:tc>
        <w:tc>
          <w:tcPr>
            <w:tcW w:type="dxa" w:w="9792"/>
            <w:vAlign w:val="top"/>
            <w:tcMar>
              <w:top w:w="60" w:type="dxa"/>
              <w:start w:w="80" w:type="dxa"/>
              <w:bottom w:w="60" w:type="dxa"/>
              <w:end w:w="80" w:type="dxa"/>
            </w:tcMar>
          </w:tcPr>
          <w:p>
            <w:pPr>
              <w:spacing w:after="0"/>
            </w:pPr>
            <w:r>
              <w:rPr>
                <w:rFonts w:ascii="Arial" w:hAnsi="Arial"/>
                <w:b w:val="0"/>
                <w:sz w:val="16"/>
              </w:rPr>
              <w:t>One assessment case represents one employee + one assessment reason + one target role/target level context.</w:t>
            </w:r>
          </w:p>
        </w:tc>
      </w:tr>
      <w:tr>
        <w:tc>
          <w:tcPr>
            <w:tcW w:type="dxa" w:w="1152"/>
            <w:shd w:fill="FAFAFA"/>
            <w:vAlign w:val="top"/>
            <w:tcMar>
              <w:top w:w="60" w:type="dxa"/>
              <w:start w:w="80" w:type="dxa"/>
              <w:bottom w:w="60" w:type="dxa"/>
              <w:end w:w="80" w:type="dxa"/>
            </w:tcMar>
          </w:tcPr>
          <w:p>
            <w:pPr>
              <w:spacing w:after="0"/>
            </w:pPr>
            <w:r>
              <w:rPr>
                <w:rFonts w:ascii="Arial" w:hAnsi="Arial"/>
                <w:b/>
                <w:sz w:val="16"/>
              </w:rPr>
              <w:t>BR-002</w:t>
            </w:r>
          </w:p>
        </w:tc>
        <w:tc>
          <w:tcPr>
            <w:tcW w:type="dxa" w:w="9792"/>
            <w:shd w:fill="FAFAFA"/>
            <w:vAlign w:val="top"/>
            <w:tcMar>
              <w:top w:w="60" w:type="dxa"/>
              <w:start w:w="80" w:type="dxa"/>
              <w:bottom w:w="60" w:type="dxa"/>
              <w:end w:w="80" w:type="dxa"/>
            </w:tcMar>
          </w:tcPr>
          <w:p>
            <w:pPr>
              <w:spacing w:after="0"/>
            </w:pPr>
            <w:r>
              <w:rPr>
                <w:rFonts w:ascii="Arial" w:hAnsi="Arial"/>
                <w:b w:val="0"/>
                <w:sz w:val="16"/>
              </w:rPr>
              <w:t>Eligibility must be completed before planning unless an authorized override is recorded with reason.</w:t>
            </w:r>
          </w:p>
        </w:tc>
      </w:tr>
      <w:tr>
        <w:tc>
          <w:tcPr>
            <w:tcW w:type="dxa" w:w="1152"/>
            <w:vAlign w:val="top"/>
            <w:tcMar>
              <w:top w:w="60" w:type="dxa"/>
              <w:start w:w="80" w:type="dxa"/>
              <w:bottom w:w="60" w:type="dxa"/>
              <w:end w:w="80" w:type="dxa"/>
            </w:tcMar>
          </w:tcPr>
          <w:p>
            <w:pPr>
              <w:spacing w:after="0"/>
            </w:pPr>
            <w:r>
              <w:rPr>
                <w:rFonts w:ascii="Arial" w:hAnsi="Arial"/>
                <w:b/>
                <w:sz w:val="16"/>
              </w:rPr>
              <w:t>BR-003</w:t>
            </w:r>
          </w:p>
        </w:tc>
        <w:tc>
          <w:tcPr>
            <w:tcW w:type="dxa" w:w="9792"/>
            <w:vAlign w:val="top"/>
            <w:tcMar>
              <w:top w:w="60" w:type="dxa"/>
              <w:start w:w="80" w:type="dxa"/>
              <w:bottom w:w="60" w:type="dxa"/>
              <w:end w:w="80" w:type="dxa"/>
            </w:tcMar>
          </w:tcPr>
          <w:p>
            <w:pPr>
              <w:spacing w:after="0"/>
            </w:pPr>
            <w:r>
              <w:rPr>
                <w:rFonts w:ascii="Arial" w:hAnsi="Arial"/>
                <w:b w:val="0"/>
                <w:sz w:val="16"/>
              </w:rPr>
              <w:t>Assessment method recommendation is based on target level, complexity, and reason; it is not selected solely by assessment reason.</w:t>
            </w:r>
          </w:p>
        </w:tc>
      </w:tr>
      <w:tr>
        <w:tc>
          <w:tcPr>
            <w:tcW w:type="dxa" w:w="1152"/>
            <w:shd w:fill="FAFAFA"/>
            <w:vAlign w:val="top"/>
            <w:tcMar>
              <w:top w:w="60" w:type="dxa"/>
              <w:start w:w="80" w:type="dxa"/>
              <w:bottom w:w="60" w:type="dxa"/>
              <w:end w:w="80" w:type="dxa"/>
            </w:tcMar>
          </w:tcPr>
          <w:p>
            <w:pPr>
              <w:spacing w:after="0"/>
            </w:pPr>
            <w:r>
              <w:rPr>
                <w:rFonts w:ascii="Arial" w:hAnsi="Arial"/>
                <w:b/>
                <w:sz w:val="16"/>
              </w:rPr>
              <w:t>BR-004</w:t>
            </w:r>
          </w:p>
        </w:tc>
        <w:tc>
          <w:tcPr>
            <w:tcW w:type="dxa" w:w="9792"/>
            <w:shd w:fill="FAFAFA"/>
            <w:vAlign w:val="top"/>
            <w:tcMar>
              <w:top w:w="60" w:type="dxa"/>
              <w:start w:w="80" w:type="dxa"/>
              <w:bottom w:w="60" w:type="dxa"/>
              <w:end w:w="80" w:type="dxa"/>
            </w:tcMar>
          </w:tcPr>
          <w:p>
            <w:pPr>
              <w:spacing w:after="0"/>
            </w:pPr>
            <w:r>
              <w:rPr>
                <w:rFonts w:ascii="Arial" w:hAnsi="Arial"/>
                <w:b w:val="0"/>
                <w:sz w:val="16"/>
              </w:rPr>
              <w:t>Assessment Result and Recommendation are stored separately and have separate owners/permissions.</w:t>
            </w:r>
          </w:p>
        </w:tc>
      </w:tr>
      <w:tr>
        <w:tc>
          <w:tcPr>
            <w:tcW w:type="dxa" w:w="1152"/>
            <w:vAlign w:val="top"/>
            <w:tcMar>
              <w:top w:w="60" w:type="dxa"/>
              <w:start w:w="80" w:type="dxa"/>
              <w:bottom w:w="60" w:type="dxa"/>
              <w:end w:w="80" w:type="dxa"/>
            </w:tcMar>
          </w:tcPr>
          <w:p>
            <w:pPr>
              <w:spacing w:after="0"/>
            </w:pPr>
            <w:r>
              <w:rPr>
                <w:rFonts w:ascii="Arial" w:hAnsi="Arial"/>
                <w:b/>
                <w:sz w:val="16"/>
              </w:rPr>
              <w:t>BR-005</w:t>
            </w:r>
          </w:p>
        </w:tc>
        <w:tc>
          <w:tcPr>
            <w:tcW w:type="dxa" w:w="9792"/>
            <w:vAlign w:val="top"/>
            <w:tcMar>
              <w:top w:w="60" w:type="dxa"/>
              <w:start w:w="80" w:type="dxa"/>
              <w:bottom w:w="60" w:type="dxa"/>
              <w:end w:w="80" w:type="dxa"/>
            </w:tcMar>
          </w:tcPr>
          <w:p>
            <w:pPr>
              <w:spacing w:after="0"/>
            </w:pPr>
            <w:r>
              <w:rPr>
                <w:rFonts w:ascii="Arial" w:hAnsi="Arial"/>
                <w:b w:val="0"/>
                <w:sz w:val="16"/>
              </w:rPr>
              <w:t>MVP has no mandatory numeric score. Result is human-entered from a controlled catalog.</w:t>
            </w:r>
          </w:p>
        </w:tc>
      </w:tr>
      <w:tr>
        <w:tc>
          <w:tcPr>
            <w:tcW w:type="dxa" w:w="1152"/>
            <w:shd w:fill="FAFAFA"/>
            <w:vAlign w:val="top"/>
            <w:tcMar>
              <w:top w:w="60" w:type="dxa"/>
              <w:start w:w="80" w:type="dxa"/>
              <w:bottom w:w="60" w:type="dxa"/>
              <w:end w:w="80" w:type="dxa"/>
            </w:tcMar>
          </w:tcPr>
          <w:p>
            <w:pPr>
              <w:spacing w:after="0"/>
            </w:pPr>
            <w:r>
              <w:rPr>
                <w:rFonts w:ascii="Arial" w:hAnsi="Arial"/>
                <w:b/>
                <w:sz w:val="16"/>
              </w:rPr>
              <w:t>BR-006</w:t>
            </w:r>
          </w:p>
        </w:tc>
        <w:tc>
          <w:tcPr>
            <w:tcW w:type="dxa" w:w="9792"/>
            <w:shd w:fill="FAFAFA"/>
            <w:vAlign w:val="top"/>
            <w:tcMar>
              <w:top w:w="60" w:type="dxa"/>
              <w:start w:w="80" w:type="dxa"/>
              <w:bottom w:w="60" w:type="dxa"/>
              <w:end w:w="80" w:type="dxa"/>
            </w:tcMar>
          </w:tcPr>
          <w:p>
            <w:pPr>
              <w:spacing w:after="0"/>
            </w:pPr>
            <w:r>
              <w:rPr>
                <w:rFonts w:ascii="Arial" w:hAnsi="Arial"/>
                <w:b w:val="0"/>
                <w:sz w:val="16"/>
              </w:rPr>
              <w:t>Future scoring is enabled only by a versioned Scoring Profile and feature configuration; historical cases keep the scoring version used.</w:t>
            </w:r>
          </w:p>
        </w:tc>
      </w:tr>
      <w:tr>
        <w:tc>
          <w:tcPr>
            <w:tcW w:type="dxa" w:w="1152"/>
            <w:vAlign w:val="top"/>
            <w:tcMar>
              <w:top w:w="60" w:type="dxa"/>
              <w:start w:w="80" w:type="dxa"/>
              <w:bottom w:w="60" w:type="dxa"/>
              <w:end w:w="80" w:type="dxa"/>
            </w:tcMar>
          </w:tcPr>
          <w:p>
            <w:pPr>
              <w:spacing w:after="0"/>
            </w:pPr>
            <w:r>
              <w:rPr>
                <w:rFonts w:ascii="Arial" w:hAnsi="Arial"/>
                <w:b/>
                <w:sz w:val="16"/>
              </w:rPr>
              <w:t>BR-007</w:t>
            </w:r>
          </w:p>
        </w:tc>
        <w:tc>
          <w:tcPr>
            <w:tcW w:type="dxa" w:w="9792"/>
            <w:vAlign w:val="top"/>
            <w:tcMar>
              <w:top w:w="60" w:type="dxa"/>
              <w:start w:w="80" w:type="dxa"/>
              <w:bottom w:w="60" w:type="dxa"/>
              <w:end w:w="80" w:type="dxa"/>
            </w:tcMar>
          </w:tcPr>
          <w:p>
            <w:pPr>
              <w:spacing w:after="0"/>
            </w:pPr>
            <w:r>
              <w:rPr>
                <w:rFonts w:ascii="Arial" w:hAnsi="Arial"/>
                <w:b w:val="0"/>
                <w:sz w:val="16"/>
              </w:rPr>
              <w:t>A completed result cannot be silently overwritten; correction requires authorized reopen/revision with audit.</w:t>
            </w:r>
          </w:p>
        </w:tc>
      </w:tr>
      <w:tr>
        <w:tc>
          <w:tcPr>
            <w:tcW w:type="dxa" w:w="1152"/>
            <w:shd w:fill="FAFAFA"/>
            <w:vAlign w:val="top"/>
            <w:tcMar>
              <w:top w:w="60" w:type="dxa"/>
              <w:start w:w="80" w:type="dxa"/>
              <w:bottom w:w="60" w:type="dxa"/>
              <w:end w:w="80" w:type="dxa"/>
            </w:tcMar>
          </w:tcPr>
          <w:p>
            <w:pPr>
              <w:spacing w:after="0"/>
            </w:pPr>
            <w:r>
              <w:rPr>
                <w:rFonts w:ascii="Arial" w:hAnsi="Arial"/>
                <w:b/>
                <w:sz w:val="16"/>
              </w:rPr>
              <w:t>BR-008</w:t>
            </w:r>
          </w:p>
        </w:tc>
        <w:tc>
          <w:tcPr>
            <w:tcW w:type="dxa" w:w="9792"/>
            <w:shd w:fill="FAFAFA"/>
            <w:vAlign w:val="top"/>
            <w:tcMar>
              <w:top w:w="60" w:type="dxa"/>
              <w:start w:w="80" w:type="dxa"/>
              <w:bottom w:w="60" w:type="dxa"/>
              <w:end w:w="80" w:type="dxa"/>
            </w:tcMar>
          </w:tcPr>
          <w:p>
            <w:pPr>
              <w:spacing w:after="0"/>
            </w:pPr>
            <w:r>
              <w:rPr>
                <w:rFonts w:ascii="Arial" w:hAnsi="Arial"/>
                <w:b w:val="0"/>
                <w:sz w:val="16"/>
              </w:rPr>
              <w:t>A direct manager may request and provide context but shall not be the sole assessor for a configured high-impact promotion process.</w:t>
            </w:r>
          </w:p>
        </w:tc>
      </w:tr>
      <w:tr>
        <w:tc>
          <w:tcPr>
            <w:tcW w:type="dxa" w:w="1152"/>
            <w:vAlign w:val="top"/>
            <w:tcMar>
              <w:top w:w="60" w:type="dxa"/>
              <w:start w:w="80" w:type="dxa"/>
              <w:bottom w:w="60" w:type="dxa"/>
              <w:end w:w="80" w:type="dxa"/>
            </w:tcMar>
          </w:tcPr>
          <w:p>
            <w:pPr>
              <w:spacing w:after="0"/>
            </w:pPr>
            <w:r>
              <w:rPr>
                <w:rFonts w:ascii="Arial" w:hAnsi="Arial"/>
                <w:b/>
                <w:sz w:val="16"/>
              </w:rPr>
              <w:t>BR-009</w:t>
            </w:r>
          </w:p>
        </w:tc>
        <w:tc>
          <w:tcPr>
            <w:tcW w:type="dxa" w:w="9792"/>
            <w:vAlign w:val="top"/>
            <w:tcMar>
              <w:top w:w="60" w:type="dxa"/>
              <w:start w:w="80" w:type="dxa"/>
              <w:bottom w:w="60" w:type="dxa"/>
              <w:end w:w="80" w:type="dxa"/>
            </w:tcMar>
          </w:tcPr>
          <w:p>
            <w:pPr>
              <w:spacing w:after="0"/>
            </w:pPr>
            <w:r>
              <w:rPr>
                <w:rFonts w:ascii="Arial" w:hAnsi="Arial"/>
                <w:b w:val="0"/>
                <w:sz w:val="16"/>
              </w:rPr>
              <w:t>Not Ready does not automatically mean demotion, downgrade, or disciplinary action.</w:t>
            </w:r>
          </w:p>
        </w:tc>
      </w:tr>
      <w:tr>
        <w:tc>
          <w:tcPr>
            <w:tcW w:type="dxa" w:w="1152"/>
            <w:shd w:fill="FAFAFA"/>
            <w:vAlign w:val="top"/>
            <w:tcMar>
              <w:top w:w="60" w:type="dxa"/>
              <w:start w:w="80" w:type="dxa"/>
              <w:bottom w:w="60" w:type="dxa"/>
              <w:end w:w="80" w:type="dxa"/>
            </w:tcMar>
          </w:tcPr>
          <w:p>
            <w:pPr>
              <w:spacing w:after="0"/>
            </w:pPr>
            <w:r>
              <w:rPr>
                <w:rFonts w:ascii="Arial" w:hAnsi="Arial"/>
                <w:b/>
                <w:sz w:val="16"/>
              </w:rPr>
              <w:t>BR-010</w:t>
            </w:r>
          </w:p>
        </w:tc>
        <w:tc>
          <w:tcPr>
            <w:tcW w:type="dxa" w:w="9792"/>
            <w:shd w:fill="FAFAFA"/>
            <w:vAlign w:val="top"/>
            <w:tcMar>
              <w:top w:w="60" w:type="dxa"/>
              <w:start w:w="80" w:type="dxa"/>
              <w:bottom w:w="60" w:type="dxa"/>
              <w:end w:w="80" w:type="dxa"/>
            </w:tcMar>
          </w:tcPr>
          <w:p>
            <w:pPr>
              <w:spacing w:after="0"/>
            </w:pPr>
            <w:r>
              <w:rPr>
                <w:rFonts w:ascii="Arial" w:hAnsi="Arial"/>
                <w:b w:val="0"/>
                <w:sz w:val="16"/>
              </w:rPr>
              <w:t>Closed and cancelled cases remain reportable and auditable.</w:t>
            </w:r>
          </w:p>
        </w:tc>
      </w:tr>
    </w:tbl>
    <w:p>
      <w:pPr>
        <w:spacing w:after="20"/>
      </w:pPr>
    </w:p>
    <w:p>
      <w:pPr>
        <w:pStyle w:val="Heading1"/>
      </w:pPr>
      <w:r>
        <w:t>9. Reports and Analytics</w:t>
      </w:r>
    </w:p>
    <w:p>
      <w:pPr>
        <w:pStyle w:val="ListBullet"/>
        <w:spacing w:after="40"/>
      </w:pPr>
      <w:r>
        <w:rPr>
          <w:rFonts w:ascii="Arial" w:hAnsi="Arial"/>
          <w:sz w:val="18"/>
        </w:rPr>
        <w:t>Assessment pipeline by stage/status and aging.</w:t>
      </w:r>
    </w:p>
    <w:p>
      <w:pPr>
        <w:pStyle w:val="ListBullet"/>
        <w:spacing w:after="40"/>
      </w:pPr>
      <w:r>
        <w:rPr>
          <w:rFonts w:ascii="Arial" w:hAnsi="Arial"/>
          <w:sz w:val="18"/>
        </w:rPr>
        <w:t>Assessments by reason, department, target level, and target role.</w:t>
      </w:r>
    </w:p>
    <w:p>
      <w:pPr>
        <w:pStyle w:val="ListBullet"/>
        <w:spacing w:after="40"/>
      </w:pPr>
      <w:r>
        <w:rPr>
          <w:rFonts w:ascii="Arial" w:hAnsi="Arial"/>
          <w:sz w:val="18"/>
        </w:rPr>
        <w:t>Eligibility pass/fail reasons and override frequency.</w:t>
      </w:r>
    </w:p>
    <w:p>
      <w:pPr>
        <w:pStyle w:val="ListBullet"/>
        <w:spacing w:after="40"/>
      </w:pPr>
      <w:r>
        <w:rPr>
          <w:rFonts w:ascii="Arial" w:hAnsi="Arial"/>
          <w:sz w:val="18"/>
        </w:rPr>
        <w:t>Method mix: CBI, Case Study / Work Sample, Roleplay, and combinations.</w:t>
      </w:r>
    </w:p>
    <w:p>
      <w:pPr>
        <w:pStyle w:val="ListBullet"/>
        <w:spacing w:after="40"/>
      </w:pPr>
      <w:r>
        <w:rPr>
          <w:rFonts w:ascii="Arial" w:hAnsi="Arial"/>
          <w:sz w:val="18"/>
        </w:rPr>
        <w:t>Result distribution and recommendation distribution.</w:t>
      </w:r>
    </w:p>
    <w:p>
      <w:pPr>
        <w:pStyle w:val="ListBullet"/>
        <w:spacing w:after="40"/>
      </w:pPr>
      <w:r>
        <w:rPr>
          <w:rFonts w:ascii="Arial" w:hAnsi="Arial"/>
          <w:sz w:val="18"/>
        </w:rPr>
        <w:t>Time from request to eligibility, plan, assessment, result, approval, and closure.</w:t>
      </w:r>
    </w:p>
    <w:p>
      <w:pPr>
        <w:pStyle w:val="ListBullet"/>
        <w:spacing w:after="40"/>
      </w:pPr>
      <w:r>
        <w:rPr>
          <w:rFonts w:ascii="Arial" w:hAnsi="Arial"/>
          <w:sz w:val="18"/>
        </w:rPr>
        <w:t>Development actions overdue / completed and reassessment due queue.</w:t>
      </w:r>
    </w:p>
    <w:p>
      <w:pPr>
        <w:pStyle w:val="ListBullet"/>
        <w:spacing w:after="40"/>
      </w:pPr>
      <w:r>
        <w:rPr>
          <w:rFonts w:ascii="Arial" w:hAnsi="Arial"/>
          <w:sz w:val="18"/>
        </w:rPr>
        <w:t>Future phase: scoring distributions, assessor variance, calibration, threshold validation, and outcome correlation.</w:t>
      </w:r>
    </w:p>
    <w:p>
      <w:pPr>
        <w:pStyle w:val="Heading1"/>
      </w:pPr>
      <w:r>
        <w:t>10.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7C3AED"/>
            <w:vAlign w:val="center"/>
          </w:tcPr>
          <w:p>
            <w:pPr>
              <w:spacing w:after="0"/>
            </w:pPr>
            <w:r>
              <w:rPr>
                <w:rFonts w:ascii="Arial" w:hAnsi="Arial"/>
                <w:b/>
                <w:color w:val="FFFFFF"/>
                <w:sz w:val="16"/>
              </w:rPr>
              <w:t>Area</w:t>
            </w:r>
          </w:p>
        </w:tc>
        <w:tc>
          <w:tcPr>
            <w:tcW w:type="dxa" w:w="8928"/>
            <w:shd w:fill="7C3AED"/>
            <w:vAlign w:val="center"/>
          </w:tcPr>
          <w:p>
            <w:pPr>
              <w:spacing w:after="0"/>
            </w:pPr>
            <w:r>
              <w:rPr>
                <w:rFonts w:ascii="Arial" w:hAnsi="Arial"/>
                <w:b/>
                <w:color w:val="FFFFFF"/>
                <w:sz w:val="16"/>
              </w:rPr>
              <w:t>Requirement</w:t>
            </w:r>
          </w:p>
        </w:tc>
      </w:tr>
      <w:tr>
        <w:tc>
          <w:tcPr>
            <w:tcW w:type="dxa" w:w="2016"/>
            <w:vAlign w:val="top"/>
            <w:tcMar>
              <w:top w:w="60" w:type="dxa"/>
              <w:start w:w="80" w:type="dxa"/>
              <w:bottom w:w="60" w:type="dxa"/>
              <w:end w:w="80" w:type="dxa"/>
            </w:tcMar>
          </w:tcPr>
          <w:p>
            <w:pPr>
              <w:spacing w:after="0"/>
            </w:pPr>
            <w:r>
              <w:rPr>
                <w:rFonts w:ascii="Arial" w:hAnsi="Arial"/>
                <w:b w:val="0"/>
                <w:sz w:val="16"/>
              </w:rPr>
              <w:t>Usability</w:t>
            </w:r>
          </w:p>
        </w:tc>
        <w:tc>
          <w:tcPr>
            <w:tcW w:type="dxa" w:w="8928"/>
            <w:vAlign w:val="top"/>
            <w:tcMar>
              <w:top w:w="60" w:type="dxa"/>
              <w:start w:w="80" w:type="dxa"/>
              <w:bottom w:w="60" w:type="dxa"/>
              <w:end w:w="80" w:type="dxa"/>
            </w:tcMar>
          </w:tcPr>
          <w:p>
            <w:pPr>
              <w:spacing w:after="0"/>
            </w:pPr>
            <w:r>
              <w:rPr>
                <w:rFonts w:ascii="Arial" w:hAnsi="Arial"/>
                <w:b w:val="0"/>
                <w:sz w:val="16"/>
              </w:rPr>
              <w:t>Desktop-first workflow; responsive essential review/approval; clear status labels; accessible forms and tables.</w:t>
            </w:r>
          </w:p>
        </w:tc>
      </w:tr>
      <w:tr>
        <w:tc>
          <w:tcPr>
            <w:tcW w:type="dxa" w:w="2016"/>
            <w:shd w:fill="FAFAFA"/>
            <w:vAlign w:val="top"/>
            <w:tcMar>
              <w:top w:w="60" w:type="dxa"/>
              <w:start w:w="80" w:type="dxa"/>
              <w:bottom w:w="60" w:type="dxa"/>
              <w:end w:w="80" w:type="dxa"/>
            </w:tcMar>
          </w:tcPr>
          <w:p>
            <w:pPr>
              <w:spacing w:after="0"/>
            </w:pPr>
            <w:r>
              <w:rPr>
                <w:rFonts w:ascii="Arial" w:hAnsi="Arial"/>
                <w:b w:val="0"/>
                <w:sz w:val="16"/>
              </w:rPr>
              <w:t>Performance</w:t>
            </w:r>
          </w:p>
        </w:tc>
        <w:tc>
          <w:tcPr>
            <w:tcW w:type="dxa" w:w="8928"/>
            <w:shd w:fill="FAFAFA"/>
            <w:vAlign w:val="top"/>
            <w:tcMar>
              <w:top w:w="60" w:type="dxa"/>
              <w:start w:w="80" w:type="dxa"/>
              <w:bottom w:w="60" w:type="dxa"/>
              <w:end w:w="80" w:type="dxa"/>
            </w:tcMar>
          </w:tcPr>
          <w:p>
            <w:pPr>
              <w:spacing w:after="0"/>
            </w:pPr>
            <w:r>
              <w:rPr>
                <w:rFonts w:ascii="Arial" w:hAnsi="Arial"/>
                <w:b w:val="0"/>
                <w:sz w:val="16"/>
              </w:rPr>
              <w:t>Common lists/filter operations should feel interactive; heavy exports run asynchronously.</w:t>
            </w:r>
          </w:p>
        </w:tc>
      </w:tr>
      <w:tr>
        <w:tc>
          <w:tcPr>
            <w:tcW w:type="dxa" w:w="2016"/>
            <w:vAlign w:val="top"/>
            <w:tcMar>
              <w:top w:w="60" w:type="dxa"/>
              <w:start w:w="80" w:type="dxa"/>
              <w:bottom w:w="60" w:type="dxa"/>
              <w:end w:w="80" w:type="dxa"/>
            </w:tcMar>
          </w:tcPr>
          <w:p>
            <w:pPr>
              <w:spacing w:after="0"/>
            </w:pPr>
            <w:r>
              <w:rPr>
                <w:rFonts w:ascii="Arial" w:hAnsi="Arial"/>
                <w:b w:val="0"/>
                <w:sz w:val="16"/>
              </w:rPr>
              <w:t>Availability</w:t>
            </w:r>
          </w:p>
        </w:tc>
        <w:tc>
          <w:tcPr>
            <w:tcW w:type="dxa" w:w="8928"/>
            <w:vAlign w:val="top"/>
            <w:tcMar>
              <w:top w:w="60" w:type="dxa"/>
              <w:start w:w="80" w:type="dxa"/>
              <w:bottom w:w="60" w:type="dxa"/>
              <w:end w:w="80" w:type="dxa"/>
            </w:tcMar>
          </w:tcPr>
          <w:p>
            <w:pPr>
              <w:spacing w:after="0"/>
            </w:pPr>
            <w:r>
              <w:rPr>
                <w:rFonts w:ascii="Arial" w:hAnsi="Arial"/>
                <w:b w:val="0"/>
                <w:sz w:val="16"/>
              </w:rPr>
              <w:t>Business-hours operational availability with backup and recovery appropriate to HR data.</w:t>
            </w:r>
          </w:p>
        </w:tc>
      </w:tr>
      <w:tr>
        <w:tc>
          <w:tcPr>
            <w:tcW w:type="dxa" w:w="2016"/>
            <w:shd w:fill="FAFAFA"/>
            <w:vAlign w:val="top"/>
            <w:tcMar>
              <w:top w:w="60" w:type="dxa"/>
              <w:start w:w="80" w:type="dxa"/>
              <w:bottom w:w="60" w:type="dxa"/>
              <w:end w:w="80" w:type="dxa"/>
            </w:tcMar>
          </w:tcPr>
          <w:p>
            <w:pPr>
              <w:spacing w:after="0"/>
            </w:pPr>
            <w:r>
              <w:rPr>
                <w:rFonts w:ascii="Arial" w:hAnsi="Arial"/>
                <w:b w:val="0"/>
                <w:sz w:val="16"/>
              </w:rPr>
              <w:t>Auditability</w:t>
            </w:r>
          </w:p>
        </w:tc>
        <w:tc>
          <w:tcPr>
            <w:tcW w:type="dxa" w:w="8928"/>
            <w:shd w:fill="FAFAFA"/>
            <w:vAlign w:val="top"/>
            <w:tcMar>
              <w:top w:w="60" w:type="dxa"/>
              <w:start w:w="80" w:type="dxa"/>
              <w:bottom w:w="60" w:type="dxa"/>
              <w:end w:w="80" w:type="dxa"/>
            </w:tcMar>
          </w:tcPr>
          <w:p>
            <w:pPr>
              <w:spacing w:after="0"/>
            </w:pPr>
            <w:r>
              <w:rPr>
                <w:rFonts w:ascii="Arial" w:hAnsi="Arial"/>
                <w:b w:val="0"/>
                <w:sz w:val="16"/>
              </w:rPr>
              <w:t>Workflow and decision history is immutable through normal UI actions.</w:t>
            </w:r>
          </w:p>
        </w:tc>
      </w:tr>
      <w:tr>
        <w:tc>
          <w:tcPr>
            <w:tcW w:type="dxa" w:w="2016"/>
            <w:vAlign w:val="top"/>
            <w:tcMar>
              <w:top w:w="60" w:type="dxa"/>
              <w:start w:w="80" w:type="dxa"/>
              <w:bottom w:w="60" w:type="dxa"/>
              <w:end w:w="80" w:type="dxa"/>
            </w:tcMar>
          </w:tcPr>
          <w:p>
            <w:pPr>
              <w:spacing w:after="0"/>
            </w:pPr>
            <w:r>
              <w:rPr>
                <w:rFonts w:ascii="Arial" w:hAnsi="Arial"/>
                <w:b w:val="0"/>
                <w:sz w:val="16"/>
              </w:rPr>
              <w:t>Configurability</w:t>
            </w:r>
          </w:p>
        </w:tc>
        <w:tc>
          <w:tcPr>
            <w:tcW w:type="dxa" w:w="8928"/>
            <w:vAlign w:val="top"/>
            <w:tcMar>
              <w:top w:w="60" w:type="dxa"/>
              <w:start w:w="80" w:type="dxa"/>
              <w:bottom w:w="60" w:type="dxa"/>
              <w:end w:w="80" w:type="dxa"/>
            </w:tcMar>
          </w:tcPr>
          <w:p>
            <w:pPr>
              <w:spacing w:after="0"/>
            </w:pPr>
            <w:r>
              <w:rPr>
                <w:rFonts w:ascii="Arial" w:hAnsi="Arial"/>
                <w:b w:val="0"/>
                <w:sz w:val="16"/>
              </w:rPr>
              <w:t>Reason, methods, criteria, status labels, recommendation mappings, and future scoring profiles are configuration-driven.</w:t>
            </w:r>
          </w:p>
        </w:tc>
      </w:tr>
      <w:tr>
        <w:tc>
          <w:tcPr>
            <w:tcW w:type="dxa" w:w="2016"/>
            <w:shd w:fill="FAFAFA"/>
            <w:vAlign w:val="top"/>
            <w:tcMar>
              <w:top w:w="60" w:type="dxa"/>
              <w:start w:w="80" w:type="dxa"/>
              <w:bottom w:w="60" w:type="dxa"/>
              <w:end w:w="80" w:type="dxa"/>
            </w:tcMar>
          </w:tcPr>
          <w:p>
            <w:pPr>
              <w:spacing w:after="0"/>
            </w:pPr>
            <w:r>
              <w:rPr>
                <w:rFonts w:ascii="Arial" w:hAnsi="Arial"/>
                <w:b w:val="0"/>
                <w:sz w:val="16"/>
              </w:rPr>
              <w:t>Scalability</w:t>
            </w:r>
          </w:p>
        </w:tc>
        <w:tc>
          <w:tcPr>
            <w:tcW w:type="dxa" w:w="8928"/>
            <w:shd w:fill="FAFAFA"/>
            <w:vAlign w:val="top"/>
            <w:tcMar>
              <w:top w:w="60" w:type="dxa"/>
              <w:start w:w="80" w:type="dxa"/>
              <w:bottom w:w="60" w:type="dxa"/>
              <w:end w:w="80" w:type="dxa"/>
            </w:tcMar>
          </w:tcPr>
          <w:p>
            <w:pPr>
              <w:spacing w:after="0"/>
            </w:pPr>
            <w:r>
              <w:rPr>
                <w:rFonts w:ascii="Arial" w:hAnsi="Arial"/>
                <w:b w:val="0"/>
                <w:sz w:val="16"/>
              </w:rPr>
              <w:t>Data model supports many assessments per employee and future multi-company/organizational scoping.</w:t>
            </w:r>
          </w:p>
        </w:tc>
      </w:tr>
    </w:tbl>
    <w:p>
      <w:pPr>
        <w:spacing w:after="20"/>
      </w:pPr>
    </w:p>
    <w:p>
      <w:pPr>
        <w:pStyle w:val="Heading1"/>
      </w:pPr>
      <w:r>
        <w:t>11. Security and Data Governance</w:t>
      </w:r>
    </w:p>
    <w:p>
      <w:pPr>
        <w:pStyle w:val="ListBullet"/>
        <w:spacing w:after="40"/>
      </w:pPr>
      <w:r>
        <w:rPr>
          <w:rFonts w:ascii="Arial" w:hAnsi="Arial"/>
          <w:sz w:val="18"/>
        </w:rPr>
        <w:t>Role- and scope-based access controls apply to employee data, assessment evidence, result, recommendations, development information, and exports.</w:t>
      </w:r>
    </w:p>
    <w:p>
      <w:pPr>
        <w:pStyle w:val="ListBullet"/>
        <w:spacing w:after="40"/>
      </w:pPr>
      <w:r>
        <w:rPr>
          <w:rFonts w:ascii="Arial" w:hAnsi="Arial"/>
          <w:sz w:val="18"/>
        </w:rPr>
        <w:t>Sensitive evidence may be restricted to assessors, HR/Talent, and authorized approvers.</w:t>
      </w:r>
    </w:p>
    <w:p>
      <w:pPr>
        <w:pStyle w:val="ListBullet"/>
        <w:spacing w:after="40"/>
      </w:pPr>
      <w:r>
        <w:rPr>
          <w:rFonts w:ascii="Arial" w:hAnsi="Arial"/>
          <w:sz w:val="18"/>
        </w:rPr>
        <w:t>Audit logs record actor, timestamp, action, previous/new values where appropriate, and reason for sensitive overrides.</w:t>
      </w:r>
    </w:p>
    <w:p>
      <w:pPr>
        <w:pStyle w:val="ListBullet"/>
        <w:spacing w:after="40"/>
      </w:pPr>
      <w:r>
        <w:rPr>
          <w:rFonts w:ascii="Arial" w:hAnsi="Arial"/>
          <w:sz w:val="18"/>
        </w:rPr>
        <w:t>Attachments are private and accessed through authorized, time-limited mechanisms where object storage is used.</w:t>
      </w:r>
    </w:p>
    <w:p>
      <w:pPr>
        <w:pStyle w:val="ListBullet"/>
        <w:spacing w:after="40"/>
      </w:pPr>
      <w:r>
        <w:rPr>
          <w:rFonts w:ascii="Arial" w:hAnsi="Arial"/>
          <w:sz w:val="18"/>
        </w:rPr>
        <w:t>Retention and employee-access policies are configuration/legal decisions and must be approved before production rollout.</w:t>
      </w:r>
    </w:p>
    <w:p>
      <w:pPr>
        <w:pStyle w:val="Heading1"/>
      </w:pPr>
      <w:r>
        <w:t>12. Integrations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7C3AED"/>
            <w:vAlign w:val="center"/>
          </w:tcPr>
          <w:p>
            <w:pPr>
              <w:spacing w:after="0"/>
            </w:pPr>
            <w:r>
              <w:rPr>
                <w:rFonts w:ascii="Arial" w:hAnsi="Arial"/>
                <w:b/>
                <w:color w:val="FFFFFF"/>
                <w:sz w:val="16"/>
              </w:rPr>
              <w:t>Integration</w:t>
            </w:r>
          </w:p>
        </w:tc>
        <w:tc>
          <w:tcPr>
            <w:tcW w:type="dxa" w:w="5328"/>
            <w:shd w:fill="7C3AED"/>
            <w:vAlign w:val="center"/>
          </w:tcPr>
          <w:p>
            <w:pPr>
              <w:spacing w:after="0"/>
            </w:pPr>
            <w:r>
              <w:rPr>
                <w:rFonts w:ascii="Arial" w:hAnsi="Arial"/>
                <w:b/>
                <w:color w:val="FFFFFF"/>
                <w:sz w:val="16"/>
              </w:rPr>
              <w:t>Purpose</w:t>
            </w:r>
          </w:p>
        </w:tc>
        <w:tc>
          <w:tcPr>
            <w:tcW w:type="dxa" w:w="2160"/>
            <w:shd w:fill="7C3AED"/>
            <w:vAlign w:val="center"/>
          </w:tcPr>
          <w:p>
            <w:pPr>
              <w:spacing w:after="0"/>
            </w:pPr>
            <w:r>
              <w:rPr>
                <w:rFonts w:ascii="Arial" w:hAnsi="Arial"/>
                <w:b/>
                <w:color w:val="FFFFFF"/>
                <w:sz w:val="16"/>
              </w:rPr>
              <w:t>MVP</w:t>
            </w:r>
          </w:p>
        </w:tc>
      </w:tr>
      <w:tr>
        <w:tc>
          <w:tcPr>
            <w:tcW w:type="dxa" w:w="2592"/>
            <w:vAlign w:val="top"/>
            <w:tcMar>
              <w:top w:w="60" w:type="dxa"/>
              <w:start w:w="80" w:type="dxa"/>
              <w:bottom w:w="60" w:type="dxa"/>
              <w:end w:w="80" w:type="dxa"/>
            </w:tcMar>
          </w:tcPr>
          <w:p>
            <w:pPr>
              <w:spacing w:after="0"/>
            </w:pPr>
            <w:r>
              <w:rPr>
                <w:rFonts w:ascii="Arial" w:hAnsi="Arial"/>
                <w:b w:val="0"/>
                <w:sz w:val="16"/>
              </w:rPr>
              <w:t>HRIS / Employee Master</w:t>
            </w:r>
          </w:p>
        </w:tc>
        <w:tc>
          <w:tcPr>
            <w:tcW w:type="dxa" w:w="5328"/>
            <w:vAlign w:val="top"/>
            <w:tcMar>
              <w:top w:w="60" w:type="dxa"/>
              <w:start w:w="80" w:type="dxa"/>
              <w:bottom w:w="60" w:type="dxa"/>
              <w:end w:w="80" w:type="dxa"/>
            </w:tcMar>
          </w:tcPr>
          <w:p>
            <w:pPr>
              <w:spacing w:after="0"/>
            </w:pPr>
            <w:r>
              <w:rPr>
                <w:rFonts w:ascii="Arial" w:hAnsi="Arial"/>
                <w:b w:val="0"/>
                <w:sz w:val="16"/>
              </w:rPr>
              <w:t>Employee, manager, org, position, level, employment status.</w:t>
            </w:r>
          </w:p>
        </w:tc>
        <w:tc>
          <w:tcPr>
            <w:tcW w:type="dxa" w:w="2160"/>
            <w:vAlign w:val="top"/>
            <w:tcMar>
              <w:top w:w="60" w:type="dxa"/>
              <w:start w:w="80" w:type="dxa"/>
              <w:bottom w:w="60" w:type="dxa"/>
              <w:end w:w="80" w:type="dxa"/>
            </w:tcMar>
          </w:tcPr>
          <w:p>
            <w:pPr>
              <w:spacing w:after="0"/>
            </w:pPr>
            <w:r>
              <w:rPr>
                <w:rFonts w:ascii="Arial" w:hAnsi="Arial"/>
                <w:b w:val="0"/>
                <w:sz w:val="16"/>
              </w:rPr>
              <w:t>Recommended</w:t>
            </w:r>
          </w:p>
        </w:tc>
      </w:tr>
      <w:tr>
        <w:tc>
          <w:tcPr>
            <w:tcW w:type="dxa" w:w="2592"/>
            <w:shd w:fill="FAFAFA"/>
            <w:vAlign w:val="top"/>
            <w:tcMar>
              <w:top w:w="60" w:type="dxa"/>
              <w:start w:w="80" w:type="dxa"/>
              <w:bottom w:w="60" w:type="dxa"/>
              <w:end w:w="80" w:type="dxa"/>
            </w:tcMar>
          </w:tcPr>
          <w:p>
            <w:pPr>
              <w:spacing w:after="0"/>
            </w:pPr>
            <w:r>
              <w:rPr>
                <w:rFonts w:ascii="Arial" w:hAnsi="Arial"/>
                <w:b w:val="0"/>
                <w:sz w:val="16"/>
              </w:rPr>
              <w:t>Identity Provider / SSO</w:t>
            </w:r>
          </w:p>
        </w:tc>
        <w:tc>
          <w:tcPr>
            <w:tcW w:type="dxa" w:w="5328"/>
            <w:shd w:fill="FAFAFA"/>
            <w:vAlign w:val="top"/>
            <w:tcMar>
              <w:top w:w="60" w:type="dxa"/>
              <w:start w:w="80" w:type="dxa"/>
              <w:bottom w:w="60" w:type="dxa"/>
              <w:end w:w="80" w:type="dxa"/>
            </w:tcMar>
          </w:tcPr>
          <w:p>
            <w:pPr>
              <w:spacing w:after="0"/>
            </w:pPr>
            <w:r>
              <w:rPr>
                <w:rFonts w:ascii="Arial" w:hAnsi="Arial"/>
                <w:b w:val="0"/>
                <w:sz w:val="16"/>
              </w:rPr>
              <w:t>Authentication and user identity.</w:t>
            </w:r>
          </w:p>
        </w:tc>
        <w:tc>
          <w:tcPr>
            <w:tcW w:type="dxa" w:w="2160"/>
            <w:shd w:fill="FAFAFA"/>
            <w:vAlign w:val="top"/>
            <w:tcMar>
              <w:top w:w="60" w:type="dxa"/>
              <w:start w:w="80" w:type="dxa"/>
              <w:bottom w:w="60" w:type="dxa"/>
              <w:end w:w="80" w:type="dxa"/>
            </w:tcMar>
          </w:tcPr>
          <w:p>
            <w:pPr>
              <w:spacing w:after="0"/>
            </w:pPr>
            <w:r>
              <w:rPr>
                <w:rFonts w:ascii="Arial" w:hAnsi="Arial"/>
                <w:b w:val="0"/>
                <w:sz w:val="16"/>
              </w:rPr>
              <w:t>Recommended</w:t>
            </w:r>
          </w:p>
        </w:tc>
      </w:tr>
      <w:tr>
        <w:tc>
          <w:tcPr>
            <w:tcW w:type="dxa" w:w="2592"/>
            <w:vAlign w:val="top"/>
            <w:tcMar>
              <w:top w:w="60" w:type="dxa"/>
              <w:start w:w="80" w:type="dxa"/>
              <w:bottom w:w="60" w:type="dxa"/>
              <w:end w:w="80" w:type="dxa"/>
            </w:tcMar>
          </w:tcPr>
          <w:p>
            <w:pPr>
              <w:spacing w:after="0"/>
            </w:pPr>
            <w:r>
              <w:rPr>
                <w:rFonts w:ascii="Arial" w:hAnsi="Arial"/>
                <w:b w:val="0"/>
                <w:sz w:val="16"/>
              </w:rPr>
              <w:t>Email / Collaboration</w:t>
            </w:r>
          </w:p>
        </w:tc>
        <w:tc>
          <w:tcPr>
            <w:tcW w:type="dxa" w:w="5328"/>
            <w:vAlign w:val="top"/>
            <w:tcMar>
              <w:top w:w="60" w:type="dxa"/>
              <w:start w:w="80" w:type="dxa"/>
              <w:bottom w:w="60" w:type="dxa"/>
              <w:end w:w="80" w:type="dxa"/>
            </w:tcMar>
          </w:tcPr>
          <w:p>
            <w:pPr>
              <w:spacing w:after="0"/>
            </w:pPr>
            <w:r>
              <w:rPr>
                <w:rFonts w:ascii="Arial" w:hAnsi="Arial"/>
                <w:b w:val="0"/>
                <w:sz w:val="16"/>
              </w:rPr>
              <w:t>Assignments, reminders, calendar links.</w:t>
            </w:r>
          </w:p>
        </w:tc>
        <w:tc>
          <w:tcPr>
            <w:tcW w:type="dxa" w:w="2160"/>
            <w:vAlign w:val="top"/>
            <w:tcMar>
              <w:top w:w="60" w:type="dxa"/>
              <w:start w:w="80" w:type="dxa"/>
              <w:bottom w:w="60" w:type="dxa"/>
              <w:end w:w="80" w:type="dxa"/>
            </w:tcMar>
          </w:tcPr>
          <w:p>
            <w:pPr>
              <w:spacing w:after="0"/>
            </w:pPr>
            <w:r>
              <w:rPr>
                <w:rFonts w:ascii="Arial" w:hAnsi="Arial"/>
                <w:b w:val="0"/>
                <w:sz w:val="16"/>
              </w:rPr>
              <w:t>Optional / phased</w:t>
            </w:r>
          </w:p>
        </w:tc>
      </w:tr>
      <w:tr>
        <w:tc>
          <w:tcPr>
            <w:tcW w:type="dxa" w:w="2592"/>
            <w:shd w:fill="FAFAFA"/>
            <w:vAlign w:val="top"/>
            <w:tcMar>
              <w:top w:w="60" w:type="dxa"/>
              <w:start w:w="80" w:type="dxa"/>
              <w:bottom w:w="60" w:type="dxa"/>
              <w:end w:w="80" w:type="dxa"/>
            </w:tcMar>
          </w:tcPr>
          <w:p>
            <w:pPr>
              <w:spacing w:after="0"/>
            </w:pPr>
            <w:r>
              <w:rPr>
                <w:rFonts w:ascii="Arial" w:hAnsi="Arial"/>
                <w:b w:val="0"/>
                <w:sz w:val="16"/>
              </w:rPr>
              <w:t>Calendar</w:t>
            </w:r>
          </w:p>
        </w:tc>
        <w:tc>
          <w:tcPr>
            <w:tcW w:type="dxa" w:w="5328"/>
            <w:shd w:fill="FAFAFA"/>
            <w:vAlign w:val="top"/>
            <w:tcMar>
              <w:top w:w="60" w:type="dxa"/>
              <w:start w:w="80" w:type="dxa"/>
              <w:bottom w:w="60" w:type="dxa"/>
              <w:end w:w="80" w:type="dxa"/>
            </w:tcMar>
          </w:tcPr>
          <w:p>
            <w:pPr>
              <w:spacing w:after="0"/>
            </w:pPr>
            <w:r>
              <w:rPr>
                <w:rFonts w:ascii="Arial" w:hAnsi="Arial"/>
                <w:b w:val="0"/>
                <w:sz w:val="16"/>
              </w:rPr>
              <w:t>Assessment scheduling and invitations.</w:t>
            </w:r>
          </w:p>
        </w:tc>
        <w:tc>
          <w:tcPr>
            <w:tcW w:type="dxa" w:w="2160"/>
            <w:shd w:fill="FAFAFA"/>
            <w:vAlign w:val="top"/>
            <w:tcMar>
              <w:top w:w="60" w:type="dxa"/>
              <w:start w:w="80" w:type="dxa"/>
              <w:bottom w:w="60" w:type="dxa"/>
              <w:end w:w="80" w:type="dxa"/>
            </w:tcMar>
          </w:tcPr>
          <w:p>
            <w:pPr>
              <w:spacing w:after="0"/>
            </w:pPr>
            <w:r>
              <w:rPr>
                <w:rFonts w:ascii="Arial" w:hAnsi="Arial"/>
                <w:b w:val="0"/>
                <w:sz w:val="16"/>
              </w:rPr>
              <w:t>Optional / phased</w:t>
            </w:r>
          </w:p>
        </w:tc>
      </w:tr>
      <w:tr>
        <w:tc>
          <w:tcPr>
            <w:tcW w:type="dxa" w:w="2592"/>
            <w:vAlign w:val="top"/>
            <w:tcMar>
              <w:top w:w="60" w:type="dxa"/>
              <w:start w:w="80" w:type="dxa"/>
              <w:bottom w:w="60" w:type="dxa"/>
              <w:end w:w="80" w:type="dxa"/>
            </w:tcMar>
          </w:tcPr>
          <w:p>
            <w:pPr>
              <w:spacing w:after="0"/>
            </w:pPr>
            <w:r>
              <w:rPr>
                <w:rFonts w:ascii="Arial" w:hAnsi="Arial"/>
                <w:b w:val="0"/>
                <w:sz w:val="16"/>
              </w:rPr>
              <w:t>Learning / LMS</w:t>
            </w:r>
          </w:p>
        </w:tc>
        <w:tc>
          <w:tcPr>
            <w:tcW w:type="dxa" w:w="5328"/>
            <w:vAlign w:val="top"/>
            <w:tcMar>
              <w:top w:w="60" w:type="dxa"/>
              <w:start w:w="80" w:type="dxa"/>
              <w:bottom w:w="60" w:type="dxa"/>
              <w:end w:w="80" w:type="dxa"/>
            </w:tcMar>
          </w:tcPr>
          <w:p>
            <w:pPr>
              <w:spacing w:after="0"/>
            </w:pPr>
            <w:r>
              <w:rPr>
                <w:rFonts w:ascii="Arial" w:hAnsi="Arial"/>
                <w:b w:val="0"/>
                <w:sz w:val="16"/>
              </w:rPr>
              <w:t>Development actions and completion evidence.</w:t>
            </w:r>
          </w:p>
        </w:tc>
        <w:tc>
          <w:tcPr>
            <w:tcW w:type="dxa" w:w="2160"/>
            <w:vAlign w:val="top"/>
            <w:tcMar>
              <w:top w:w="60" w:type="dxa"/>
              <w:start w:w="80" w:type="dxa"/>
              <w:bottom w:w="60" w:type="dxa"/>
              <w:end w:w="80" w:type="dxa"/>
            </w:tcMar>
          </w:tcPr>
          <w:p>
            <w:pPr>
              <w:spacing w:after="0"/>
            </w:pPr>
            <w:r>
              <w:rPr>
                <w:rFonts w:ascii="Arial" w:hAnsi="Arial"/>
                <w:b w:val="0"/>
                <w:sz w:val="16"/>
              </w:rPr>
              <w:t>Future</w:t>
            </w:r>
          </w:p>
        </w:tc>
      </w:tr>
      <w:tr>
        <w:tc>
          <w:tcPr>
            <w:tcW w:type="dxa" w:w="2592"/>
            <w:shd w:fill="FAFAFA"/>
            <w:vAlign w:val="top"/>
            <w:tcMar>
              <w:top w:w="60" w:type="dxa"/>
              <w:start w:w="80" w:type="dxa"/>
              <w:bottom w:w="60" w:type="dxa"/>
              <w:end w:w="80" w:type="dxa"/>
            </w:tcMar>
          </w:tcPr>
          <w:p>
            <w:pPr>
              <w:spacing w:after="0"/>
            </w:pPr>
            <w:r>
              <w:rPr>
                <w:rFonts w:ascii="Arial" w:hAnsi="Arial"/>
                <w:b w:val="0"/>
                <w:sz w:val="16"/>
              </w:rPr>
              <w:t>Analytics / BI</w:t>
            </w:r>
          </w:p>
        </w:tc>
        <w:tc>
          <w:tcPr>
            <w:tcW w:type="dxa" w:w="5328"/>
            <w:shd w:fill="FAFAFA"/>
            <w:vAlign w:val="top"/>
            <w:tcMar>
              <w:top w:w="60" w:type="dxa"/>
              <w:start w:w="80" w:type="dxa"/>
              <w:bottom w:w="60" w:type="dxa"/>
              <w:end w:w="80" w:type="dxa"/>
            </w:tcMar>
          </w:tcPr>
          <w:p>
            <w:pPr>
              <w:spacing w:after="0"/>
            </w:pPr>
            <w:r>
              <w:rPr>
                <w:rFonts w:ascii="Arial" w:hAnsi="Arial"/>
                <w:b w:val="0"/>
                <w:sz w:val="16"/>
              </w:rPr>
              <w:t>Enterprise reporting export or semantic layer.</w:t>
            </w:r>
          </w:p>
        </w:tc>
        <w:tc>
          <w:tcPr>
            <w:tcW w:type="dxa" w:w="2160"/>
            <w:shd w:fill="FAFAFA"/>
            <w:vAlign w:val="top"/>
            <w:tcMar>
              <w:top w:w="60" w:type="dxa"/>
              <w:start w:w="80" w:type="dxa"/>
              <w:bottom w:w="60" w:type="dxa"/>
              <w:end w:w="80" w:type="dxa"/>
            </w:tcMar>
          </w:tcPr>
          <w:p>
            <w:pPr>
              <w:spacing w:after="0"/>
            </w:pPr>
            <w:r>
              <w:rPr>
                <w:rFonts w:ascii="Arial" w:hAnsi="Arial"/>
                <w:b w:val="0"/>
                <w:sz w:val="16"/>
              </w:rPr>
              <w:t>Future / optional</w:t>
            </w:r>
          </w:p>
        </w:tc>
      </w:tr>
    </w:tbl>
    <w:p>
      <w:pPr>
        <w:spacing w:after="20"/>
      </w:pPr>
    </w:p>
    <w:p>
      <w:pPr>
        <w:pStyle w:val="Heading1"/>
      </w:pPr>
      <w:r>
        <w:t>13. Delivery Phases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7C3AED"/>
            <w:vAlign w:val="center"/>
          </w:tcPr>
          <w:p>
            <w:pPr>
              <w:spacing w:after="0"/>
            </w:pPr>
            <w:r>
              <w:rPr>
                <w:rFonts w:ascii="Arial" w:hAnsi="Arial"/>
                <w:b/>
                <w:color w:val="FFFFFF"/>
                <w:sz w:val="16"/>
              </w:rPr>
              <w:t>Phase</w:t>
            </w:r>
          </w:p>
        </w:tc>
        <w:tc>
          <w:tcPr>
            <w:tcW w:type="dxa" w:w="9216"/>
            <w:shd w:fill="7C3AED"/>
            <w:vAlign w:val="center"/>
          </w:tcPr>
          <w:p>
            <w:pPr>
              <w:spacing w:after="0"/>
            </w:pPr>
            <w:r>
              <w:rPr>
                <w:rFonts w:ascii="Arial" w:hAnsi="Arial"/>
                <w:b/>
                <w:color w:val="FFFFFF"/>
                <w:sz w:val="16"/>
              </w:rPr>
              <w:t>Scope</w:t>
            </w:r>
          </w:p>
        </w:tc>
      </w:tr>
      <w:tr>
        <w:tc>
          <w:tcPr>
            <w:tcW w:type="dxa" w:w="1728"/>
            <w:vAlign w:val="top"/>
            <w:tcMar>
              <w:top w:w="60" w:type="dxa"/>
              <w:start w:w="80" w:type="dxa"/>
              <w:bottom w:w="60" w:type="dxa"/>
              <w:end w:w="80" w:type="dxa"/>
            </w:tcMar>
          </w:tcPr>
          <w:p>
            <w:pPr>
              <w:spacing w:after="0"/>
            </w:pPr>
            <w:r>
              <w:rPr>
                <w:rFonts w:ascii="Arial" w:hAnsi="Arial"/>
                <w:b w:val="0"/>
                <w:sz w:val="16"/>
              </w:rPr>
              <w:t>MVP</w:t>
            </w:r>
          </w:p>
        </w:tc>
        <w:tc>
          <w:tcPr>
            <w:tcW w:type="dxa" w:w="9216"/>
            <w:vAlign w:val="top"/>
            <w:tcMar>
              <w:top w:w="60" w:type="dxa"/>
              <w:start w:w="80" w:type="dxa"/>
              <w:bottom w:w="60" w:type="dxa"/>
              <w:end w:w="80" w:type="dxa"/>
            </w:tcMar>
          </w:tcPr>
          <w:p>
            <w:pPr>
              <w:spacing w:after="0"/>
            </w:pPr>
            <w:r>
              <w:rPr>
                <w:rFonts w:ascii="Arial" w:hAnsi="Arial"/>
                <w:b w:val="0"/>
                <w:sz w:val="16"/>
              </w:rPr>
              <w:t>Request, eligibility, method planning, scheduling, evidence/result without mandatory score, recommendation, approval, development actions, reassessment, tasks, reports, permissions, audit.</w:t>
            </w:r>
          </w:p>
        </w:tc>
      </w:tr>
      <w:tr>
        <w:tc>
          <w:tcPr>
            <w:tcW w:type="dxa" w:w="1728"/>
            <w:shd w:fill="FAFAFA"/>
            <w:vAlign w:val="top"/>
            <w:tcMar>
              <w:top w:w="60" w:type="dxa"/>
              <w:start w:w="80" w:type="dxa"/>
              <w:bottom w:w="60" w:type="dxa"/>
              <w:end w:w="80" w:type="dxa"/>
            </w:tcMar>
          </w:tcPr>
          <w:p>
            <w:pPr>
              <w:spacing w:after="0"/>
            </w:pPr>
            <w:r>
              <w:rPr>
                <w:rFonts w:ascii="Arial" w:hAnsi="Arial"/>
                <w:b w:val="0"/>
                <w:sz w:val="16"/>
              </w:rPr>
              <w:t>Phase 1.1</w:t>
            </w:r>
          </w:p>
        </w:tc>
        <w:tc>
          <w:tcPr>
            <w:tcW w:type="dxa" w:w="9216"/>
            <w:shd w:fill="FAFAFA"/>
            <w:vAlign w:val="top"/>
            <w:tcMar>
              <w:top w:w="60" w:type="dxa"/>
              <w:start w:w="80" w:type="dxa"/>
              <w:bottom w:w="60" w:type="dxa"/>
              <w:end w:w="80" w:type="dxa"/>
            </w:tcMar>
          </w:tcPr>
          <w:p>
            <w:pPr>
              <w:spacing w:after="0"/>
            </w:pPr>
            <w:r>
              <w:rPr>
                <w:rFonts w:ascii="Arial" w:hAnsi="Arial"/>
                <w:b w:val="0"/>
                <w:sz w:val="16"/>
              </w:rPr>
              <w:t>Configuration refinement, richer templates, panel workflow, reminder automation, calendar/email integration, bulk reporting.</w:t>
            </w:r>
          </w:p>
        </w:tc>
      </w:tr>
      <w:tr>
        <w:tc>
          <w:tcPr>
            <w:tcW w:type="dxa" w:w="1728"/>
            <w:vAlign w:val="top"/>
            <w:tcMar>
              <w:top w:w="60" w:type="dxa"/>
              <w:start w:w="80" w:type="dxa"/>
              <w:bottom w:w="60" w:type="dxa"/>
              <w:end w:w="80" w:type="dxa"/>
            </w:tcMar>
          </w:tcPr>
          <w:p>
            <w:pPr>
              <w:spacing w:after="0"/>
            </w:pPr>
            <w:r>
              <w:rPr>
                <w:rFonts w:ascii="Arial" w:hAnsi="Arial"/>
                <w:b w:val="0"/>
                <w:sz w:val="16"/>
              </w:rPr>
              <w:t>Phase 2</w:t>
            </w:r>
          </w:p>
        </w:tc>
        <w:tc>
          <w:tcPr>
            <w:tcW w:type="dxa" w:w="9216"/>
            <w:vAlign w:val="top"/>
            <w:tcMar>
              <w:top w:w="60" w:type="dxa"/>
              <w:start w:w="80" w:type="dxa"/>
              <w:bottom w:w="60" w:type="dxa"/>
              <w:end w:w="80" w:type="dxa"/>
            </w:tcMar>
          </w:tcPr>
          <w:p>
            <w:pPr>
              <w:spacing w:after="0"/>
            </w:pPr>
            <w:r>
              <w:rPr>
                <w:rFonts w:ascii="Arial" w:hAnsi="Arial"/>
                <w:b w:val="0"/>
                <w:sz w:val="16"/>
              </w:rPr>
              <w:t>Optional scoring profiles, component scoring, weight/threshold rules, assessor calibration, advanced analytics, vendor/psychometric integrations if approved.</w:t>
            </w:r>
          </w:p>
        </w:tc>
      </w:tr>
    </w:tbl>
    <w:p>
      <w:pPr>
        <w:spacing w:after="20"/>
      </w:pPr>
    </w:p>
    <w:p>
      <w:pPr>
        <w:pStyle w:val="Heading1"/>
      </w:pPr>
      <w:r>
        <w:t>14. Acceptance Criteria</w:t>
      </w:r>
    </w:p>
    <w:p>
      <w:pPr>
        <w:pStyle w:val="ListBullet"/>
        <w:spacing w:after="40"/>
      </w:pPr>
      <w:r>
        <w:rPr>
          <w:rFonts w:ascii="Arial" w:hAnsi="Arial"/>
          <w:sz w:val="18"/>
        </w:rPr>
        <w:t>A Technical Manager or HR user can create and submit an assessment request.</w:t>
      </w:r>
    </w:p>
    <w:p>
      <w:pPr>
        <w:pStyle w:val="ListBullet"/>
        <w:spacing w:after="40"/>
      </w:pPr>
      <w:r>
        <w:rPr>
          <w:rFonts w:ascii="Arial" w:hAnsi="Arial"/>
          <w:sz w:val="18"/>
        </w:rPr>
        <w:t>The system blocks normal planning until eligibility is completed or a permitted override is recorded.</w:t>
      </w:r>
    </w:p>
    <w:p>
      <w:pPr>
        <w:pStyle w:val="ListBullet"/>
        <w:spacing w:after="40"/>
      </w:pPr>
      <w:r>
        <w:rPr>
          <w:rFonts w:ascii="Arial" w:hAnsi="Arial"/>
          <w:sz w:val="18"/>
        </w:rPr>
        <w:t>Assessment method recommendations can use target level and complexity rules.</w:t>
      </w:r>
    </w:p>
    <w:p>
      <w:pPr>
        <w:pStyle w:val="ListBullet"/>
        <w:spacing w:after="40"/>
      </w:pPr>
      <w:r>
        <w:rPr>
          <w:rFonts w:ascii="Arial" w:hAnsi="Arial"/>
          <w:sz w:val="18"/>
        </w:rPr>
        <w:t>An assessment can be completed with a structured result even when all score fields are empty.</w:t>
      </w:r>
    </w:p>
    <w:p>
      <w:pPr>
        <w:pStyle w:val="ListBullet"/>
        <w:spacing w:after="40"/>
      </w:pPr>
      <w:r>
        <w:rPr>
          <w:rFonts w:ascii="Arial" w:hAnsi="Arial"/>
          <w:sz w:val="18"/>
        </w:rPr>
        <w:t>Recommendation options are controlled by assessment reason and do not overwrite the result.</w:t>
      </w:r>
    </w:p>
    <w:p>
      <w:pPr>
        <w:pStyle w:val="ListBullet"/>
        <w:spacing w:after="40"/>
      </w:pPr>
      <w:r>
        <w:rPr>
          <w:rFonts w:ascii="Arial" w:hAnsi="Arial"/>
          <w:sz w:val="18"/>
        </w:rPr>
        <w:t>Approval, development, reassessment, and closure are fully auditable.</w:t>
      </w:r>
    </w:p>
    <w:p>
      <w:pPr>
        <w:pStyle w:val="ListBullet"/>
        <w:spacing w:after="40"/>
      </w:pPr>
      <w:r>
        <w:rPr>
          <w:rFonts w:ascii="Arial" w:hAnsi="Arial"/>
          <w:sz w:val="18"/>
        </w:rPr>
        <w:t>Historical cases remain readable when configuration labels or scoring settings later change.</w:t>
      </w:r>
    </w:p>
    <w:p>
      <w:pPr>
        <w:pStyle w:val="Heading1"/>
      </w:pPr>
      <w:r>
        <w:t>15. Risks and Open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7C3AED"/>
            <w:vAlign w:val="center"/>
          </w:tcPr>
          <w:p>
            <w:pPr>
              <w:spacing w:after="0"/>
            </w:pPr>
            <w:r>
              <w:rPr>
                <w:rFonts w:ascii="Arial" w:hAnsi="Arial"/>
                <w:b/>
                <w:color w:val="FFFFFF"/>
                <w:sz w:val="16"/>
              </w:rPr>
              <w:t>Topic</w:t>
            </w:r>
          </w:p>
        </w:tc>
        <w:tc>
          <w:tcPr>
            <w:tcW w:type="dxa" w:w="7344"/>
            <w:shd w:fill="7C3AED"/>
            <w:vAlign w:val="center"/>
          </w:tcPr>
          <w:p>
            <w:pPr>
              <w:spacing w:after="0"/>
            </w:pPr>
            <w:r>
              <w:rPr>
                <w:rFonts w:ascii="Arial" w:hAnsi="Arial"/>
                <w:b/>
                <w:color w:val="FFFFFF"/>
                <w:sz w:val="16"/>
              </w:rPr>
              <w:t>Decision / Risk</w:t>
            </w:r>
          </w:p>
        </w:tc>
        <w:tc>
          <w:tcPr>
            <w:tcW w:type="dxa" w:w="1728"/>
            <w:shd w:fill="7C3AED"/>
            <w:vAlign w:val="center"/>
          </w:tcPr>
          <w:p>
            <w:pPr>
              <w:spacing w:after="0"/>
            </w:pPr>
            <w:r>
              <w:rPr>
                <w:rFonts w:ascii="Arial" w:hAnsi="Arial"/>
                <w:b/>
                <w:color w:val="FFFFFF"/>
                <w:sz w:val="16"/>
              </w:rPr>
              <w:t>Owner</w:t>
            </w:r>
          </w:p>
        </w:tc>
      </w:tr>
      <w:tr>
        <w:tc>
          <w:tcPr>
            <w:tcW w:type="dxa" w:w="2160"/>
            <w:vAlign w:val="top"/>
            <w:tcMar>
              <w:top w:w="60" w:type="dxa"/>
              <w:start w:w="80" w:type="dxa"/>
              <w:bottom w:w="60" w:type="dxa"/>
              <w:end w:w="80" w:type="dxa"/>
            </w:tcMar>
          </w:tcPr>
          <w:p>
            <w:pPr>
              <w:spacing w:after="0"/>
            </w:pPr>
            <w:r>
              <w:rPr>
                <w:rFonts w:ascii="Arial" w:hAnsi="Arial"/>
                <w:b w:val="0"/>
                <w:sz w:val="16"/>
              </w:rPr>
              <w:t>Eligibility thresholds</w:t>
            </w:r>
          </w:p>
        </w:tc>
        <w:tc>
          <w:tcPr>
            <w:tcW w:type="dxa" w:w="7344"/>
            <w:vAlign w:val="top"/>
            <w:tcMar>
              <w:top w:w="60" w:type="dxa"/>
              <w:start w:w="80" w:type="dxa"/>
              <w:bottom w:w="60" w:type="dxa"/>
              <w:end w:w="80" w:type="dxa"/>
            </w:tcMar>
          </w:tcPr>
          <w:p>
            <w:pPr>
              <w:spacing w:after="0"/>
            </w:pPr>
            <w:r>
              <w:rPr>
                <w:rFonts w:ascii="Arial" w:hAnsi="Arial"/>
                <w:b w:val="0"/>
                <w:sz w:val="16"/>
              </w:rPr>
              <w:t>Exact tenure, performance, PIP/disciplinary, training, and qualification criteria require HR policy approval.</w:t>
            </w:r>
          </w:p>
        </w:tc>
        <w:tc>
          <w:tcPr>
            <w:tcW w:type="dxa" w:w="1728"/>
            <w:vAlign w:val="top"/>
            <w:tcMar>
              <w:top w:w="60" w:type="dxa"/>
              <w:start w:w="80" w:type="dxa"/>
              <w:bottom w:w="60" w:type="dxa"/>
              <w:end w:w="80" w:type="dxa"/>
            </w:tcMar>
          </w:tcPr>
          <w:p>
            <w:pPr>
              <w:spacing w:after="0"/>
            </w:pPr>
            <w:r>
              <w:rPr>
                <w:rFonts w:ascii="Arial" w:hAnsi="Arial"/>
                <w:b w:val="0"/>
                <w:sz w:val="16"/>
              </w:rPr>
              <w:t>HR / Talent</w:t>
            </w:r>
          </w:p>
        </w:tc>
      </w:tr>
      <w:tr>
        <w:tc>
          <w:tcPr>
            <w:tcW w:type="dxa" w:w="2160"/>
            <w:shd w:fill="FAFAFA"/>
            <w:vAlign w:val="top"/>
            <w:tcMar>
              <w:top w:w="60" w:type="dxa"/>
              <w:start w:w="80" w:type="dxa"/>
              <w:bottom w:w="60" w:type="dxa"/>
              <w:end w:w="80" w:type="dxa"/>
            </w:tcMar>
          </w:tcPr>
          <w:p>
            <w:pPr>
              <w:spacing w:after="0"/>
            </w:pPr>
            <w:r>
              <w:rPr>
                <w:rFonts w:ascii="Arial" w:hAnsi="Arial"/>
                <w:b w:val="0"/>
                <w:sz w:val="16"/>
              </w:rPr>
              <w:t>Assessment complexity model</w:t>
            </w:r>
          </w:p>
        </w:tc>
        <w:tc>
          <w:tcPr>
            <w:tcW w:type="dxa" w:w="7344"/>
            <w:shd w:fill="FAFAFA"/>
            <w:vAlign w:val="top"/>
            <w:tcMar>
              <w:top w:w="60" w:type="dxa"/>
              <w:start w:w="80" w:type="dxa"/>
              <w:bottom w:w="60" w:type="dxa"/>
              <w:end w:w="80" w:type="dxa"/>
            </w:tcMar>
          </w:tcPr>
          <w:p>
            <w:pPr>
              <w:spacing w:after="0"/>
            </w:pPr>
            <w:r>
              <w:rPr>
                <w:rFonts w:ascii="Arial" w:hAnsi="Arial"/>
                <w:b w:val="0"/>
                <w:sz w:val="16"/>
              </w:rPr>
              <w:t>Define level/complexity bands and default method combinations by job family.</w:t>
            </w:r>
          </w:p>
        </w:tc>
        <w:tc>
          <w:tcPr>
            <w:tcW w:type="dxa" w:w="1728"/>
            <w:shd w:fill="FAFAFA"/>
            <w:vAlign w:val="top"/>
            <w:tcMar>
              <w:top w:w="60" w:type="dxa"/>
              <w:start w:w="80" w:type="dxa"/>
              <w:bottom w:w="60" w:type="dxa"/>
              <w:end w:w="80" w:type="dxa"/>
            </w:tcMar>
          </w:tcPr>
          <w:p>
            <w:pPr>
              <w:spacing w:after="0"/>
            </w:pPr>
            <w:r>
              <w:rPr>
                <w:rFonts w:ascii="Arial" w:hAnsi="Arial"/>
                <w:b w:val="0"/>
                <w:sz w:val="16"/>
              </w:rPr>
              <w:t>Talent / Business</w:t>
            </w:r>
          </w:p>
        </w:tc>
      </w:tr>
      <w:tr>
        <w:tc>
          <w:tcPr>
            <w:tcW w:type="dxa" w:w="2160"/>
            <w:vAlign w:val="top"/>
            <w:tcMar>
              <w:top w:w="60" w:type="dxa"/>
              <w:start w:w="80" w:type="dxa"/>
              <w:bottom w:w="60" w:type="dxa"/>
              <w:end w:w="80" w:type="dxa"/>
            </w:tcMar>
          </w:tcPr>
          <w:p>
            <w:pPr>
              <w:spacing w:after="0"/>
            </w:pPr>
            <w:r>
              <w:rPr>
                <w:rFonts w:ascii="Arial" w:hAnsi="Arial"/>
                <w:b w:val="0"/>
                <w:sz w:val="16"/>
              </w:rPr>
              <w:t>Approvals</w:t>
            </w:r>
          </w:p>
        </w:tc>
        <w:tc>
          <w:tcPr>
            <w:tcW w:type="dxa" w:w="7344"/>
            <w:vAlign w:val="top"/>
            <w:tcMar>
              <w:top w:w="60" w:type="dxa"/>
              <w:start w:w="80" w:type="dxa"/>
              <w:bottom w:w="60" w:type="dxa"/>
              <w:end w:w="80" w:type="dxa"/>
            </w:tcMar>
          </w:tcPr>
          <w:p>
            <w:pPr>
              <w:spacing w:after="0"/>
            </w:pPr>
            <w:r>
              <w:rPr>
                <w:rFonts w:ascii="Arial" w:hAnsi="Arial"/>
                <w:b w:val="0"/>
                <w:sz w:val="16"/>
              </w:rPr>
              <w:t>Define which reasons/levels require HR, business head, or other approval.</w:t>
            </w:r>
          </w:p>
        </w:tc>
        <w:tc>
          <w:tcPr>
            <w:tcW w:type="dxa" w:w="1728"/>
            <w:vAlign w:val="top"/>
            <w:tcMar>
              <w:top w:w="60" w:type="dxa"/>
              <w:start w:w="80" w:type="dxa"/>
              <w:bottom w:w="60" w:type="dxa"/>
              <w:end w:w="80" w:type="dxa"/>
            </w:tcMar>
          </w:tcPr>
          <w:p>
            <w:pPr>
              <w:spacing w:after="0"/>
            </w:pPr>
            <w:r>
              <w:rPr>
                <w:rFonts w:ascii="Arial" w:hAnsi="Arial"/>
                <w:b w:val="0"/>
                <w:sz w:val="16"/>
              </w:rPr>
              <w:t>HR / Governance</w:t>
            </w:r>
          </w:p>
        </w:tc>
      </w:tr>
      <w:tr>
        <w:tc>
          <w:tcPr>
            <w:tcW w:type="dxa" w:w="2160"/>
            <w:shd w:fill="FAFAFA"/>
            <w:vAlign w:val="top"/>
            <w:tcMar>
              <w:top w:w="60" w:type="dxa"/>
              <w:start w:w="80" w:type="dxa"/>
              <w:bottom w:w="60" w:type="dxa"/>
              <w:end w:w="80" w:type="dxa"/>
            </w:tcMar>
          </w:tcPr>
          <w:p>
            <w:pPr>
              <w:spacing w:after="0"/>
            </w:pPr>
            <w:r>
              <w:rPr>
                <w:rFonts w:ascii="Arial" w:hAnsi="Arial"/>
                <w:b w:val="0"/>
                <w:sz w:val="16"/>
              </w:rPr>
              <w:t>Feedback visibility</w:t>
            </w:r>
          </w:p>
        </w:tc>
        <w:tc>
          <w:tcPr>
            <w:tcW w:type="dxa" w:w="7344"/>
            <w:shd w:fill="FAFAFA"/>
            <w:vAlign w:val="top"/>
            <w:tcMar>
              <w:top w:w="60" w:type="dxa"/>
              <w:start w:w="80" w:type="dxa"/>
              <w:bottom w:w="60" w:type="dxa"/>
              <w:end w:w="80" w:type="dxa"/>
            </w:tcMar>
          </w:tcPr>
          <w:p>
            <w:pPr>
              <w:spacing w:after="0"/>
            </w:pPr>
            <w:r>
              <w:rPr>
                <w:rFonts w:ascii="Arial" w:hAnsi="Arial"/>
                <w:b w:val="0"/>
                <w:sz w:val="16"/>
              </w:rPr>
              <w:t>Define what evidence/result details are visible to the employee.</w:t>
            </w:r>
          </w:p>
        </w:tc>
        <w:tc>
          <w:tcPr>
            <w:tcW w:type="dxa" w:w="1728"/>
            <w:shd w:fill="FAFAFA"/>
            <w:vAlign w:val="top"/>
            <w:tcMar>
              <w:top w:w="60" w:type="dxa"/>
              <w:start w:w="80" w:type="dxa"/>
              <w:bottom w:w="60" w:type="dxa"/>
              <w:end w:w="80" w:type="dxa"/>
            </w:tcMar>
          </w:tcPr>
          <w:p>
            <w:pPr>
              <w:spacing w:after="0"/>
            </w:pPr>
            <w:r>
              <w:rPr>
                <w:rFonts w:ascii="Arial" w:hAnsi="Arial"/>
                <w:b w:val="0"/>
                <w:sz w:val="16"/>
              </w:rPr>
              <w:t>HR / Legal</w:t>
            </w:r>
          </w:p>
        </w:tc>
      </w:tr>
      <w:tr>
        <w:tc>
          <w:tcPr>
            <w:tcW w:type="dxa" w:w="2160"/>
            <w:vAlign w:val="top"/>
            <w:tcMar>
              <w:top w:w="60" w:type="dxa"/>
              <w:start w:w="80" w:type="dxa"/>
              <w:bottom w:w="60" w:type="dxa"/>
              <w:end w:w="80" w:type="dxa"/>
            </w:tcMar>
          </w:tcPr>
          <w:p>
            <w:pPr>
              <w:spacing w:after="0"/>
            </w:pPr>
            <w:r>
              <w:rPr>
                <w:rFonts w:ascii="Arial" w:hAnsi="Arial"/>
                <w:b w:val="0"/>
                <w:sz w:val="16"/>
              </w:rPr>
              <w:t>Scoring activation</w:t>
            </w:r>
          </w:p>
        </w:tc>
        <w:tc>
          <w:tcPr>
            <w:tcW w:type="dxa" w:w="7344"/>
            <w:vAlign w:val="top"/>
            <w:tcMar>
              <w:top w:w="60" w:type="dxa"/>
              <w:start w:w="80" w:type="dxa"/>
              <w:bottom w:w="60" w:type="dxa"/>
              <w:end w:w="80" w:type="dxa"/>
            </w:tcMar>
          </w:tcPr>
          <w:p>
            <w:pPr>
              <w:spacing w:after="0"/>
            </w:pPr>
            <w:r>
              <w:rPr>
                <w:rFonts w:ascii="Arial" w:hAnsi="Arial"/>
                <w:b w:val="0"/>
                <w:sz w:val="16"/>
              </w:rPr>
              <w:t>MVP disabled. Future scoring requires validated scales, thresholds, weights, and governance.</w:t>
            </w:r>
          </w:p>
        </w:tc>
        <w:tc>
          <w:tcPr>
            <w:tcW w:type="dxa" w:w="1728"/>
            <w:vAlign w:val="top"/>
            <w:tcMar>
              <w:top w:w="60" w:type="dxa"/>
              <w:start w:w="80" w:type="dxa"/>
              <w:bottom w:w="60" w:type="dxa"/>
              <w:end w:w="80" w:type="dxa"/>
            </w:tcMar>
          </w:tcPr>
          <w:p>
            <w:pPr>
              <w:spacing w:after="0"/>
            </w:pPr>
            <w:r>
              <w:rPr>
                <w:rFonts w:ascii="Arial" w:hAnsi="Arial"/>
                <w:b w:val="0"/>
                <w:sz w:val="16"/>
              </w:rPr>
              <w:t>Assessment Governance</w:t>
            </w:r>
          </w:p>
        </w:tc>
      </w:tr>
      <w:tr>
        <w:tc>
          <w:tcPr>
            <w:tcW w:type="dxa" w:w="2160"/>
            <w:shd w:fill="FAFAFA"/>
            <w:vAlign w:val="top"/>
            <w:tcMar>
              <w:top w:w="60" w:type="dxa"/>
              <w:start w:w="80" w:type="dxa"/>
              <w:bottom w:w="60" w:type="dxa"/>
              <w:end w:w="80" w:type="dxa"/>
            </w:tcMar>
          </w:tcPr>
          <w:p>
            <w:pPr>
              <w:spacing w:after="0"/>
            </w:pPr>
            <w:r>
              <w:rPr>
                <w:rFonts w:ascii="Arial" w:hAnsi="Arial"/>
                <w:b w:val="0"/>
                <w:sz w:val="16"/>
              </w:rPr>
              <w:t>Retention</w:t>
            </w:r>
          </w:p>
        </w:tc>
        <w:tc>
          <w:tcPr>
            <w:tcW w:type="dxa" w:w="7344"/>
            <w:shd w:fill="FAFAFA"/>
            <w:vAlign w:val="top"/>
            <w:tcMar>
              <w:top w:w="60" w:type="dxa"/>
              <w:start w:w="80" w:type="dxa"/>
              <w:bottom w:w="60" w:type="dxa"/>
              <w:end w:w="80" w:type="dxa"/>
            </w:tcMar>
          </w:tcPr>
          <w:p>
            <w:pPr>
              <w:spacing w:after="0"/>
            </w:pPr>
            <w:r>
              <w:rPr>
                <w:rFonts w:ascii="Arial" w:hAnsi="Arial"/>
                <w:b w:val="0"/>
                <w:sz w:val="16"/>
              </w:rPr>
              <w:t>Define retention period for evidence, attachments, and completed cases.</w:t>
            </w:r>
          </w:p>
        </w:tc>
        <w:tc>
          <w:tcPr>
            <w:tcW w:type="dxa" w:w="1728"/>
            <w:shd w:fill="FAFAFA"/>
            <w:vAlign w:val="top"/>
            <w:tcMar>
              <w:top w:w="60" w:type="dxa"/>
              <w:start w:w="80" w:type="dxa"/>
              <w:bottom w:w="60" w:type="dxa"/>
              <w:end w:w="80" w:type="dxa"/>
            </w:tcMar>
          </w:tcPr>
          <w:p>
            <w:pPr>
              <w:spacing w:after="0"/>
            </w:pPr>
            <w:r>
              <w:rPr>
                <w:rFonts w:ascii="Arial" w:hAnsi="Arial"/>
                <w:b w:val="0"/>
                <w:sz w:val="16"/>
              </w:rPr>
              <w:t>HR / Legal / Security</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280"/>
        <w:sz w:val="15"/>
      </w:rPr>
      <w:t>AF-BRD-001 | 1.0 Draft | Confidential - Planning Draft</w:t>
    </w:r>
  </w:p>
  <w:p>
    <w:pPr>
      <w:jc w:val="right"/>
    </w:pPr>
    <w:r>
      <w:rPr>
        <w:rFonts w:ascii="Arial" w:hAnsi="Arial"/>
        <w:color w:val="111827"/>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B7280"/>
        <w:sz w:val="16"/>
      </w:rPr>
      <w:t>AssessFlow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B21B6"/>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6B7280"/>
      <w:sz w:val="16"/>
    </w:rPr>
  </w:style>
  <w:style w:type="paragraph" w:customStyle="1" w:styleId="Callout">
    <w:name w:val="Callout"/>
    <w:pPr>
      <w:spacing w:before="100" w:after="100"/>
      <w:ind w:left="173" w:right="173"/>
    </w:pPr>
    <w:rPr>
      <w:rFonts w:ascii="Arial" w:hAnsi="Arial"/>
      <w:b/>
      <w:color w:val="5B21B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