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AssessFlow</w:t>
      </w:r>
    </w:p>
    <w:p>
      <w:r>
        <w:rPr>
          <w:rFonts w:ascii="Arial" w:hAnsi="Arial"/>
          <w:b/>
          <w:color w:val="5B21B6"/>
          <w:sz w:val="36"/>
        </w:rPr>
        <w:t>API Contract &amp; Integration Specification</w:t>
      </w:r>
    </w:p>
    <w:p>
      <w:r>
        <w:rPr>
          <w:rFonts w:ascii="Arial" w:hAnsi="Arial"/>
          <w:color w:val="6B7280"/>
          <w:sz w:val="20"/>
        </w:rPr>
        <w:t>REST endpoints, commands, validation, errors, idempotency, and event contracts</w:t>
      </w:r>
    </w:p>
    <w:p>
      <w:r>
        <w:rPr>
          <w:rFonts w:ascii="Arial" w:hAnsi="Arial"/>
          <w:color w:val="6B7280"/>
          <w:sz w:val="18"/>
        </w:rPr>
        <w:t>Version 1.0 Draft  |  10 August 2026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7C3AED"/>
          </w:tcPr>
          <w:p>
            <w:r/>
          </w:p>
        </w:tc>
      </w:tr>
    </w:tbl>
    <w:p>
      <w:pPr>
        <w:spacing w:after="0"/>
      </w:pP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Document Code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AF-API-001</w:t>
            </w:r>
          </w:p>
        </w:tc>
      </w:tr>
      <w:tr>
        <w:tc>
          <w:tcPr>
            <w:tcW w:type="dxa" w:w="511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Version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1.0 Draft</w:t>
            </w:r>
          </w:p>
        </w:tc>
      </w:tr>
      <w:tr>
        <w:tc>
          <w:tcPr>
            <w:tcW w:type="dxa" w:w="511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Prepared Date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10 August 2026</w:t>
            </w:r>
          </w:p>
        </w:tc>
      </w:tr>
      <w:tr>
        <w:tc>
          <w:tcPr>
            <w:tcW w:type="dxa" w:w="511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Language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English</w:t>
            </w:r>
          </w:p>
        </w:tc>
      </w:tr>
      <w:tr>
        <w:tc>
          <w:tcPr>
            <w:tcW w:type="dxa" w:w="511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Status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Planning and Stakeholder Review</w:t>
            </w:r>
          </w:p>
        </w:tc>
      </w:tr>
      <w:tr>
        <w:tc>
          <w:tcPr>
            <w:tcW w:type="dxa" w:w="511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Document Owner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Backend Engineering / Solution Architecture</w:t>
            </w:r>
          </w:p>
        </w:tc>
      </w:tr>
      <w:tr>
        <w:tc>
          <w:tcPr>
            <w:tcW w:type="dxa" w:w="5112"/>
            <w:shd w:fill="EDE9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5B21B6"/>
                <w:sz w:val="17"/>
              </w:rPr>
              <w:t>Related Documents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AF-BRD-001, AF-WFM-001, AF-DDD-001, AF-SRS-001, AF-TTG-001</w:t>
            </w:r>
          </w:p>
        </w:tc>
      </w:tr>
    </w:tbl>
    <w:p/>
    <w:p>
      <w:pPr>
        <w:pStyle w:val="Heading2"/>
      </w:pPr>
      <w:r>
        <w:t>Contents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1. API Principles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2. Authentication and Authorization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3. Resource Model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4. Endpoint Catalog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5. Transition Commands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6. Core Request/Response Contracts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7. Validation and Error Model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8. Concurrency and Idempotency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9. Notifications and Domain Events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10. Reporting APIs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11. Scoring Feature API Boundary</w:t>
      </w:r>
    </w:p>
    <w:p>
      <w:pPr>
        <w:spacing w:after="20"/>
      </w:pPr>
      <w:r>
        <w:rPr>
          <w:rFonts w:ascii="Arial" w:hAnsi="Arial"/>
          <w:color w:val="111827"/>
          <w:sz w:val="17"/>
        </w:rPr>
        <w:t>12. OpenAPI Companion File</w:t>
      </w:r>
    </w:p>
    <w:p>
      <w:r>
        <w:br w:type="page"/>
      </w:r>
    </w:p>
    <w:p>
      <w:pPr>
        <w:pStyle w:val="Heading1"/>
      </w:pPr>
      <w:r>
        <w:t>1. API Principles</w:t>
      </w:r>
    </w:p>
    <w:p>
      <w:pPr>
        <w:pStyle w:val="ListBullet"/>
        <w:spacing w:after="40"/>
      </w:pPr>
      <w:r>
        <w:t>Base path: /api/v1/assessflow. HTTPS only.</w:t>
      </w:r>
    </w:p>
    <w:p>
      <w:pPr>
        <w:pStyle w:val="ListBullet"/>
        <w:spacing w:after="40"/>
      </w:pPr>
      <w:r>
        <w:t>Workflow state changes use explicit command endpoints (submit, decide, finalize, approve) rather than arbitrary status PATCH operations.</w:t>
      </w:r>
    </w:p>
    <w:p>
      <w:pPr>
        <w:pStyle w:val="ListBullet"/>
        <w:spacing w:after="40"/>
      </w:pPr>
      <w:r>
        <w:t>Every command validates current state, required data, permission, and organization/department scope on the server.</w:t>
      </w:r>
    </w:p>
    <w:p>
      <w:pPr>
        <w:pStyle w:val="ListBullet"/>
        <w:spacing w:after="40"/>
      </w:pPr>
      <w:r>
        <w:t>GET responses expose stable codes plus labels; clients must not implement hidden business rules from display text.</w:t>
      </w:r>
    </w:p>
    <w:p>
      <w:pPr>
        <w:pStyle w:val="ListBullet"/>
        <w:spacing w:after="40"/>
      </w:pPr>
      <w:r>
        <w:t>MVP score fields are omitted or null when scoring_enabled=false. The API must not infer a score from result labels.</w:t>
      </w:r>
    </w:p>
    <w:p>
      <w:pPr>
        <w:pStyle w:val="ListBullet"/>
        <w:spacing w:after="40"/>
      </w:pPr>
      <w:r>
        <w:t>All timestamps are ISO-8601 UTC; UI may display a configured local timezone.</w:t>
      </w:r>
    </w:p>
    <w:p>
      <w:pPr>
        <w:pStyle w:val="Heading1"/>
      </w:pPr>
      <w:r>
        <w:t>2. Authentication and Authorization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48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Authentication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Enterprise SSO/OIDC or host platform token.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Permission code + data scope + case assignment where applicable.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Sensitive evidence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Assessor evidence and HR notes are field-level protected.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Exports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Separate permission and audit event.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Approvals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Approver must match current pending approval step or delegated/authorized route.</w:t>
            </w:r>
          </w:p>
        </w:tc>
      </w:tr>
    </w:tbl>
    <w:p>
      <w:pPr>
        <w:pStyle w:val="Heading1"/>
      </w:pPr>
      <w:r>
        <w:t>3. Resource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734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Top-level business record.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Eligibility Review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Eligibility criteria + decision + override.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Versioned method design.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Event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Scheduled assessment occurrence.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Assessor Submission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Independent evidence per assessor/event.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Result Revision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Structured readiness result.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Recommendation Revision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Business action recommendation.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Approval Step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Governance decision.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Development Plan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Follow-up actions.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Reassessment Link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Future assessment cycle relationship.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Task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Operational ownership/SLA.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Attachment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Private object metadata.</w:t>
            </w:r>
          </w:p>
        </w:tc>
      </w:tr>
    </w:tbl>
    <w:p>
      <w:pPr>
        <w:pStyle w:val="Heading1"/>
      </w:pPr>
      <w:r>
        <w:t>4. Endpoint Catalog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93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518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360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216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Permission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List/filter cases.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assessment_case.view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Create Draft case.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assessment_case.create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/cases/{caseId}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Case detail.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assessment_case.view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PATCH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/cases/{caseId}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Edit allowed Draft/Changes Requested fields.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assessment_case.edit_draft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/cases/{caseId}/submit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Submit for Eligibility.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assessment_case.submit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/cases/{caseId}/cancel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Cancel case with reason.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assessment_case.cancel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/cases/{caseId}/eligibility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 review + criteria.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eligibility.view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/cases/{caseId}/eligibility/start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Start eligibility review.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eligibility.review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PUT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/eligibility/{reviewId}/criteria/{criterionCode}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Upsert criterion result.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eligibility.review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/eligibility/{reviewId}/decision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Record Eligible / Not Eligible.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eligibility.decide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/eligibility/{reviewId}/override-request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Request override.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eligibility.override_request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/eligibility/{reviewId}/override-decision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Approve/reject override.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eligibility.override_decide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/cases/{caseId}/plans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List plan revisions.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plan.view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/cases/{caseId}/plans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Create plan revision.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plan.create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PATCH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/plans/{planId}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Edit draft plan.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plan.edit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/plans/{planId}/finalize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Finalize plan.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plan.finalize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/plans/{planId}/events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Schedule event.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event.schedule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PATCH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/events/{eventId}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Reschedule/manage event.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event.manage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/events/{eventId}/assessors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Assign assessor/panel.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event.manage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/events/{eventId}/my-submission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 current assessor workspace.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evidence.submit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PUT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/events/{eventId}/my-submission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Save evidence draft.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evidence.submit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/events/{eventId}/my-submission/submit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Submit independent evidence.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evidence.submit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/events/{eventId}/complete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Complete event when conditions met.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event.manage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/cases/{caseId}/results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List result revisions.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result.view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/cases/{caseId}/results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Create result draft.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result.draft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/results/{resultId}/finalize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Finalize result.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result.finalize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/results/{resultId}/reopen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Controlled reopen/revision.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result.reopen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/cases/{caseId}/recommendations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Create recommendation draft.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recommendation.create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/recommendations/{recommendationId}/submit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Submit to approval route.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recommendation.submit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/approvals/inbox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Pending approvals.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approval.view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/approval-steps/{stepId}/decision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Approve / Reject / Request Changes.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approval.decide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/cases/{caseId}/development-plan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 development plan.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development.view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/cases/{caseId}/development-plan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Create plan.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development.manage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/development-plans/{planId}/actions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Add action.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development.manage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PATCH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/development-actions/{actionId}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Update action status/evidence.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development.action_update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/cases/{caseId}/reassessment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Schedule/relink reassessment.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reassessment.schedule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/reports/pipeline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Pipeline/aging report.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reports.view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/reports/outcomes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Outcome report.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reports.view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/reports/eligibility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Eligibility analysis.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reports.view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/reports/development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Development follow-up.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reports.view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/admin/config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Assessment configuration.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config.view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PUT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/admin/config/{key}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Change controlled config.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config.manage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/admin/scoring-profiles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Future scoring profiles.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scoring.manage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POST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/admin/scoring-profiles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Create versioned profile; no impact until enabled.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scoring.manage</w:t>
            </w:r>
          </w:p>
        </w:tc>
      </w:tr>
    </w:tbl>
    <w:p>
      <w:pPr>
        <w:pStyle w:val="Heading1"/>
      </w:pPr>
      <w:r>
        <w:t>5. Transition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16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Command</w:t>
            </w:r>
          </w:p>
        </w:tc>
        <w:tc>
          <w:tcPr>
            <w:tcW w:type="dxa" w:w="216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From</w:t>
            </w:r>
          </w:p>
        </w:tc>
        <w:tc>
          <w:tcPr>
            <w:tcW w:type="dxa" w:w="2160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To</w:t>
            </w:r>
          </w:p>
        </w:tc>
        <w:tc>
          <w:tcPr>
            <w:tcW w:type="dxa" w:w="4896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Key Validation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submit_case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Draft / Changes Requested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Pending Eligibility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Required request fields complete; creates eligibility task.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decide_eligibility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Pending Eligibility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Eligible / Not Eligible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Blocking criteria policy satisfied or fail reason recorded.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finalize_plan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Planning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Assessment Planned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Method set valid; deviation reason if applicable.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complete_event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Progress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Completed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Required assessor submissions complete.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finalize_result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Pending Result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Result Finalized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Evidence summary + result code; score not required when disabled.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submit_recommendation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Pending Recommendation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Pending Approval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Recommendation allowed for assessment reason/result; rationale present.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approval_decision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Pending Approval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Approved / Changes Requested / Rejected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Current approver and mandatory comment rules.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close_case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Follow-up / Approved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Closed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Required feedback/follow-up complete according to configuration.</w:t>
            </w:r>
          </w:p>
        </w:tc>
      </w:tr>
    </w:tbl>
    <w:p>
      <w:pPr>
        <w:pStyle w:val="Heading1"/>
      </w:pPr>
      <w:r>
        <w:t>6. Core Request/Response Contracts</w:t>
      </w:r>
    </w:p>
    <w:p>
      <w:pPr>
        <w:pStyle w:val="Heading2"/>
      </w:pPr>
      <w:r>
        <w:t>Create Assessment Case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Liberation Mono" w:hAnsi="Liberation Mono"/>
                <w:color w:val="374151"/>
                <w:sz w:val="15"/>
              </w:rPr>
              <w:t>POST /api/v1/assessflow/cases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>{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"employeeId": "uuid",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"assessmentReason": "PROMOTION",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"targetPositionId": "uuid",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"targetLevelId": "uuid",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"justification": "Business justification...",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"priority": "NORMAL",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"requestedCompletionDate": "2026-09-15"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>}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>201 Created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>{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"id": "uuid",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"caseCode": "AF-2026-000123",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"stage": "REQUEST",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"status": "DRAFT",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"scoringEnabled": false,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"version": 1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>}</w:t>
              <w:br/>
            </w:r>
          </w:p>
        </w:tc>
      </w:tr>
    </w:tbl>
    <w:p>
      <w:pPr>
        <w:pStyle w:val="Heading2"/>
      </w:pPr>
      <w:r>
        <w:t>Eligibility Decision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Liberation Mono" w:hAnsi="Liberation Mono"/>
                <w:color w:val="374151"/>
                <w:sz w:val="15"/>
              </w:rPr>
              <w:t>POST /api/v1/assessflow/eligibility/{reviewId}/decision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>{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"decision": "ELIGIBLE",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"decisionReason": null,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"expectedVersion": 4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>}</w:t>
              <w:br/>
            </w:r>
          </w:p>
        </w:tc>
      </w:tr>
    </w:tbl>
    <w:p>
      <w:pPr>
        <w:pStyle w:val="Heading2"/>
      </w:pPr>
      <w:r>
        <w:t>Finalize Result (MVP)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Liberation Mono" w:hAnsi="Liberation Mono"/>
                <w:color w:val="374151"/>
                <w:sz w:val="15"/>
              </w:rPr>
              <w:t>POST /api/v1/assessflow/results/{resultId}/finalize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>{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"resultCode": "READY_WITH_DEVELOPMENT",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"evidenceSummary": "Evidence-based consolidated rationale...",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"strengths": "...",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"gaps": "...",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"developmentFocus": "...",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"overallScore": null,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"expectedVersion": 9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>}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>// overallScore is optional and normally null while scoring is disabled.</w:t>
              <w:br/>
            </w:r>
          </w:p>
        </w:tc>
      </w:tr>
    </w:tbl>
    <w:p>
      <w:pPr>
        <w:pStyle w:val="Heading2"/>
      </w:pPr>
      <w:r>
        <w:t>Approval Decision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Liberation Mono" w:hAnsi="Liberation Mono"/>
                <w:color w:val="374151"/>
                <w:sz w:val="15"/>
              </w:rPr>
              <w:t>POST /api/v1/assessflow/approval-steps/{stepId}/decision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>{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"decision": "CHANGES_REQUESTED",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"comment": "Clarify development ownership before approval.",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"expectedVersion": 12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>}</w:t>
              <w:br/>
            </w:r>
          </w:p>
        </w:tc>
      </w:tr>
    </w:tbl>
    <w:p>
      <w:pPr>
        <w:pStyle w:val="Heading1"/>
      </w:pPr>
      <w:r>
        <w:t>7. Validation and Error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00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HTTP</w:t>
            </w:r>
          </w:p>
        </w:tc>
        <w:tc>
          <w:tcPr>
            <w:tcW w:type="dxa" w:w="2592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Code</w:t>
            </w:r>
          </w:p>
        </w:tc>
        <w:tc>
          <w:tcPr>
            <w:tcW w:type="dxa" w:w="662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400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VALIDATION_ERROR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Malformed or field-level validation failure.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401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UNAUTHENTICATED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 valid identity.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403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FORBIDDEN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Permission or scope denied.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404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NOT_FOUND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Resource not visible/found.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409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INVALID_TRANSITION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Current state does not allow requested command.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409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VERSION_CONFLICT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Optimistic concurrency conflict.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422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BUSINESS_RULE_FAILED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Business rule such as duplicate active case, blocking eligibility, or invalid recommendation.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429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RATE_LIMITED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Configured throttling.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500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INTERNAL_ERROR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Unexpected failure with correlationId.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Liberation Mono" w:hAnsi="Liberation Mono"/>
                <w:color w:val="374151"/>
                <w:sz w:val="15"/>
              </w:rPr>
              <w:t>{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"error": {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  "code": "BUSINESS_RULE_FAILED",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  "message": "Recommendation is not allowed for the selected assessment reason and result.",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  "fieldErrors": [],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  "correlationId": "..."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 xml:space="preserve">  }</w:t>
              <w:br/>
            </w:r>
            <w:r>
              <w:rPr>
                <w:rFonts w:ascii="Liberation Mono" w:hAnsi="Liberation Mono"/>
                <w:color w:val="374151"/>
                <w:sz w:val="15"/>
              </w:rPr>
              <w:t>}</w:t>
              <w:br/>
            </w:r>
          </w:p>
        </w:tc>
      </w:tr>
    </w:tbl>
    <w:p>
      <w:pPr>
        <w:pStyle w:val="Heading1"/>
      </w:pPr>
      <w:r>
        <w:t>8. Concurrency and Idempotency</w:t>
      </w:r>
    </w:p>
    <w:p>
      <w:pPr>
        <w:pStyle w:val="ListBullet"/>
        <w:spacing w:after="40"/>
      </w:pPr>
      <w:r>
        <w:t>Case-changing requests carry expectedVersion or If-Match. Conflicts return 409 VERSION_CONFLICT.</w:t>
      </w:r>
    </w:p>
    <w:p>
      <w:pPr>
        <w:pStyle w:val="ListBullet"/>
        <w:spacing w:after="40"/>
      </w:pPr>
      <w:r>
        <w:t>Create/schedule endpoints that can be retried by clients SHOULD accept Idempotency-Key and persist the key/result for a bounded period.</w:t>
      </w:r>
    </w:p>
    <w:p>
      <w:pPr>
        <w:pStyle w:val="ListBullet"/>
        <w:spacing w:after="40"/>
      </w:pPr>
      <w:r>
        <w:t>Approval, result-finalization, and eligibility decisions are idempotent for the same decision payload and resource version; duplicate conflicting decisions are rejected.</w:t>
      </w:r>
    </w:p>
    <w:p>
      <w:pPr>
        <w:pStyle w:val="ListBullet"/>
        <w:spacing w:after="40"/>
      </w:pPr>
      <w:r>
        <w:t>Server transactions atomically write domain state + task changes + audit transition + outbox notification where required.</w:t>
      </w:r>
    </w:p>
    <w:p>
      <w:pPr>
        <w:pStyle w:val="Heading1"/>
      </w:pPr>
      <w:r>
        <w:t>9. Notifications and Domain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464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Event</w:t>
            </w:r>
          </w:p>
        </w:tc>
        <w:tc>
          <w:tcPr>
            <w:tcW w:type="dxa" w:w="6048"/>
            <w:shd w:fill="7C3A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Typical Consumers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assessment.case.submitted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Notifications, tasks, calendar/email integration, reporting refresh, audit/analytics as configured.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assessment.eligibility.decided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Notifications, tasks, calendar/email integration, reporting refresh, audit/analytics as configured.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assessment.plan.finalized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Notifications, tasks, calendar/email integration, reporting refresh, audit/analytics as configured.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assessment.event.scheduled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Notifications, tasks, calendar/email integration, reporting refresh, audit/analytics as configured.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assessment.event.completed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Notifications, tasks, calendar/email integration, reporting refresh, audit/analytics as configured.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assessment.result.finalized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Notifications, tasks, calendar/email integration, reporting refresh, audit/analytics as configured.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assessment.recommendation.submitted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Notifications, tasks, calendar/email integration, reporting refresh, audit/analytics as configured.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assessment.approval.decided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Notifications, tasks, calendar/email integration, reporting refresh, audit/analytics as configured.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assessment.development.action.overdue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Notifications, tasks, calendar/email integration, reporting refresh, audit/analytics as configured.</w:t>
            </w:r>
          </w:p>
        </w:tc>
      </w:tr>
      <w:tr>
        <w:trPr>
          <w:cantSplit/>
        </w:trPr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assessment.reassessment.due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Notifications, tasks, calendar/email integration, reporting refresh, audit/analytics as configured.</w:t>
            </w:r>
          </w:p>
        </w:tc>
      </w:tr>
    </w:tbl>
    <w:p>
      <w:pPr>
        <w:pStyle w:val="Heading1"/>
      </w:pPr>
      <w:r>
        <w:t>10. Reporting APIs</w:t>
      </w:r>
    </w:p>
    <w:p>
      <w:pPr>
        <w:pStyle w:val="ListBullet"/>
        <w:spacing w:after="40"/>
      </w:pPr>
      <w:r>
        <w:t>Shared filters: dateFrom/dateTo, departmentId, managerId, assessmentReason, targetLevelId, methodCode, resultCode, recommendationCode, status, ownerId.</w:t>
      </w:r>
    </w:p>
    <w:p>
      <w:pPr>
        <w:pStyle w:val="ListBullet"/>
        <w:spacing w:after="40"/>
      </w:pPr>
      <w:r>
        <w:t>Operational endpoints return paginated JSON; large exports run asynchronously and return an export job reference.</w:t>
      </w:r>
    </w:p>
    <w:p>
      <w:pPr>
        <w:pStyle w:val="ListBullet"/>
        <w:spacing w:after="40"/>
      </w:pPr>
      <w:r>
        <w:t>Score filters/aggregates appear only when scoring analytics are enabled and must exclude null/unscored cases from numeric calculations.</w:t>
      </w:r>
    </w:p>
    <w:p>
      <w:pPr>
        <w:pStyle w:val="Heading1"/>
      </w:pPr>
      <w:r>
        <w:t>11. Scoring Feature API Boundary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E9F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5B21B6"/>
              </w:rPr>
              <w:t xml:space="preserve">MVP behavior: </w:t>
            </w:r>
            <w:r>
              <w:rPr>
                <w:rFonts w:ascii="Arial" w:hAnsi="Arial"/>
                <w:sz w:val="17"/>
              </w:rPr>
              <w:t>No endpoint requires score payloads when scoringEnabled=false. UI may send overallScore=null; the server must accept the result if all non-score requirements are met.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When a scoring profile is enabled later, GET /cases/{id} returns scoringEnabled=true plus profile metadata needed by the UI.</w:t>
      </w:r>
    </w:p>
    <w:p>
      <w:pPr>
        <w:pStyle w:val="ListBullet"/>
        <w:spacing w:after="40"/>
      </w:pPr>
      <w:r>
        <w:t>Score entry endpoints are versioned separately and do not change the semantics of result/recommendation/approval endpoints.</w:t>
      </w:r>
    </w:p>
    <w:p>
      <w:pPr>
        <w:pStyle w:val="ListBullet"/>
        <w:spacing w:after="40"/>
      </w:pPr>
      <w:r>
        <w:t>Historical unscored cases remain queryable without synthetic score fields.</w:t>
      </w:r>
    </w:p>
    <w:p>
      <w:pPr>
        <w:pStyle w:val="Heading1"/>
      </w:pPr>
      <w:r>
        <w:t>12. OpenAPI Companion 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E9F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5B21B6"/>
              </w:rPr>
              <w:t xml:space="preserve">Companion file: </w:t>
            </w:r>
            <w:r>
              <w:rPr>
                <w:rFonts w:ascii="Arial" w:hAnsi="Arial"/>
                <w:sz w:val="17"/>
              </w:rPr>
              <w:t>07_AssessFlow_OpenAPI_v1.0.yaml contains a machine-readable baseline for the core resources and workflow commands. It is a development starting point, not a replacement for the BRD/Workflow Matrix business authority.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B7280"/>
        <w:sz w:val="16"/>
      </w:rPr>
      <w:t>AF-API-001 | 1.0 Draft | Confidential - Planning Draft</w:t>
    </w:r>
  </w:p>
  <w:p>
    <w:pPr>
      <w:jc w:val="right"/>
    </w:pPr>
    <w:r>
      <w:rPr>
        <w:rFonts w:ascii="Arial" w:hAnsi="Arial"/>
        <w:color w:val="6B728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B7280"/>
        <w:sz w:val="16"/>
      </w:rPr>
      <w:t>AssessFlow | API Contract &amp; Integration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5B21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21B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5B21B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B728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