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Canon EOS R3</w:t>
      </w:r>
    </w:p>
    <w:p>
      <w:r>
        <w:rPr>
          <w:rFonts w:ascii="Calibri" w:hAnsi="Calibri"/>
          <w:b/>
          <w:color w:val="888888"/>
          <w:sz w:val="18"/>
        </w:rPr>
        <w:t>Brand: Canon    |    Category: Mirrorless    |    Price: PKR 1,299,000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Canon EOS R3 is Canon's professional flagship mirrorless camera built for sports and photojournalism. Revolutionary Eye Control AF and 30fps blackout-free shooting make it truly unmatched.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24.1MP Full-Frame BSI CMOS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Revolutionary Eye Control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30fps Blackout-Free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6K RAW Video Recording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5-Axis IBIS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Built-in Vertical Grip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CFexpress Type B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Ethernet Port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Weather-Sealed to -10°C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24.1MP Full-Frame BSI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6K RAW / 4K 60fps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102,400 (exp. 204,800)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30fps Blackout-Free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5-Axis IBIS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CARD SLOTS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Dual CFexpress Type B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1015g (body only)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Canon RF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