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112" w:rsidRPr="003E4EA1" w:rsidRDefault="00A944EA" w:rsidP="00055112">
      <w:pPr>
        <w:shd w:val="clear" w:color="auto" w:fill="FFFFFF"/>
        <w:spacing w:after="150" w:line="270" w:lineRule="atLeast"/>
        <w:outlineLvl w:val="1"/>
        <w:rPr>
          <w:rFonts w:ascii="Helvetica" w:hAnsi="Helvetica"/>
          <w:b/>
          <w:bCs/>
          <w:sz w:val="27"/>
          <w:szCs w:val="27"/>
        </w:rPr>
      </w:pPr>
      <w:r>
        <w:rPr>
          <w:rFonts w:ascii="Helvetica" w:hAnsi="Helvetica"/>
          <w:b/>
          <w:bCs/>
          <w:noProof/>
          <w:sz w:val="27"/>
          <w:szCs w:val="27"/>
          <w:lang w:val="en-US" w:eastAsia="en-US"/>
        </w:rPr>
        <w:drawing>
          <wp:anchor distT="0" distB="0" distL="114300" distR="114300" simplePos="0" relativeHeight="251659264" behindDoc="0" locked="0" layoutInCell="1" allowOverlap="1">
            <wp:simplePos x="933450" y="1847850"/>
            <wp:positionH relativeFrom="margin">
              <wp:align>right</wp:align>
            </wp:positionH>
            <wp:positionV relativeFrom="margin">
              <wp:align>top</wp:align>
            </wp:positionV>
            <wp:extent cx="2533650" cy="1905000"/>
            <wp:effectExtent l="19050" t="0" r="0" b="0"/>
            <wp:wrapSquare wrapText="bothSides"/>
            <wp:docPr id="2" name="Picture 1" descr="telemarke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marketing1.jpg"/>
                    <pic:cNvPicPr/>
                  </pic:nvPicPr>
                  <pic:blipFill>
                    <a:blip r:embed="rId7" cstate="print"/>
                    <a:stretch>
                      <a:fillRect/>
                    </a:stretch>
                  </pic:blipFill>
                  <pic:spPr>
                    <a:xfrm>
                      <a:off x="0" y="0"/>
                      <a:ext cx="2533650" cy="1905000"/>
                    </a:xfrm>
                    <a:prstGeom prst="rect">
                      <a:avLst/>
                    </a:prstGeom>
                  </pic:spPr>
                </pic:pic>
              </a:graphicData>
            </a:graphic>
          </wp:anchor>
        </w:drawing>
      </w:r>
      <w:r w:rsidR="00055112" w:rsidRPr="003E4EA1">
        <w:rPr>
          <w:rFonts w:ascii="Helvetica" w:hAnsi="Helvetica"/>
          <w:b/>
          <w:bCs/>
          <w:sz w:val="27"/>
          <w:szCs w:val="27"/>
        </w:rPr>
        <w:t>Call Center Services &amp; Telemarketing</w:t>
      </w:r>
    </w:p>
    <w:p w:rsidR="00055112" w:rsidRPr="003E4EA1" w:rsidRDefault="00055112" w:rsidP="00055112">
      <w:pPr>
        <w:shd w:val="clear" w:color="auto" w:fill="FFFFFF"/>
        <w:spacing w:line="270" w:lineRule="atLeast"/>
        <w:rPr>
          <w:rFonts w:ascii="Helvetica" w:hAnsi="Helvetica"/>
          <w:sz w:val="18"/>
          <w:szCs w:val="18"/>
        </w:rPr>
      </w:pPr>
      <w:r w:rsidRPr="00444169">
        <w:rPr>
          <w:rFonts w:ascii="Helvetica" w:hAnsi="Helvetica"/>
          <w:sz w:val="18"/>
          <w:szCs w:val="18"/>
          <w:shd w:val="clear" w:color="auto" w:fill="FFFFFF"/>
        </w:rPr>
        <w:t>We offer a wide variety of telemarketing services that will lead to a positive ROI for your marketing campaigns and help increase your bottom line. Our focus is to enhance the relationship between our clients and new potential customers. We do this by ensuring the products and services of our clients are properly represented before they meet with any new potential customers. Our appointment setting service is designed not only to initiate this relationship, but also to ensure an improved bottom line for our clients at the end of the day.</w:t>
      </w:r>
    </w:p>
    <w:p w:rsidR="00055112" w:rsidRDefault="00055112" w:rsidP="00055112">
      <w:pPr>
        <w:rPr>
          <w:rFonts w:ascii="Helvetica" w:hAnsi="Helvetica"/>
          <w:sz w:val="18"/>
          <w:szCs w:val="18"/>
          <w:shd w:val="clear" w:color="auto" w:fill="FFFFFF"/>
        </w:rPr>
      </w:pPr>
      <w:r w:rsidRPr="003E4EA1">
        <w:rPr>
          <w:rFonts w:ascii="Helvetica" w:hAnsi="Helvetica"/>
          <w:sz w:val="18"/>
          <w:szCs w:val="18"/>
        </w:rPr>
        <w:br/>
      </w:r>
      <w:r w:rsidRPr="003E4EA1">
        <w:rPr>
          <w:rFonts w:ascii="Helvetica" w:hAnsi="Helvetica"/>
          <w:sz w:val="18"/>
          <w:szCs w:val="18"/>
          <w:shd w:val="clear" w:color="auto" w:fill="FFFFFF"/>
        </w:rPr>
        <w:t xml:space="preserve">We maintain </w:t>
      </w:r>
      <w:r w:rsidRPr="00444169">
        <w:rPr>
          <w:rFonts w:ascii="Helvetica" w:hAnsi="Helvetica"/>
          <w:sz w:val="18"/>
          <w:szCs w:val="18"/>
          <w:shd w:val="clear" w:color="auto" w:fill="FFFFFF"/>
        </w:rPr>
        <w:t>high</w:t>
      </w:r>
      <w:r w:rsidRPr="003E4EA1">
        <w:rPr>
          <w:rFonts w:ascii="Helvetica" w:hAnsi="Helvetica"/>
          <w:sz w:val="18"/>
          <w:szCs w:val="18"/>
          <w:shd w:val="clear" w:color="auto" w:fill="FFFFFF"/>
        </w:rPr>
        <w:t xml:space="preserve"> standards in Canadian and US</w:t>
      </w:r>
      <w:r w:rsidRPr="00444169">
        <w:rPr>
          <w:rFonts w:ascii="Helvetica" w:hAnsi="Helvetica"/>
          <w:sz w:val="18"/>
        </w:rPr>
        <w:t xml:space="preserve"> privacy </w:t>
      </w:r>
      <w:r w:rsidRPr="003E4EA1">
        <w:rPr>
          <w:rFonts w:ascii="Helvetica" w:hAnsi="Helvetica"/>
          <w:sz w:val="18"/>
          <w:szCs w:val="18"/>
          <w:shd w:val="clear" w:color="auto" w:fill="FFFFFF"/>
        </w:rPr>
        <w:t xml:space="preserve">legislations and licensing required to operate successfully as an outbound call center service provider. </w:t>
      </w:r>
    </w:p>
    <w:p w:rsidR="00A944EA" w:rsidRPr="003E4EA1" w:rsidRDefault="00A944EA" w:rsidP="00055112">
      <w:pPr>
        <w:rPr>
          <w:szCs w:val="24"/>
        </w:rPr>
      </w:pPr>
      <w:r>
        <w:rPr>
          <w:noProof/>
          <w:szCs w:val="24"/>
          <w:lang w:val="en-US" w:eastAsia="en-US"/>
        </w:rPr>
        <w:drawing>
          <wp:anchor distT="0" distB="0" distL="114300" distR="114300" simplePos="0" relativeHeight="251658240" behindDoc="0" locked="0" layoutInCell="1" allowOverlap="1">
            <wp:simplePos x="933450" y="5391150"/>
            <wp:positionH relativeFrom="margin">
              <wp:align>left</wp:align>
            </wp:positionH>
            <wp:positionV relativeFrom="margin">
              <wp:align>center</wp:align>
            </wp:positionV>
            <wp:extent cx="1552575" cy="2038350"/>
            <wp:effectExtent l="19050" t="0" r="9525" b="0"/>
            <wp:wrapSquare wrapText="bothSides"/>
            <wp:docPr id="3" name="Picture 2" descr="tele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marketing.jpg"/>
                    <pic:cNvPicPr/>
                  </pic:nvPicPr>
                  <pic:blipFill>
                    <a:blip r:embed="rId8" cstate="print"/>
                    <a:stretch>
                      <a:fillRect/>
                    </a:stretch>
                  </pic:blipFill>
                  <pic:spPr>
                    <a:xfrm>
                      <a:off x="0" y="0"/>
                      <a:ext cx="1552575" cy="2038350"/>
                    </a:xfrm>
                    <a:prstGeom prst="rect">
                      <a:avLst/>
                    </a:prstGeom>
                  </pic:spPr>
                </pic:pic>
              </a:graphicData>
            </a:graphic>
          </wp:anchor>
        </w:drawing>
      </w:r>
    </w:p>
    <w:p w:rsidR="00055112" w:rsidRPr="003E4EA1" w:rsidRDefault="00055112" w:rsidP="00055112">
      <w:pPr>
        <w:shd w:val="clear" w:color="auto" w:fill="FFFFFF"/>
        <w:spacing w:before="225" w:line="270" w:lineRule="atLeast"/>
        <w:outlineLvl w:val="2"/>
        <w:rPr>
          <w:rFonts w:ascii="Helvetica" w:hAnsi="Helvetica"/>
          <w:b/>
          <w:bCs/>
          <w:sz w:val="23"/>
          <w:szCs w:val="23"/>
        </w:rPr>
      </w:pPr>
      <w:r w:rsidRPr="003E4EA1">
        <w:rPr>
          <w:rFonts w:ascii="Helvetica" w:hAnsi="Helvetica"/>
          <w:b/>
          <w:bCs/>
          <w:sz w:val="23"/>
          <w:szCs w:val="23"/>
        </w:rPr>
        <w:t>Customer Acquisition</w:t>
      </w:r>
    </w:p>
    <w:p w:rsidR="00055112" w:rsidRPr="00A05F2B" w:rsidRDefault="00055112" w:rsidP="00055112">
      <w:pPr>
        <w:rPr>
          <w:szCs w:val="24"/>
        </w:rPr>
      </w:pPr>
      <w:r w:rsidRPr="00A05F2B">
        <w:rPr>
          <w:rFonts w:ascii="Helvetica" w:hAnsi="Helvetica"/>
          <w:bCs/>
          <w:sz w:val="18"/>
          <w:szCs w:val="18"/>
          <w:shd w:val="clear" w:color="auto" w:fill="FFFFFF"/>
        </w:rPr>
        <w:t>A well-managed outbound contact center can be a powerful and efficient tool for customer acquisition. Our outbound call center services offer a wide array of operated assisted solutions including:</w:t>
      </w:r>
    </w:p>
    <w:p w:rsidR="00055112" w:rsidRPr="00A05F2B" w:rsidRDefault="00055112" w:rsidP="00055112">
      <w:pPr>
        <w:widowControl/>
        <w:numPr>
          <w:ilvl w:val="0"/>
          <w:numId w:val="2"/>
        </w:numPr>
        <w:shd w:val="clear" w:color="auto" w:fill="FFFFFF"/>
        <w:suppressAutoHyphens w:val="0"/>
        <w:spacing w:line="270" w:lineRule="atLeast"/>
        <w:ind w:left="0"/>
        <w:rPr>
          <w:rFonts w:ascii="Helvetica" w:hAnsi="Helvetica"/>
          <w:b/>
          <w:sz w:val="18"/>
          <w:szCs w:val="18"/>
        </w:rPr>
      </w:pPr>
      <w:r w:rsidRPr="00A05F2B">
        <w:rPr>
          <w:rFonts w:ascii="Helvetica" w:hAnsi="Helvetica"/>
          <w:b/>
          <w:sz w:val="18"/>
          <w:szCs w:val="18"/>
        </w:rPr>
        <w:t>Direct Sales</w:t>
      </w:r>
    </w:p>
    <w:p w:rsidR="00055112" w:rsidRPr="00A05F2B" w:rsidRDefault="00055112" w:rsidP="00055112">
      <w:pPr>
        <w:widowControl/>
        <w:numPr>
          <w:ilvl w:val="0"/>
          <w:numId w:val="2"/>
        </w:numPr>
        <w:shd w:val="clear" w:color="auto" w:fill="FFFFFF"/>
        <w:suppressAutoHyphens w:val="0"/>
        <w:spacing w:line="270" w:lineRule="atLeast"/>
        <w:ind w:left="0"/>
        <w:rPr>
          <w:rFonts w:ascii="Helvetica" w:hAnsi="Helvetica"/>
          <w:b/>
          <w:sz w:val="18"/>
          <w:szCs w:val="18"/>
        </w:rPr>
      </w:pPr>
      <w:r w:rsidRPr="00A05F2B">
        <w:rPr>
          <w:rFonts w:ascii="Helvetica" w:hAnsi="Helvetica"/>
          <w:b/>
          <w:sz w:val="18"/>
          <w:szCs w:val="18"/>
        </w:rPr>
        <w:t>Lead &amp; Appointment Generation</w:t>
      </w:r>
    </w:p>
    <w:p w:rsidR="00055112" w:rsidRPr="00A05F2B" w:rsidRDefault="00055112" w:rsidP="00055112">
      <w:pPr>
        <w:widowControl/>
        <w:numPr>
          <w:ilvl w:val="0"/>
          <w:numId w:val="2"/>
        </w:numPr>
        <w:shd w:val="clear" w:color="auto" w:fill="FFFFFF"/>
        <w:suppressAutoHyphens w:val="0"/>
        <w:spacing w:line="270" w:lineRule="atLeast"/>
        <w:ind w:left="0"/>
        <w:rPr>
          <w:rFonts w:ascii="Helvetica" w:hAnsi="Helvetica"/>
          <w:b/>
          <w:sz w:val="18"/>
          <w:szCs w:val="18"/>
        </w:rPr>
      </w:pPr>
      <w:r w:rsidRPr="00A05F2B">
        <w:rPr>
          <w:rFonts w:ascii="Helvetica" w:hAnsi="Helvetica"/>
          <w:b/>
          <w:sz w:val="18"/>
          <w:szCs w:val="18"/>
        </w:rPr>
        <w:t>Not-For-Profit Donor Acquisition</w:t>
      </w:r>
    </w:p>
    <w:p w:rsidR="00055112" w:rsidRPr="003E4EA1" w:rsidRDefault="00055112" w:rsidP="00055112">
      <w:pPr>
        <w:shd w:val="clear" w:color="auto" w:fill="FFFFFF"/>
        <w:spacing w:before="225" w:line="270" w:lineRule="atLeast"/>
        <w:outlineLvl w:val="2"/>
        <w:rPr>
          <w:rFonts w:ascii="Helvetica" w:hAnsi="Helvetica"/>
          <w:b/>
          <w:bCs/>
          <w:sz w:val="23"/>
          <w:szCs w:val="23"/>
        </w:rPr>
      </w:pPr>
      <w:r w:rsidRPr="003E4EA1">
        <w:rPr>
          <w:rFonts w:ascii="Helvetica" w:hAnsi="Helvetica"/>
          <w:b/>
          <w:bCs/>
          <w:sz w:val="23"/>
          <w:szCs w:val="23"/>
        </w:rPr>
        <w:t>Customer Retention</w:t>
      </w:r>
    </w:p>
    <w:p w:rsidR="00055112" w:rsidRPr="00A05F2B" w:rsidRDefault="00055112" w:rsidP="00055112">
      <w:pPr>
        <w:rPr>
          <w:szCs w:val="24"/>
        </w:rPr>
      </w:pPr>
      <w:r w:rsidRPr="00A05F2B">
        <w:rPr>
          <w:rFonts w:ascii="Helvetica" w:hAnsi="Helvetica"/>
          <w:bCs/>
          <w:sz w:val="18"/>
          <w:szCs w:val="18"/>
          <w:shd w:val="clear" w:color="auto" w:fill="FFFFFF"/>
        </w:rPr>
        <w:t>Our customer retention solutions capitalize on each contact, allowing us to analyze customer databases, assess operations and parameters, and provide more accurate targeting for future outbound call center sales campaigns.</w:t>
      </w:r>
    </w:p>
    <w:p w:rsidR="00631B9E" w:rsidRDefault="00631B9E" w:rsidP="00631B9E">
      <w:pPr>
        <w:widowControl/>
        <w:shd w:val="clear" w:color="auto" w:fill="FFFFFF"/>
        <w:suppressAutoHyphens w:val="0"/>
        <w:spacing w:line="270" w:lineRule="atLeast"/>
        <w:ind w:left="-360"/>
        <w:rPr>
          <w:rFonts w:ascii="Helvetica" w:hAnsi="Helvetica"/>
          <w:sz w:val="18"/>
          <w:szCs w:val="18"/>
        </w:rPr>
      </w:pPr>
    </w:p>
    <w:p w:rsidR="00631B9E" w:rsidRDefault="00631B9E" w:rsidP="00631B9E">
      <w:pPr>
        <w:pStyle w:val="ListParagraph"/>
        <w:widowControl/>
        <w:shd w:val="clear" w:color="auto" w:fill="FFFFFF"/>
        <w:suppressAutoHyphens w:val="0"/>
        <w:spacing w:line="270" w:lineRule="atLeast"/>
        <w:rPr>
          <w:rFonts w:ascii="Helvetica" w:hAnsi="Helvetica"/>
          <w:sz w:val="18"/>
          <w:szCs w:val="18"/>
        </w:rPr>
      </w:pPr>
    </w:p>
    <w:p w:rsidR="00A05F2B" w:rsidRDefault="00A05F2B" w:rsidP="00A05F2B">
      <w:pPr>
        <w:widowControl/>
        <w:shd w:val="clear" w:color="auto" w:fill="FFFFFF"/>
        <w:suppressAutoHyphens w:val="0"/>
        <w:spacing w:line="270" w:lineRule="atLeast"/>
        <w:rPr>
          <w:rFonts w:ascii="Helvetica" w:hAnsi="Helvetica"/>
          <w:sz w:val="18"/>
          <w:szCs w:val="18"/>
        </w:rPr>
      </w:pPr>
      <w:bookmarkStart w:id="0" w:name="_GoBack"/>
      <w:bookmarkEnd w:id="0"/>
    </w:p>
    <w:p w:rsidR="00055112" w:rsidRPr="00A05F2B" w:rsidRDefault="00055112" w:rsidP="00A05F2B">
      <w:pPr>
        <w:pStyle w:val="ListParagraph"/>
        <w:widowControl/>
        <w:numPr>
          <w:ilvl w:val="0"/>
          <w:numId w:val="10"/>
        </w:numPr>
        <w:shd w:val="clear" w:color="auto" w:fill="FFFFFF"/>
        <w:suppressAutoHyphens w:val="0"/>
        <w:spacing w:line="270" w:lineRule="atLeast"/>
        <w:rPr>
          <w:rFonts w:ascii="Helvetica" w:hAnsi="Helvetica"/>
          <w:sz w:val="18"/>
          <w:szCs w:val="18"/>
        </w:rPr>
      </w:pPr>
      <w:r w:rsidRPr="00A05F2B">
        <w:rPr>
          <w:rFonts w:ascii="Helvetica" w:hAnsi="Helvetica"/>
          <w:sz w:val="18"/>
          <w:szCs w:val="18"/>
        </w:rPr>
        <w:t>Customer Cross-Selling &amp; Up-Selling</w:t>
      </w:r>
    </w:p>
    <w:p w:rsidR="00055112" w:rsidRPr="00A05F2B" w:rsidRDefault="00055112" w:rsidP="00A05F2B">
      <w:pPr>
        <w:pStyle w:val="ListParagraph"/>
        <w:widowControl/>
        <w:numPr>
          <w:ilvl w:val="0"/>
          <w:numId w:val="10"/>
        </w:numPr>
        <w:shd w:val="clear" w:color="auto" w:fill="FFFFFF"/>
        <w:suppressAutoHyphens w:val="0"/>
        <w:spacing w:line="270" w:lineRule="atLeast"/>
        <w:rPr>
          <w:rFonts w:ascii="Helvetica" w:hAnsi="Helvetica"/>
          <w:sz w:val="18"/>
          <w:szCs w:val="18"/>
        </w:rPr>
      </w:pPr>
      <w:r w:rsidRPr="00A05F2B">
        <w:rPr>
          <w:rFonts w:ascii="Helvetica" w:hAnsi="Helvetica"/>
          <w:sz w:val="18"/>
          <w:szCs w:val="18"/>
        </w:rPr>
        <w:t>Customer Satisfaction Surveys</w:t>
      </w:r>
    </w:p>
    <w:p w:rsidR="00055112" w:rsidRPr="00A05F2B" w:rsidRDefault="00055112" w:rsidP="00A05F2B">
      <w:pPr>
        <w:pStyle w:val="ListParagraph"/>
        <w:widowControl/>
        <w:numPr>
          <w:ilvl w:val="0"/>
          <w:numId w:val="10"/>
        </w:numPr>
        <w:shd w:val="clear" w:color="auto" w:fill="FFFFFF"/>
        <w:suppressAutoHyphens w:val="0"/>
        <w:spacing w:line="270" w:lineRule="atLeast"/>
        <w:rPr>
          <w:rFonts w:ascii="Helvetica" w:hAnsi="Helvetica"/>
          <w:sz w:val="18"/>
          <w:szCs w:val="18"/>
        </w:rPr>
      </w:pPr>
      <w:r w:rsidRPr="00A05F2B">
        <w:rPr>
          <w:rFonts w:ascii="Helvetica" w:hAnsi="Helvetica"/>
          <w:sz w:val="18"/>
          <w:szCs w:val="18"/>
        </w:rPr>
        <w:t>Confirmation Services</w:t>
      </w:r>
    </w:p>
    <w:p w:rsidR="00055112" w:rsidRPr="00A05F2B" w:rsidRDefault="00055112" w:rsidP="00A05F2B">
      <w:pPr>
        <w:pStyle w:val="ListParagraph"/>
        <w:widowControl/>
        <w:numPr>
          <w:ilvl w:val="0"/>
          <w:numId w:val="10"/>
        </w:numPr>
        <w:shd w:val="clear" w:color="auto" w:fill="FFFFFF"/>
        <w:suppressAutoHyphens w:val="0"/>
        <w:spacing w:line="270" w:lineRule="atLeast"/>
        <w:rPr>
          <w:rFonts w:ascii="Helvetica" w:hAnsi="Helvetica"/>
          <w:sz w:val="18"/>
          <w:szCs w:val="18"/>
        </w:rPr>
      </w:pPr>
      <w:r w:rsidRPr="00A05F2B">
        <w:rPr>
          <w:rFonts w:ascii="Helvetica" w:hAnsi="Helvetica"/>
          <w:sz w:val="18"/>
          <w:szCs w:val="18"/>
        </w:rPr>
        <w:t>Market Research</w:t>
      </w:r>
    </w:p>
    <w:p w:rsidR="00055112" w:rsidRPr="00A05F2B" w:rsidRDefault="00055112" w:rsidP="00A05F2B">
      <w:pPr>
        <w:pStyle w:val="ListParagraph"/>
        <w:widowControl/>
        <w:numPr>
          <w:ilvl w:val="0"/>
          <w:numId w:val="10"/>
        </w:numPr>
        <w:shd w:val="clear" w:color="auto" w:fill="FFFFFF"/>
        <w:suppressAutoHyphens w:val="0"/>
        <w:spacing w:line="270" w:lineRule="atLeast"/>
        <w:rPr>
          <w:rFonts w:ascii="Helvetica" w:hAnsi="Helvetica"/>
          <w:sz w:val="18"/>
          <w:szCs w:val="18"/>
        </w:rPr>
      </w:pPr>
      <w:r w:rsidRPr="00A05F2B">
        <w:rPr>
          <w:rFonts w:ascii="Helvetica" w:hAnsi="Helvetica"/>
          <w:sz w:val="18"/>
          <w:szCs w:val="18"/>
        </w:rPr>
        <w:t>Database Enhancement &amp; Management</w:t>
      </w:r>
    </w:p>
    <w:p w:rsidR="00055112" w:rsidRPr="00444169" w:rsidRDefault="00055112" w:rsidP="00055112"/>
    <w:p w:rsidR="00821755" w:rsidRDefault="00821755"/>
    <w:sectPr w:rsidR="00821755" w:rsidSect="0082175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39E" w:rsidRDefault="00E0139E" w:rsidP="00373B52">
      <w:r>
        <w:separator/>
      </w:r>
    </w:p>
  </w:endnote>
  <w:endnote w:type="continuationSeparator" w:id="0">
    <w:p w:rsidR="00E0139E" w:rsidRDefault="00E0139E" w:rsidP="00373B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037" w:rsidRDefault="007B7230" w:rsidP="009B7037">
    <w:pPr>
      <w:pStyle w:val="Footer"/>
      <w:jc w:val="center"/>
    </w:pPr>
    <w:r w:rsidRPr="007B7230">
      <w:rPr>
        <w:noProof/>
      </w:rPr>
      <w:pict>
        <v:shapetype id="_x0000_t32" coordsize="21600,21600" o:spt="32" o:oned="t" path="m,l21600,21600e" filled="f">
          <v:path arrowok="t" fillok="f" o:connecttype="none"/>
          <o:lock v:ext="edit" shapetype="t"/>
        </v:shapetype>
        <v:shape id="_x0000_s2050" type="#_x0000_t32" style="position:absolute;left:0;text-align:left;margin-left:1.9pt;margin-top:6.65pt;width:468.2pt;height:.45pt;z-index:251660288" o:connectortype="straight"/>
      </w:pict>
    </w:r>
  </w:p>
  <w:p w:rsidR="009B7037" w:rsidRDefault="009B7037" w:rsidP="009B7037">
    <w:pPr>
      <w:pStyle w:val="Footer"/>
      <w:jc w:val="center"/>
    </w:pPr>
    <w:proofErr w:type="gramStart"/>
    <w:r>
      <w:t>Phone :</w:t>
    </w:r>
    <w:proofErr w:type="gramEnd"/>
    <w:r>
      <w:t xml:space="preserve"> 1.604.767.0944 Email : </w:t>
    </w:r>
    <w:r w:rsidRPr="003F574B">
      <w:t>info@q-infotech.com</w:t>
    </w:r>
    <w:r>
      <w:t xml:space="preserve"> ,  www.q-infotech.com</w:t>
    </w:r>
  </w:p>
  <w:p w:rsidR="009B7037" w:rsidRDefault="009B7037" w:rsidP="009B7037">
    <w:pPr>
      <w:pStyle w:val="Footer"/>
      <w:jc w:val="center"/>
    </w:pPr>
  </w:p>
  <w:p w:rsidR="00373B52" w:rsidRPr="009B7037" w:rsidRDefault="00373B52" w:rsidP="009B7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39E" w:rsidRDefault="00E0139E" w:rsidP="00373B52">
      <w:r>
        <w:separator/>
      </w:r>
    </w:p>
  </w:footnote>
  <w:footnote w:type="continuationSeparator" w:id="0">
    <w:p w:rsidR="00E0139E" w:rsidRDefault="00E0139E" w:rsidP="00373B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52" w:rsidRDefault="00373B52" w:rsidP="00373B52">
    <w:pPr>
      <w:pStyle w:val="Header"/>
      <w:jc w:val="center"/>
    </w:pPr>
    <w:r>
      <w:rPr>
        <w:noProof/>
        <w:lang w:val="en-US" w:eastAsia="en-US"/>
      </w:rPr>
      <w:drawing>
        <wp:inline distT="0" distB="0" distL="0" distR="0">
          <wp:extent cx="3318790" cy="933409"/>
          <wp:effectExtent l="19050" t="0" r="0" b="0"/>
          <wp:docPr id="1" name="Picture 0" descr="q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nfotech-logo.png"/>
                  <pic:cNvPicPr/>
                </pic:nvPicPr>
                <pic:blipFill>
                  <a:blip r:embed="rId1"/>
                  <a:stretch>
                    <a:fillRect/>
                  </a:stretch>
                </pic:blipFill>
                <pic:spPr>
                  <a:xfrm>
                    <a:off x="0" y="0"/>
                    <a:ext cx="3334423" cy="937806"/>
                  </a:xfrm>
                  <a:prstGeom prst="rect">
                    <a:avLst/>
                  </a:prstGeom>
                </pic:spPr>
              </pic:pic>
            </a:graphicData>
          </a:graphic>
        </wp:inline>
      </w:drawing>
    </w:r>
  </w:p>
  <w:p w:rsidR="00373B52" w:rsidRDefault="00373B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1">
    <w:nsid w:val="0AA049EE"/>
    <w:multiLevelType w:val="hybridMultilevel"/>
    <w:tmpl w:val="D00AA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470DE6"/>
    <w:multiLevelType w:val="hybridMultilevel"/>
    <w:tmpl w:val="DC0EB6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B3F55BF"/>
    <w:multiLevelType w:val="hybridMultilevel"/>
    <w:tmpl w:val="81E24A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2FC0044F"/>
    <w:multiLevelType w:val="hybridMultilevel"/>
    <w:tmpl w:val="174E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C0F5C51"/>
    <w:multiLevelType w:val="hybridMultilevel"/>
    <w:tmpl w:val="930EF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4FC37F7"/>
    <w:multiLevelType w:val="hybridMultilevel"/>
    <w:tmpl w:val="6728D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974E1C"/>
    <w:multiLevelType w:val="multilevel"/>
    <w:tmpl w:val="B0E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C37ECD"/>
    <w:multiLevelType w:val="multilevel"/>
    <w:tmpl w:val="9CA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465E4"/>
    <w:multiLevelType w:val="hybridMultilevel"/>
    <w:tmpl w:val="6D5A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2"/>
  </w:num>
  <w:num w:numId="5">
    <w:abstractNumId w:val="3"/>
  </w:num>
  <w:num w:numId="6">
    <w:abstractNumId w:val="4"/>
  </w:num>
  <w:num w:numId="7">
    <w:abstractNumId w:val="5"/>
  </w:num>
  <w:num w:numId="8">
    <w:abstractNumId w:val="6"/>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rules v:ext="edit">
        <o:r id="V:Rule2" type="connector" idref="#_x0000_s2050"/>
      </o:rules>
    </o:shapelayout>
  </w:hdrShapeDefaults>
  <w:footnotePr>
    <w:footnote w:id="-1"/>
    <w:footnote w:id="0"/>
  </w:footnotePr>
  <w:endnotePr>
    <w:endnote w:id="-1"/>
    <w:endnote w:id="0"/>
  </w:endnotePr>
  <w:compat/>
  <w:rsids>
    <w:rsidRoot w:val="00373B52"/>
    <w:rsid w:val="00055112"/>
    <w:rsid w:val="001A05F1"/>
    <w:rsid w:val="00284F19"/>
    <w:rsid w:val="00373B52"/>
    <w:rsid w:val="00406EA2"/>
    <w:rsid w:val="00631B9E"/>
    <w:rsid w:val="00705860"/>
    <w:rsid w:val="007B7230"/>
    <w:rsid w:val="00821755"/>
    <w:rsid w:val="008750B8"/>
    <w:rsid w:val="009040AD"/>
    <w:rsid w:val="009B7037"/>
    <w:rsid w:val="00A05F2B"/>
    <w:rsid w:val="00A87C0A"/>
    <w:rsid w:val="00A944EA"/>
    <w:rsid w:val="00C87B58"/>
    <w:rsid w:val="00E0139E"/>
    <w:rsid w:val="00FB2AB1"/>
    <w:rsid w:val="00FF121C"/>
    <w:rsid w:val="00FF6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1C"/>
    <w:pPr>
      <w:widowControl w:val="0"/>
      <w:suppressAutoHyphens/>
      <w:spacing w:after="0" w:line="240" w:lineRule="auto"/>
    </w:pPr>
    <w:rPr>
      <w:rFonts w:ascii="Times New Roman" w:eastAsia="Times New Roman" w:hAnsi="Times New Roman" w:cs="Times New Roman"/>
      <w:sz w:val="24"/>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B52"/>
    <w:pPr>
      <w:tabs>
        <w:tab w:val="center" w:pos="4680"/>
        <w:tab w:val="right" w:pos="9360"/>
      </w:tabs>
    </w:pPr>
  </w:style>
  <w:style w:type="character" w:customStyle="1" w:styleId="HeaderChar">
    <w:name w:val="Header Char"/>
    <w:basedOn w:val="DefaultParagraphFont"/>
    <w:link w:val="Header"/>
    <w:uiPriority w:val="99"/>
    <w:rsid w:val="00373B52"/>
  </w:style>
  <w:style w:type="paragraph" w:styleId="Footer">
    <w:name w:val="footer"/>
    <w:basedOn w:val="Normal"/>
    <w:link w:val="FooterChar"/>
    <w:uiPriority w:val="99"/>
    <w:semiHidden/>
    <w:unhideWhenUsed/>
    <w:rsid w:val="00373B52"/>
    <w:pPr>
      <w:tabs>
        <w:tab w:val="center" w:pos="4680"/>
        <w:tab w:val="right" w:pos="9360"/>
      </w:tabs>
    </w:pPr>
  </w:style>
  <w:style w:type="character" w:customStyle="1" w:styleId="FooterChar">
    <w:name w:val="Footer Char"/>
    <w:basedOn w:val="DefaultParagraphFont"/>
    <w:link w:val="Footer"/>
    <w:uiPriority w:val="99"/>
    <w:semiHidden/>
    <w:rsid w:val="00373B52"/>
  </w:style>
  <w:style w:type="paragraph" w:styleId="BalloonText">
    <w:name w:val="Balloon Text"/>
    <w:basedOn w:val="Normal"/>
    <w:link w:val="BalloonTextChar"/>
    <w:uiPriority w:val="99"/>
    <w:semiHidden/>
    <w:unhideWhenUsed/>
    <w:rsid w:val="00373B52"/>
    <w:rPr>
      <w:rFonts w:ascii="Tahoma" w:hAnsi="Tahoma" w:cs="Tahoma"/>
      <w:sz w:val="16"/>
      <w:szCs w:val="16"/>
    </w:rPr>
  </w:style>
  <w:style w:type="character" w:customStyle="1" w:styleId="BalloonTextChar">
    <w:name w:val="Balloon Text Char"/>
    <w:basedOn w:val="DefaultParagraphFont"/>
    <w:link w:val="BalloonText"/>
    <w:uiPriority w:val="99"/>
    <w:semiHidden/>
    <w:rsid w:val="00373B52"/>
    <w:rPr>
      <w:rFonts w:ascii="Tahoma" w:hAnsi="Tahoma" w:cs="Tahoma"/>
      <w:sz w:val="16"/>
      <w:szCs w:val="16"/>
    </w:rPr>
  </w:style>
  <w:style w:type="character" w:styleId="Hyperlink">
    <w:name w:val="Hyperlink"/>
    <w:basedOn w:val="DefaultParagraphFont"/>
    <w:uiPriority w:val="99"/>
    <w:unhideWhenUsed/>
    <w:rsid w:val="00373B52"/>
    <w:rPr>
      <w:color w:val="0000FF" w:themeColor="hyperlink"/>
      <w:u w:val="single"/>
    </w:rPr>
  </w:style>
  <w:style w:type="paragraph" w:customStyle="1" w:styleId="Heading">
    <w:name w:val="Heading"/>
    <w:basedOn w:val="Normal"/>
    <w:next w:val="BodyText"/>
    <w:rsid w:val="00FF121C"/>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unhideWhenUsed/>
    <w:rsid w:val="00FF121C"/>
    <w:pPr>
      <w:spacing w:after="120"/>
    </w:pPr>
  </w:style>
  <w:style w:type="character" w:customStyle="1" w:styleId="BodyTextChar">
    <w:name w:val="Body Text Char"/>
    <w:basedOn w:val="DefaultParagraphFont"/>
    <w:link w:val="BodyText"/>
    <w:uiPriority w:val="99"/>
    <w:semiHidden/>
    <w:rsid w:val="00FF121C"/>
    <w:rPr>
      <w:rFonts w:ascii="Times New Roman" w:eastAsia="Times New Roman" w:hAnsi="Times New Roman" w:cs="Times New Roman"/>
      <w:sz w:val="24"/>
      <w:szCs w:val="20"/>
      <w:lang w:eastAsia="en-CA"/>
    </w:rPr>
  </w:style>
  <w:style w:type="paragraph" w:styleId="ListParagraph">
    <w:name w:val="List Paragraph"/>
    <w:basedOn w:val="Normal"/>
    <w:uiPriority w:val="34"/>
    <w:qFormat/>
    <w:rsid w:val="00631B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user</cp:lastModifiedBy>
  <cp:revision>9</cp:revision>
  <cp:lastPrinted>2014-02-27T04:34:00Z</cp:lastPrinted>
  <dcterms:created xsi:type="dcterms:W3CDTF">2012-06-16T23:56:00Z</dcterms:created>
  <dcterms:modified xsi:type="dcterms:W3CDTF">2014-02-27T04:35:00Z</dcterms:modified>
</cp:coreProperties>
</file>