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center"/>
        <w:textAlignment w:val="baseline"/>
        <w:rPr>
          <w:rFonts w:ascii="inherit" w:hAnsi="inherit" w:cs="Arial"/>
          <w:color w:val="474747"/>
          <w:sz w:val="21"/>
          <w:szCs w:val="21"/>
        </w:rPr>
      </w:pPr>
      <w:r>
        <w:rPr>
          <w:rFonts w:ascii="inherit" w:hAnsi="inherit" w:cs="Arial"/>
          <w:noProof/>
          <w:color w:val="474747"/>
          <w:sz w:val="21"/>
          <w:szCs w:val="21"/>
          <w:lang w:val="en-US" w:eastAsia="en-US"/>
        </w:rPr>
        <w:drawing>
          <wp:inline distT="0" distB="0" distL="0" distR="0">
            <wp:extent cx="4305300" cy="2258518"/>
            <wp:effectExtent l="19050" t="0" r="0" b="0"/>
            <wp:docPr id="2" name="Picture 1" descr="Virtual-Assis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-Assist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</w:p>
    <w:p w:rsidR="00FE11CE" w:rsidRPr="00FE11CE" w:rsidRDefault="00FE11CE" w:rsidP="00FE11CE">
      <w:pPr>
        <w:widowControl/>
        <w:shd w:val="clear" w:color="auto" w:fill="FFFFFF"/>
        <w:suppressAutoHyphens w:val="0"/>
        <w:spacing w:after="150"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Are you?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 busy executive or small business owner wishing you had more time and energy to focus on growing your business?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A part of a larger organization with a staff shortage or a project requiring additional help?</w:t>
      </w:r>
    </w:p>
    <w:p w:rsidR="00FE11CE" w:rsidRPr="00FE11CE" w:rsidRDefault="00FE11CE" w:rsidP="00FE11CE">
      <w:pPr>
        <w:widowControl/>
        <w:numPr>
          <w:ilvl w:val="0"/>
          <w:numId w:val="2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Overburdened with too many administrative tasks which are taking your time away from focusing on generating revenue and accelerating your company’s growth?</w:t>
      </w:r>
    </w:p>
    <w:p w:rsidR="00FE11CE" w:rsidRPr="00FE11CE" w:rsidRDefault="00FE11CE" w:rsidP="00FE11CE">
      <w:pPr>
        <w:widowControl/>
        <w:shd w:val="clear" w:color="auto" w:fill="FFFFFF"/>
        <w:suppressAutoHyphens w:val="0"/>
        <w:spacing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b/>
          <w:bCs/>
          <w:color w:val="474747"/>
          <w:sz w:val="21"/>
        </w:rPr>
        <w:t xml:space="preserve">If your answer is yes to any of these questions, then outsourcing to </w:t>
      </w:r>
      <w:proofErr w:type="spellStart"/>
      <w:r w:rsidRPr="00FE11CE">
        <w:rPr>
          <w:rFonts w:ascii="inherit" w:hAnsi="inherit" w:cs="Arial"/>
          <w:b/>
          <w:bCs/>
          <w:color w:val="474747"/>
          <w:sz w:val="21"/>
        </w:rPr>
        <w:t>QInfotech</w:t>
      </w:r>
      <w:proofErr w:type="spellEnd"/>
      <w:r w:rsidRPr="00FE11CE">
        <w:rPr>
          <w:rFonts w:ascii="inherit" w:hAnsi="inherit" w:cs="Arial"/>
          <w:b/>
          <w:bCs/>
          <w:color w:val="474747"/>
          <w:sz w:val="21"/>
        </w:rPr>
        <w:t xml:space="preserve"> Virtual Assistant is the solution that can save you time and money and help you grow your business!</w:t>
      </w:r>
    </w:p>
    <w:p w:rsidR="00FE11CE" w:rsidRPr="00FE11CE" w:rsidRDefault="00FE11CE" w:rsidP="00FE11CE">
      <w:pPr>
        <w:widowControl/>
        <w:shd w:val="clear" w:color="auto" w:fill="FFFFFF"/>
        <w:suppressAutoHyphens w:val="0"/>
        <w:spacing w:line="300" w:lineRule="atLeast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Our Virtual Assistants offer you.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The administrative office professional you need, filling the gap between doing all the work yourself and hiring an employee.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Knowledge and Quality of Work: Qualified &amp; experienced professionals ready to assist you with your business needs.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Security: We have a secure setup and every employee activity is monitored to ensure confidentiality of our client’s information and data.</w:t>
      </w:r>
    </w:p>
    <w:p w:rsidR="00FE11CE" w:rsidRPr="00FE11CE" w:rsidRDefault="00FE11CE" w:rsidP="00FE11CE">
      <w:pPr>
        <w:widowControl/>
        <w:numPr>
          <w:ilvl w:val="0"/>
          <w:numId w:val="3"/>
        </w:numPr>
        <w:shd w:val="clear" w:color="auto" w:fill="FFFFFF"/>
        <w:suppressAutoHyphens w:val="0"/>
        <w:spacing w:line="300" w:lineRule="atLeast"/>
        <w:ind w:left="360" w:right="360"/>
        <w:jc w:val="both"/>
        <w:textAlignment w:val="baseline"/>
        <w:rPr>
          <w:rFonts w:ascii="inherit" w:hAnsi="inherit" w:cs="Arial"/>
          <w:color w:val="474747"/>
          <w:sz w:val="21"/>
          <w:szCs w:val="21"/>
        </w:rPr>
      </w:pPr>
      <w:r w:rsidRPr="00FE11CE">
        <w:rPr>
          <w:rFonts w:ascii="inherit" w:hAnsi="inherit" w:cs="Arial"/>
          <w:color w:val="474747"/>
          <w:sz w:val="21"/>
          <w:szCs w:val="21"/>
        </w:rPr>
        <w:t>Pricing Model: to let you benefit with huge cost savings.</w:t>
      </w:r>
    </w:p>
    <w:tbl>
      <w:tblPr>
        <w:tblW w:w="91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83"/>
        <w:gridCol w:w="1797"/>
        <w:gridCol w:w="1205"/>
        <w:gridCol w:w="1194"/>
        <w:gridCol w:w="2471"/>
      </w:tblGrid>
      <w:tr w:rsidR="00FE11CE" w:rsidRPr="00FE11CE" w:rsidTr="006B0C5D">
        <w:trPr>
          <w:gridAfter w:val="4"/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jc w:val="both"/>
              <w:rPr>
                <w:rFonts w:ascii="inherit" w:hAnsi="inherit" w:cs="Arial"/>
                <w:color w:val="474747"/>
                <w:sz w:val="21"/>
                <w:szCs w:val="21"/>
              </w:rPr>
            </w:pP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Package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Number of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6AC0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Total Amount per Month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40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$399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Silver V.A.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80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Save 10 %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$718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Gold V.A.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120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Save 20 %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$957</w:t>
            </w:r>
          </w:p>
        </w:tc>
      </w:tr>
      <w:tr w:rsidR="00FE11CE" w:rsidRPr="00FE11CE" w:rsidTr="00FE11C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Full time Dedicated V.A.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160 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Save 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FE11CE" w:rsidRPr="00FE11CE" w:rsidRDefault="00FE11CE" w:rsidP="00FE11CE">
            <w:pPr>
              <w:widowControl/>
              <w:suppressAutoHyphens w:val="0"/>
              <w:spacing w:line="300" w:lineRule="atLeast"/>
              <w:rPr>
                <w:rFonts w:ascii="inherit" w:hAnsi="inherit" w:cs="Arial"/>
                <w:color w:val="474747"/>
                <w:sz w:val="21"/>
                <w:szCs w:val="21"/>
              </w:rPr>
            </w:pPr>
            <w:r w:rsidRPr="00FE11CE">
              <w:rPr>
                <w:rFonts w:ascii="inherit" w:hAnsi="inherit" w:cs="Arial"/>
                <w:color w:val="474747"/>
                <w:sz w:val="21"/>
                <w:szCs w:val="21"/>
              </w:rPr>
              <w:t>$1116</w:t>
            </w:r>
          </w:p>
        </w:tc>
      </w:tr>
    </w:tbl>
    <w:p w:rsidR="00821755" w:rsidRPr="00FE11CE" w:rsidRDefault="00821755" w:rsidP="00FE11CE"/>
    <w:sectPr w:rsidR="00821755" w:rsidRPr="00FE11CE" w:rsidSect="0082175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3DE" w:rsidRDefault="00BC33DE" w:rsidP="00373B52">
      <w:r>
        <w:separator/>
      </w:r>
    </w:p>
  </w:endnote>
  <w:endnote w:type="continuationSeparator" w:id="0">
    <w:p w:rsidR="00BC33DE" w:rsidRDefault="00BC33DE" w:rsidP="0037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721953" w:rsidP="00373B52">
    <w:pPr>
      <w:pStyle w:val="Footer"/>
      <w:jc w:val="center"/>
    </w:pPr>
    <w:r w:rsidRPr="0072195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9pt;margin-top:6.65pt;width:468.2pt;height:.45pt;z-index:251658240" o:connectortype="straight"/>
      </w:pict>
    </w:r>
  </w:p>
  <w:p w:rsidR="00373B52" w:rsidRDefault="00FE11CE" w:rsidP="00373B52">
    <w:pPr>
      <w:pStyle w:val="Footer"/>
      <w:jc w:val="center"/>
    </w:pPr>
    <w:r>
      <w:t>Phone:</w:t>
    </w:r>
    <w:r w:rsidR="00373B52">
      <w:t xml:space="preserve"> 1.604.767.0944 </w:t>
    </w:r>
    <w:r>
      <w:t>Email:</w:t>
    </w:r>
    <w:r w:rsidR="00373B52">
      <w:t xml:space="preserve"> </w:t>
    </w:r>
    <w:r w:rsidR="003F574B" w:rsidRPr="003F574B">
      <w:t>info@q-</w:t>
    </w:r>
    <w:proofErr w:type="gramStart"/>
    <w:r w:rsidR="003F574B" w:rsidRPr="003F574B">
      <w:t>infotech.com</w:t>
    </w:r>
    <w:r w:rsidR="003F574B">
      <w:t xml:space="preserve"> ,</w:t>
    </w:r>
    <w:proofErr w:type="gramEnd"/>
    <w:r w:rsidR="003F574B">
      <w:t xml:space="preserve"> </w:t>
    </w:r>
    <w:r w:rsidR="00F97A6E">
      <w:t xml:space="preserve"> www.q-infotech.com</w:t>
    </w:r>
  </w:p>
  <w:p w:rsidR="00373B52" w:rsidRDefault="00373B52" w:rsidP="00F97A6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3DE" w:rsidRDefault="00BC33DE" w:rsidP="00373B52">
      <w:r>
        <w:separator/>
      </w:r>
    </w:p>
  </w:footnote>
  <w:footnote w:type="continuationSeparator" w:id="0">
    <w:p w:rsidR="00BC33DE" w:rsidRDefault="00BC33DE" w:rsidP="00373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373B52" w:rsidP="00373B52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318790" cy="933409"/>
          <wp:effectExtent l="19050" t="0" r="0" b="0"/>
          <wp:docPr id="1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3B52" w:rsidRDefault="00373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1">
    <w:nsid w:val="4DD80EB2"/>
    <w:multiLevelType w:val="multilevel"/>
    <w:tmpl w:val="0B5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C17799"/>
    <w:multiLevelType w:val="multilevel"/>
    <w:tmpl w:val="159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73B52"/>
    <w:rsid w:val="000A38A9"/>
    <w:rsid w:val="001A05F1"/>
    <w:rsid w:val="00321B4D"/>
    <w:rsid w:val="00373B52"/>
    <w:rsid w:val="003F574B"/>
    <w:rsid w:val="0047326F"/>
    <w:rsid w:val="00552D6C"/>
    <w:rsid w:val="006B0C5D"/>
    <w:rsid w:val="00721953"/>
    <w:rsid w:val="00821755"/>
    <w:rsid w:val="00BC33DE"/>
    <w:rsid w:val="00F5231D"/>
    <w:rsid w:val="00F97A6E"/>
    <w:rsid w:val="00FD3FB6"/>
    <w:rsid w:val="00FE11CE"/>
    <w:rsid w:val="00FF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52"/>
  </w:style>
  <w:style w:type="paragraph" w:styleId="Footer">
    <w:name w:val="footer"/>
    <w:basedOn w:val="Normal"/>
    <w:link w:val="FooterChar"/>
    <w:uiPriority w:val="99"/>
    <w:semiHidden/>
    <w:unhideWhenUsed/>
    <w:rsid w:val="00373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52"/>
  </w:style>
  <w:style w:type="paragraph" w:styleId="BalloonText">
    <w:name w:val="Balloon Text"/>
    <w:basedOn w:val="Normal"/>
    <w:link w:val="BalloonTextChar"/>
    <w:uiPriority w:val="99"/>
    <w:semiHidden/>
    <w:unhideWhenUsed/>
    <w:rsid w:val="0037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B5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rsid w:val="00FF1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F12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21C"/>
    <w:rPr>
      <w:rFonts w:ascii="Times New Roman" w:eastAsia="Times New Roman" w:hAnsi="Times New Roman" w:cs="Times New Roman"/>
      <w:sz w:val="24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5231D"/>
    <w:pPr>
      <w:widowControl/>
      <w:suppressAutoHyphens w:val="0"/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FE1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5</cp:revision>
  <dcterms:created xsi:type="dcterms:W3CDTF">2012-06-17T01:52:00Z</dcterms:created>
  <dcterms:modified xsi:type="dcterms:W3CDTF">2014-02-27T04:38:00Z</dcterms:modified>
</cp:coreProperties>
</file>