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10233A"/>
          <w:spacing w:val="40"/>
          <w:sz w:val="42"/>
        </w:rPr>
        <w:t>MUSTAFA YALVAÇ</w:t>
      </w:r>
    </w:p>
    <w:p>
      <w:pPr>
        <w:spacing w:before="0" w:after="60"/>
      </w:pPr>
      <w:r>
        <w:rPr>
          <w:rFonts w:ascii="Calibri" w:hAnsi="Calibri"/>
          <w:b/>
          <w:color w:val="3C6187"/>
          <w:sz w:val="21"/>
        </w:rPr>
        <w:t>Electrical &amp; Electronics Engineer — E-Drive Development &amp; EV Quality</w:t>
      </w:r>
    </w:p>
    <w:p>
      <w:pPr>
        <w:pBdr>
          <w:bottom w:val="single" w:sz="18" w:space="2" w:color="16324F"/>
        </w:pBdr>
        <w:spacing w:before="0" w:after="120"/>
      </w:pPr>
      <w:r>
        <w:rPr>
          <w:rFonts w:ascii="Calibri" w:hAnsi="Calibri"/>
          <w:b w:val="0"/>
          <w:color w:val="5A616A"/>
          <w:sz w:val="19"/>
        </w:rPr>
        <w:t>Kocaeli, Türkiye  |  +90 538 407 88 25  |  mustafayalvac243@gmail.com  |  linkedin.com/in/[kullanıcı-adınız]</w:t>
      </w:r>
    </w:p>
    <w:p>
      <w:pPr>
        <w:pBdr>
          <w:bottom w:val="single" w:sz="6" w:space="2" w:color="C3CAD2"/>
        </w:pBdr>
        <w:spacing w:before="160" w:after="80"/>
      </w:pPr>
      <w:r>
        <w:rPr>
          <w:rFonts w:ascii="Calibri" w:hAnsi="Calibri"/>
          <w:b/>
          <w:caps/>
          <w:color w:val="3C6187"/>
          <w:spacing w:val="30"/>
          <w:sz w:val="20"/>
        </w:rPr>
        <w:t>Professional Profile</w:t>
      </w:r>
    </w:p>
    <w:p>
      <w:pPr>
        <w:spacing w:before="0" w:after="40"/>
        <w:jc w:val="both"/>
      </w:pPr>
      <w:r>
        <w:rPr>
          <w:rFonts w:ascii="Calibri" w:hAnsi="Calibri"/>
          <w:b w:val="0"/>
          <w:color w:val="1C1F23"/>
          <w:sz w:val="20"/>
        </w:rPr>
        <w:t>Electrical &amp; Electronics Engineer with 5+ years in electric powertrain development and automotive quality, progressing from motor design engineer to R&amp;D Lead of a multidisciplinary team. Delivered electromagnetic design, validation and industrialisation of traction machines for EV and industrial programmes including TOGG, ISUZU, KARSAN–ASELSAN and Nordex. Currently responsible for EV charging-efficiency validation, ECU/CAN diagnostics and new-model quality assurance on the IONIQ series at Hyundai Motor Manufacturing Turkey. Combines hands-on simulation and test capability with cross-functional leadership across R&amp;D, production, suppliers and certification bodies.</w:t>
      </w:r>
    </w:p>
    <w:p>
      <w:pPr>
        <w:pBdr>
          <w:bottom w:val="single" w:sz="6" w:space="2" w:color="C3CAD2"/>
        </w:pBdr>
        <w:spacing w:before="160" w:after="80"/>
      </w:pPr>
      <w:r>
        <w:rPr>
          <w:rFonts w:ascii="Calibri" w:hAnsi="Calibri"/>
          <w:b/>
          <w:caps/>
          <w:color w:val="3C6187"/>
          <w:spacing w:val="30"/>
          <w:sz w:val="20"/>
        </w:rPr>
        <w:t>Core Competencies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Electric Machine Design: </w:t>
      </w:r>
      <w:r>
        <w:rPr>
          <w:rFonts w:ascii="Calibri" w:hAnsi="Calibri"/>
          <w:b w:val="0"/>
          <w:color w:val="1C1F23"/>
          <w:sz w:val="20"/>
        </w:rPr>
        <w:t>IPM, Synchronous Reluctance &amp; Induction machines; electromagnetic topology; FEA optimisation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E-Mobility Systems: </w:t>
      </w:r>
      <w:r>
        <w:rPr>
          <w:rFonts w:ascii="Calibri" w:hAnsi="Calibri"/>
          <w:b w:val="0"/>
          <w:color w:val="1C1F23"/>
          <w:sz w:val="20"/>
        </w:rPr>
        <w:t>Electric Drive Unit (EDU) integration; traction motor sizing; inverter &amp; battery supplier coordination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Test &amp; Validation: </w:t>
      </w:r>
      <w:r>
        <w:rPr>
          <w:rFonts w:ascii="Calibri" w:hAnsi="Calibri"/>
          <w:b w:val="0"/>
          <w:color w:val="1C1F23"/>
          <w:sz w:val="20"/>
        </w:rPr>
        <w:t>Prototype validation; dyno &amp; performance testing; charging efficiency; power measurement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Vehicle Diagnostics: </w:t>
      </w:r>
      <w:r>
        <w:rPr>
          <w:rFonts w:ascii="Calibri" w:hAnsi="Calibri"/>
          <w:b w:val="0"/>
          <w:color w:val="1C1F23"/>
          <w:sz w:val="20"/>
        </w:rPr>
        <w:t>CAN bus communication analysis; ECU fault diagnosis; Vector CANoe / CANalyzer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Quality &amp; Compliance: </w:t>
      </w:r>
      <w:r>
        <w:rPr>
          <w:rFonts w:ascii="Calibri" w:hAnsi="Calibri"/>
          <w:b w:val="0"/>
          <w:color w:val="1C1F23"/>
          <w:sz w:val="20"/>
        </w:rPr>
        <w:t>Quality management systems; customer &amp; certification audits; countermeasure and improvement systems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Leadership: </w:t>
      </w:r>
      <w:r>
        <w:rPr>
          <w:rFonts w:ascii="Calibri" w:hAnsi="Calibri"/>
          <w:b w:val="0"/>
          <w:color w:val="1C1F23"/>
          <w:sz w:val="20"/>
        </w:rPr>
        <w:t>R&amp;D team building; project leadership; cross-functional coordination; technical training &amp; documentation</w:t>
      </w:r>
    </w:p>
    <w:p>
      <w:pPr>
        <w:pBdr>
          <w:bottom w:val="single" w:sz="6" w:space="2" w:color="C3CAD2"/>
        </w:pBdr>
        <w:spacing w:before="160" w:after="80"/>
      </w:pPr>
      <w:r>
        <w:rPr>
          <w:rFonts w:ascii="Calibri" w:hAnsi="Calibri"/>
          <w:b/>
          <w:caps/>
          <w:color w:val="3C6187"/>
          <w:spacing w:val="30"/>
          <w:sz w:val="20"/>
        </w:rPr>
        <w:t>Professional Experience</w:t>
      </w:r>
    </w:p>
    <w:p>
      <w:pPr>
        <w:tabs>
          <w:tab w:pos="10540" w:val="right"/>
        </w:tabs>
        <w:spacing w:before="40" w:after="0"/>
      </w:pPr>
      <w:r>
        <w:rPr>
          <w:rFonts w:ascii="Calibri" w:hAnsi="Calibri"/>
          <w:b/>
          <w:color w:val="10233A"/>
          <w:sz w:val="21"/>
        </w:rPr>
        <w:t>Quality Engineer — EV Performance &amp; Diagnostics</w:t>
      </w:r>
      <w:r>
        <w:rPr>
          <w:rFonts w:ascii="Calibri" w:hAnsi="Calibri"/>
          <w:b/>
          <w:color w:val="5A616A"/>
          <w:sz w:val="19"/>
        </w:rPr>
        <w:tab/>
        <w:t>2025 – Present</w:t>
      </w:r>
    </w:p>
    <w:p>
      <w:pPr>
        <w:spacing w:before="0" w:after="60"/>
      </w:pPr>
      <w:r>
        <w:rPr>
          <w:rFonts w:ascii="Calibri" w:hAnsi="Calibri"/>
          <w:b/>
          <w:color w:val="3C6187"/>
          <w:sz w:val="20"/>
        </w:rPr>
        <w:t>Hyundai Motor Manufacturing Turkey</w:t>
      </w:r>
      <w:r>
        <w:rPr>
          <w:rFonts w:ascii="Calibri" w:hAnsi="Calibri"/>
          <w:b w:val="0"/>
          <w:color w:val="5A616A"/>
          <w:sz w:val="20"/>
        </w:rPr>
        <w:t xml:space="preserve"> · Kocaeli, Türkiye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Lead charging-efficiency testing and performance validation for the IONIQ EV series, verifying compliance with global EV standards and internal quality gates.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Own vehicle-level electrical diagnostics: complex CAN communication analysis and ECU fault diagnosis with Vector CANoe and CANalyzer, closing issues raised in production and validation.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Execute high-precision electrical measurements with Hioki power analysers to characterise charging performance, efficiency losses and power quality.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Act as quality project leader for the BJ new-model programme, coordinating R&amp;D and production teams through technical validation and launch readiness.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Manage the GQMS (Global Quality Management System) improvement and suggestion pipeline, converting shop-floor findings into countermeasures that raise production efficiency and product quality.</w:t>
      </w:r>
    </w:p>
    <w:p>
      <w:pPr>
        <w:tabs>
          <w:tab w:pos="10540" w:val="right"/>
        </w:tabs>
        <w:spacing w:before="140" w:after="20"/>
      </w:pPr>
      <w:r>
        <w:rPr>
          <w:rFonts w:ascii="Calibri" w:hAnsi="Calibri"/>
          <w:b/>
          <w:color w:val="3C6187"/>
          <w:sz w:val="21"/>
        </w:rPr>
        <w:t>AEMOT Electric Motors &amp; Generators</w:t>
      </w:r>
      <w:r>
        <w:rPr>
          <w:rFonts w:ascii="Calibri" w:hAnsi="Calibri"/>
          <w:b/>
          <w:color w:val="5A616A"/>
          <w:sz w:val="19"/>
        </w:rPr>
        <w:tab/>
        <w:t>2021 – 2025</w:t>
      </w:r>
    </w:p>
    <w:p>
      <w:pPr>
        <w:tabs>
          <w:tab w:pos="10540" w:val="right"/>
        </w:tabs>
        <w:spacing w:before="80" w:after="20"/>
      </w:pPr>
      <w:r>
        <w:rPr>
          <w:rFonts w:ascii="Calibri" w:hAnsi="Calibri"/>
          <w:b/>
          <w:color w:val="10233A"/>
          <w:sz w:val="20"/>
        </w:rPr>
        <w:t>R&amp;D Lead</w:t>
      </w:r>
      <w:r>
        <w:rPr>
          <w:rFonts w:ascii="Calibri" w:hAnsi="Calibri"/>
          <w:b/>
          <w:color w:val="5A616A"/>
          <w:sz w:val="19"/>
        </w:rPr>
        <w:tab/>
        <w:t>2025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Built and managed a multidisciplinary R&amp;D team of designers, simulation experts, test engineers and technical writers, setting priorities across the electric machine portfolio.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Directed the complete development cycle — electromagnetic design, simulation, prototyping, validation testing and industrialisation — for motors and generators.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Led the diesel-to-electric conversion of a forklift powertrain: specified and developed the dedicated traction motor and coordinated inverter and battery suppliers from concept to validated prototype.</w:t>
      </w:r>
    </w:p>
    <w:p>
      <w:pPr>
        <w:tabs>
          <w:tab w:pos="10540" w:val="right"/>
        </w:tabs>
        <w:spacing w:before="80" w:after="20"/>
      </w:pPr>
      <w:r>
        <w:rPr>
          <w:rFonts w:ascii="Calibri" w:hAnsi="Calibri"/>
          <w:b/>
          <w:color w:val="10233A"/>
          <w:sz w:val="20"/>
        </w:rPr>
        <w:t>Senior R&amp;D Engineer</w:t>
      </w:r>
      <w:r>
        <w:rPr>
          <w:rFonts w:ascii="Calibri" w:hAnsi="Calibri"/>
          <w:b/>
          <w:color w:val="5A616A"/>
          <w:sz w:val="19"/>
        </w:rPr>
        <w:tab/>
        <w:t>2023 – 2025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Led electromagnetic design and optimisation of electric machines for industrial and e-mobility applications, from concept through design freeze.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Supported international certification and customer audits by preparing technical documentation and leading on-site technical reviews.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Extended scope into electric drive unit (EDU) architecture for electric vehicles while owning motor design, testing and commissioning.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Delivered technical training on electric machine design and test methodology to universities, industry partners and internal engineering teams.</w:t>
      </w:r>
    </w:p>
    <w:p>
      <w:pPr>
        <w:tabs>
          <w:tab w:pos="10540" w:val="right"/>
        </w:tabs>
        <w:spacing w:before="80" w:after="20"/>
      </w:pPr>
      <w:r>
        <w:rPr>
          <w:rFonts w:ascii="Calibri" w:hAnsi="Calibri"/>
          <w:b/>
          <w:color w:val="10233A"/>
          <w:sz w:val="20"/>
        </w:rPr>
        <w:t>R&amp;D Engineer</w:t>
      </w:r>
      <w:r>
        <w:rPr>
          <w:rFonts w:ascii="Calibri" w:hAnsi="Calibri"/>
          <w:b/>
          <w:color w:val="5A616A"/>
          <w:sz w:val="19"/>
        </w:rPr>
        <w:tab/>
        <w:t>2021 – 2023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Designed the electromagnetic topology of synchronous reluctance, induction and IPM machines using Motor-CAD, Altair Flux and Ansys Maxwell.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Produced product datasheets and comprehensive test reports for the electric machine range.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Supported production and test phases including coil winding, rotor–stator assembly and prototype validation.</w:t>
      </w:r>
    </w:p>
    <w:p>
      <w:pPr>
        <w:tabs>
          <w:tab w:pos="10540" w:val="right"/>
        </w:tabs>
        <w:spacing w:before="140" w:after="0"/>
      </w:pPr>
      <w:r>
        <w:rPr>
          <w:rFonts w:ascii="Calibri" w:hAnsi="Calibri"/>
          <w:b/>
          <w:color w:val="10233A"/>
          <w:sz w:val="21"/>
        </w:rPr>
        <w:t>Electrical &amp; Electronics Engineering Intern</w:t>
      </w:r>
      <w:r>
        <w:rPr>
          <w:rFonts w:ascii="Calibri" w:hAnsi="Calibri"/>
          <w:b/>
          <w:color w:val="5A616A"/>
          <w:sz w:val="19"/>
        </w:rPr>
        <w:tab/>
        <w:t>Jun – Aug 2017</w:t>
      </w:r>
    </w:p>
    <w:p>
      <w:pPr>
        <w:spacing w:before="0" w:after="60"/>
      </w:pPr>
      <w:r>
        <w:rPr>
          <w:rFonts w:ascii="Calibri" w:hAnsi="Calibri"/>
          <w:b/>
          <w:color w:val="3C6187"/>
          <w:sz w:val="20"/>
        </w:rPr>
        <w:t>Koçak Engineering</w:t>
      </w:r>
      <w:r>
        <w:rPr>
          <w:rFonts w:ascii="Calibri" w:hAnsi="Calibri"/>
          <w:b w:val="0"/>
          <w:color w:val="5A616A"/>
          <w:sz w:val="20"/>
        </w:rPr>
        <w:t xml:space="preserve"> · Aksaray, Türkiye</w:t>
      </w:r>
    </w:p>
    <w:p>
      <w:pPr>
        <w:pStyle w:val="ListBullet"/>
        <w:spacing w:before="0" w:after="40" w:line="252" w:lineRule="auto"/>
        <w:ind w:left="283" w:hanging="142"/>
      </w:pPr>
      <w:r>
        <w:rPr>
          <w:rFonts w:ascii="Calibri" w:hAnsi="Calibri"/>
          <w:color w:val="1C1F23"/>
          <w:sz w:val="20"/>
        </w:rPr>
        <w:t>Assisted in electrical project drafting and on-site implementation, including control panel setup and internal wiring systems.</w:t>
      </w:r>
    </w:p>
    <w:p>
      <w:pPr>
        <w:pBdr>
          <w:bottom w:val="single" w:sz="6" w:space="2" w:color="C3CAD2"/>
        </w:pBdr>
        <w:spacing w:before="160" w:after="80"/>
      </w:pPr>
      <w:r>
        <w:rPr>
          <w:rFonts w:ascii="Calibri" w:hAnsi="Calibri"/>
          <w:b/>
          <w:caps/>
          <w:color w:val="3C6187"/>
          <w:spacing w:val="30"/>
          <w:sz w:val="20"/>
        </w:rPr>
        <w:t>Key Projects</w:t>
      </w:r>
    </w:p>
    <w:p>
      <w:pPr>
        <w:spacing w:before="0" w:after="40"/>
      </w:pPr>
      <w:r>
        <w:rPr>
          <w:rFonts w:ascii="Calibri" w:hAnsi="Calibri"/>
          <w:b/>
          <w:color w:val="10233A"/>
          <w:sz w:val="20"/>
        </w:rPr>
        <w:t>TOGG EV Traction Motor</w:t>
      </w:r>
      <w:r>
        <w:rPr>
          <w:rFonts w:ascii="Calibri" w:hAnsi="Calibri"/>
          <w:b w:val="0"/>
          <w:color w:val="1C1F23"/>
          <w:sz w:val="20"/>
        </w:rPr>
        <w:t xml:space="preserve"> — R&amp;D electrical part responsible</w:t>
      </w:r>
    </w:p>
    <w:p>
      <w:pPr>
        <w:spacing w:before="0" w:after="40"/>
      </w:pPr>
      <w:r>
        <w:rPr>
          <w:rFonts w:ascii="Calibri" w:hAnsi="Calibri"/>
          <w:b/>
          <w:color w:val="10233A"/>
          <w:sz w:val="20"/>
        </w:rPr>
        <w:t>ASELSAN – KARSAN Motor Programme</w:t>
      </w:r>
      <w:r>
        <w:rPr>
          <w:rFonts w:ascii="Calibri" w:hAnsi="Calibri"/>
          <w:b w:val="0"/>
          <w:color w:val="1C1F23"/>
          <w:sz w:val="20"/>
        </w:rPr>
        <w:t xml:space="preserve"> — R&amp;D electrical part responsible</w:t>
      </w:r>
    </w:p>
    <w:p>
      <w:pPr>
        <w:spacing w:before="0" w:after="40"/>
      </w:pPr>
      <w:r>
        <w:rPr>
          <w:rFonts w:ascii="Calibri" w:hAnsi="Calibri"/>
          <w:b/>
          <w:color w:val="10233A"/>
          <w:sz w:val="20"/>
        </w:rPr>
        <w:t>ISUZU L7-Class Traction Motor</w:t>
      </w:r>
      <w:r>
        <w:rPr>
          <w:rFonts w:ascii="Calibri" w:hAnsi="Calibri"/>
          <w:b w:val="0"/>
          <w:color w:val="1C1F23"/>
          <w:sz w:val="20"/>
        </w:rPr>
        <w:t xml:space="preserve"> — Project leader</w:t>
      </w:r>
    </w:p>
    <w:p>
      <w:pPr>
        <w:spacing w:before="0" w:after="40"/>
      </w:pPr>
      <w:r>
        <w:rPr>
          <w:rFonts w:ascii="Calibri" w:hAnsi="Calibri"/>
          <w:b/>
          <w:color w:val="10233A"/>
          <w:sz w:val="20"/>
        </w:rPr>
        <w:t>Pilotcar Motor Project</w:t>
      </w:r>
      <w:r>
        <w:rPr>
          <w:rFonts w:ascii="Calibri" w:hAnsi="Calibri"/>
          <w:b w:val="0"/>
          <w:color w:val="1C1F23"/>
          <w:sz w:val="20"/>
        </w:rPr>
        <w:t xml:space="preserve"> — Project leader</w:t>
      </w:r>
    </w:p>
    <w:p>
      <w:pPr>
        <w:spacing w:before="0" w:after="40"/>
      </w:pPr>
      <w:r>
        <w:rPr>
          <w:rFonts w:ascii="Calibri" w:hAnsi="Calibri"/>
          <w:b/>
          <w:color w:val="10233A"/>
          <w:sz w:val="20"/>
        </w:rPr>
        <w:t>Nordex Wind Turbine Pitch &amp; Yaw Motor</w:t>
      </w:r>
      <w:r>
        <w:rPr>
          <w:rFonts w:ascii="Calibri" w:hAnsi="Calibri"/>
          <w:b w:val="0"/>
          <w:color w:val="1C1F23"/>
          <w:sz w:val="20"/>
        </w:rPr>
        <w:t xml:space="preserve"> — R&amp;D electrical part responsible</w:t>
      </w:r>
    </w:p>
    <w:p>
      <w:pPr>
        <w:spacing w:before="0" w:after="40"/>
      </w:pPr>
      <w:r>
        <w:rPr>
          <w:rFonts w:ascii="Calibri" w:hAnsi="Calibri"/>
          <w:b/>
          <w:color w:val="10233A"/>
          <w:sz w:val="20"/>
        </w:rPr>
        <w:t>Hyundai IONIQ 3 — EV Efficiency &amp; Software Validation</w:t>
      </w:r>
      <w:r>
        <w:rPr>
          <w:rFonts w:ascii="Calibri" w:hAnsi="Calibri"/>
          <w:b w:val="0"/>
          <w:color w:val="1C1F23"/>
          <w:sz w:val="20"/>
        </w:rPr>
        <w:t xml:space="preserve"> — Quality &amp; diagnostics lead</w:t>
      </w:r>
    </w:p>
    <w:p>
      <w:pPr>
        <w:spacing w:before="0" w:after="40"/>
      </w:pPr>
      <w:r>
        <w:rPr>
          <w:rFonts w:ascii="Calibri" w:hAnsi="Calibri"/>
          <w:b/>
          <w:color w:val="10233A"/>
          <w:sz w:val="20"/>
        </w:rPr>
        <w:t>Forklift Diesel-to-Electric Powertrain Conversion</w:t>
      </w:r>
      <w:r>
        <w:rPr>
          <w:rFonts w:ascii="Calibri" w:hAnsi="Calibri"/>
          <w:b w:val="0"/>
          <w:color w:val="1C1F23"/>
          <w:sz w:val="20"/>
        </w:rPr>
        <w:t xml:space="preserve"> — Project leader — motor development &amp; supplier integration</w:t>
      </w:r>
    </w:p>
    <w:p>
      <w:pPr>
        <w:pBdr>
          <w:bottom w:val="single" w:sz="6" w:space="2" w:color="C3CAD2"/>
        </w:pBdr>
        <w:spacing w:before="160" w:after="80"/>
      </w:pPr>
      <w:r>
        <w:rPr>
          <w:rFonts w:ascii="Calibri" w:hAnsi="Calibri"/>
          <w:b/>
          <w:caps/>
          <w:color w:val="3C6187"/>
          <w:spacing w:val="30"/>
          <w:sz w:val="20"/>
        </w:rPr>
        <w:t>Technical Skills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Electric Machine Design: </w:t>
      </w:r>
      <w:r>
        <w:rPr>
          <w:rFonts w:ascii="Calibri" w:hAnsi="Calibri"/>
          <w:b w:val="0"/>
          <w:color w:val="1C1F23"/>
          <w:sz w:val="20"/>
        </w:rPr>
        <w:t>Ansys Maxwell, Altair Flux, Motor-CAD, Simcenter SPEED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Diagnostics &amp; Measurement: </w:t>
      </w:r>
      <w:r>
        <w:rPr>
          <w:rFonts w:ascii="Calibri" w:hAnsi="Calibri"/>
          <w:b w:val="0"/>
          <w:color w:val="1C1F23"/>
          <w:sz w:val="20"/>
        </w:rPr>
        <w:t>Vector CANoe, Vector CANalyzer, Hioki Power Analyzer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CAD: </w:t>
      </w:r>
      <w:r>
        <w:rPr>
          <w:rFonts w:ascii="Calibri" w:hAnsi="Calibri"/>
          <w:b w:val="0"/>
          <w:color w:val="1C1F23"/>
          <w:sz w:val="20"/>
        </w:rPr>
        <w:t>SolidWorks, AutoCAD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Systems &amp; Reporting: </w:t>
      </w:r>
      <w:r>
        <w:rPr>
          <w:rFonts w:ascii="Calibri" w:hAnsi="Calibri"/>
          <w:b w:val="0"/>
          <w:color w:val="1C1F23"/>
          <w:sz w:val="20"/>
        </w:rPr>
        <w:t>IFS ERP, Microsoft Office (advanced Excel reporting)</w:t>
      </w:r>
    </w:p>
    <w:p>
      <w:pPr>
        <w:pBdr>
          <w:bottom w:val="single" w:sz="6" w:space="2" w:color="C3CAD2"/>
        </w:pBdr>
        <w:spacing w:before="160" w:after="80"/>
      </w:pPr>
      <w:r>
        <w:rPr>
          <w:rFonts w:ascii="Calibri" w:hAnsi="Calibri"/>
          <w:b/>
          <w:caps/>
          <w:color w:val="3C6187"/>
          <w:spacing w:val="30"/>
          <w:sz w:val="20"/>
        </w:rPr>
        <w:t>Education</w:t>
      </w:r>
    </w:p>
    <w:p>
      <w:pPr>
        <w:tabs>
          <w:tab w:pos="10540" w:val="right"/>
        </w:tabs>
        <w:spacing w:before="0" w:after="40"/>
      </w:pPr>
      <w:r>
        <w:rPr>
          <w:rFonts w:ascii="Calibri" w:hAnsi="Calibri"/>
          <w:b/>
          <w:color w:val="10233A"/>
          <w:sz w:val="20"/>
        </w:rPr>
        <w:t>B.Sc. Electrical and Electronics Engineering</w:t>
      </w:r>
      <w:r>
        <w:rPr>
          <w:rFonts w:ascii="Calibri" w:hAnsi="Calibri"/>
          <w:b w:val="0"/>
          <w:color w:val="1C1F23"/>
          <w:sz w:val="20"/>
        </w:rPr>
        <w:t xml:space="preserve"> — Aksaray University</w:t>
      </w:r>
      <w:r>
        <w:rPr>
          <w:rFonts w:ascii="Calibri" w:hAnsi="Calibri"/>
          <w:b/>
          <w:color w:val="5A616A"/>
          <w:sz w:val="19"/>
        </w:rPr>
        <w:tab/>
        <w:t>2015 – 2019</w:t>
      </w:r>
    </w:p>
    <w:p>
      <w:pPr>
        <w:tabs>
          <w:tab w:pos="10540" w:val="right"/>
        </w:tabs>
        <w:spacing w:before="0" w:after="40"/>
      </w:pPr>
      <w:r>
        <w:rPr>
          <w:rFonts w:ascii="Calibri" w:hAnsi="Calibri"/>
          <w:b w:val="0"/>
          <w:color w:val="1C1F23"/>
          <w:sz w:val="20"/>
        </w:rPr>
        <w:t>English Preparatory Year — Niğde University</w:t>
      </w:r>
      <w:r>
        <w:rPr>
          <w:rFonts w:ascii="Calibri" w:hAnsi="Calibri"/>
          <w:b/>
          <w:color w:val="5A616A"/>
          <w:sz w:val="19"/>
        </w:rPr>
        <w:tab/>
        <w:t>2014 – 2015</w:t>
      </w:r>
    </w:p>
    <w:p>
      <w:pPr>
        <w:pBdr>
          <w:bottom w:val="single" w:sz="6" w:space="2" w:color="C3CAD2"/>
        </w:pBdr>
        <w:spacing w:before="160" w:after="80"/>
      </w:pPr>
      <w:r>
        <w:rPr>
          <w:rFonts w:ascii="Calibri" w:hAnsi="Calibri"/>
          <w:b/>
          <w:caps/>
          <w:color w:val="3C6187"/>
          <w:spacing w:val="30"/>
          <w:sz w:val="20"/>
        </w:rPr>
        <w:t>Languages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Turkish: </w:t>
      </w:r>
      <w:r>
        <w:rPr>
          <w:rFonts w:ascii="Calibri" w:hAnsi="Calibri"/>
          <w:b w:val="0"/>
          <w:color w:val="1C1F23"/>
          <w:sz w:val="20"/>
        </w:rPr>
        <w:t>Native</w:t>
      </w:r>
    </w:p>
    <w:p>
      <w:pPr>
        <w:spacing w:before="0" w:after="40"/>
        <w:ind w:left="0"/>
      </w:pPr>
      <w:r>
        <w:rPr>
          <w:rFonts w:ascii="Calibri" w:hAnsi="Calibri"/>
          <w:b/>
          <w:color w:val="10233A"/>
          <w:sz w:val="20"/>
        </w:rPr>
        <w:t xml:space="preserve">English: </w:t>
      </w:r>
      <w:r>
        <w:rPr>
          <w:rFonts w:ascii="Calibri" w:hAnsi="Calibri"/>
          <w:b w:val="0"/>
          <w:color w:val="1C1F23"/>
          <w:sz w:val="20"/>
        </w:rPr>
        <w:t>Professional working proficiency</w:t>
      </w:r>
    </w:p>
    <w:sectPr w:rsidR="00FC693F" w:rsidRPr="0006063C" w:rsidSect="00034616">
      <w:pgSz w:w="12240" w:h="15840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52" w:lineRule="auto"/>
    </w:pPr>
    <w:rPr>
      <w:rFonts w:ascii="Calibri" w:hAnsi="Calibri" w:eastAsia="Calibri"/>
      <w:color w:val="1C1F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