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5104E60B" w14:textId="77777777" w:rsidR="007F7E1C" w:rsidRPr="007F7E1C" w:rsidRDefault="007F7E1C" w:rsidP="007F7E1C">
      <w:pPr>
        <w:pStyle w:val="NormalWeb"/>
        <w:spacing w:after="240" w:afterAutospacing="0"/>
        <w:rPr>
          <w:rFonts w:ascii="Segoe UI" w:hAnsi="Segoe UI" w:cs="Segoe UI"/>
          <w:color w:val="7030A0"/>
          <w:sz w:val="36"/>
          <w:szCs w:val="36"/>
        </w:rPr>
      </w:pPr>
      <w:r w:rsidRPr="007F7E1C">
        <w:rPr>
          <w:rFonts w:ascii="Segoe UI" w:hAnsi="Segoe UI" w:cs="Segoe UI"/>
          <w:color w:val="7030A0"/>
          <w:sz w:val="36"/>
          <w:szCs w:val="36"/>
        </w:rPr>
        <w:t>Conflict of Interest Policy</w:t>
      </w:r>
    </w:p>
    <w:p w14:paraId="43FA02D2" w14:textId="77777777" w:rsidR="007F7E1C" w:rsidRDefault="007F7E1C" w:rsidP="007F7E1C">
      <w:pPr>
        <w:pStyle w:val="NormalWeb"/>
        <w:spacing w:after="150" w:afterAutospacing="0"/>
        <w:rPr>
          <w:rFonts w:ascii="Segoe UI" w:hAnsi="Segoe UI" w:cs="Segoe UI"/>
          <w:sz w:val="21"/>
          <w:szCs w:val="21"/>
        </w:rPr>
      </w:pPr>
      <w:r>
        <w:rPr>
          <w:rFonts w:ascii="Segoe UI" w:hAnsi="Segoe UI" w:cs="Segoe UI"/>
          <w:sz w:val="21"/>
          <w:szCs w:val="21"/>
        </w:rPr>
        <w:t>The relationship of the Company and its employees is based on mutual trust. In general, therefore, an employee should refrain from allowing their personal or financial activities from coming into opposition with the interests and integrity of the Company and thus placing it at a disadvantage. Where this does happen, this is known as a conflict of interest.</w:t>
      </w:r>
    </w:p>
    <w:p w14:paraId="694B0F6C" w14:textId="77777777" w:rsidR="007F7E1C" w:rsidRDefault="007F7E1C" w:rsidP="007F7E1C">
      <w:pPr>
        <w:pStyle w:val="NormalWeb"/>
        <w:spacing w:after="150" w:afterAutospacing="0"/>
        <w:rPr>
          <w:rFonts w:ascii="Segoe UI" w:hAnsi="Segoe UI" w:cs="Segoe UI"/>
          <w:sz w:val="21"/>
          <w:szCs w:val="21"/>
        </w:rPr>
      </w:pPr>
      <w:r>
        <w:rPr>
          <w:rFonts w:ascii="Segoe UI" w:hAnsi="Segoe UI" w:cs="Segoe UI"/>
          <w:sz w:val="21"/>
          <w:szCs w:val="21"/>
        </w:rPr>
        <w:t xml:space="preserve">Conflicts of interest between a Company and its employees can arise in many circumstances and it is not possible to provide a single definition. If, however, an employee is aware of a conflict of interest, they, as a matter of urgency, should raise the issue with their </w:t>
      </w:r>
      <w:proofErr w:type="gramStart"/>
      <w:r>
        <w:rPr>
          <w:rFonts w:ascii="Segoe UI" w:hAnsi="Segoe UI" w:cs="Segoe UI"/>
          <w:sz w:val="21"/>
          <w:szCs w:val="21"/>
        </w:rPr>
        <w:t>Manager</w:t>
      </w:r>
      <w:proofErr w:type="gramEnd"/>
      <w:r>
        <w:rPr>
          <w:rFonts w:ascii="Segoe UI" w:hAnsi="Segoe UI" w:cs="Segoe UI"/>
          <w:sz w:val="21"/>
          <w:szCs w:val="21"/>
        </w:rPr>
        <w:t xml:space="preserve"> so that corrective action may be taken before actual damage is done.</w:t>
      </w:r>
    </w:p>
    <w:p w14:paraId="7F9B99F7" w14:textId="77777777" w:rsidR="007F7E1C" w:rsidRDefault="007F7E1C" w:rsidP="007F7E1C">
      <w:pPr>
        <w:pStyle w:val="NormalWeb"/>
        <w:spacing w:after="150" w:afterAutospacing="0"/>
        <w:rPr>
          <w:rFonts w:ascii="Segoe UI" w:hAnsi="Segoe UI" w:cs="Segoe UI"/>
          <w:sz w:val="21"/>
          <w:szCs w:val="21"/>
        </w:rPr>
      </w:pPr>
      <w:r>
        <w:rPr>
          <w:rFonts w:ascii="Segoe UI" w:hAnsi="Segoe UI" w:cs="Segoe UI"/>
          <w:sz w:val="21"/>
          <w:szCs w:val="21"/>
        </w:rPr>
        <w:t>The responsibility for resolving any conflict of interest lies with the Manager, although it may later involve senior management. The Company will attempt to resolve any conflicts of interest as fairly and as reasonably as possible. If no resolution can be found, the final action to be taken will rest with senior management.</w:t>
      </w:r>
    </w:p>
    <w:p w14:paraId="0F6EA2FA" w14:textId="77777777" w:rsidR="007F7E1C" w:rsidRDefault="007F7E1C" w:rsidP="007F7E1C">
      <w:pPr>
        <w:pStyle w:val="NormalWeb"/>
        <w:spacing w:after="0" w:afterAutospacing="0"/>
        <w:rPr>
          <w:rFonts w:ascii="Segoe UI" w:hAnsi="Segoe UI" w:cs="Segoe UI"/>
          <w:sz w:val="21"/>
          <w:szCs w:val="21"/>
        </w:rPr>
      </w:pPr>
      <w:r>
        <w:rPr>
          <w:rFonts w:ascii="Segoe UI" w:hAnsi="Segoe UI" w:cs="Segoe UI"/>
          <w:sz w:val="21"/>
          <w:szCs w:val="21"/>
        </w:rPr>
        <w:t>If a conflict of interest is deliberately concealed by an employee or if no solution to one can be found, the Company may invoke disciplinary action that could lead to the employee’s dismissal.</w:t>
      </w:r>
    </w:p>
    <w:p w14:paraId="443A8194" w14:textId="77777777" w:rsidR="004E3E50" w:rsidRDefault="004E3E50"/>
    <w:sectPr w:rsidR="004E3E50">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70"/>
  <w:proofState w:spelling="clean" w:grammar="clean"/>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F7E1C"/>
    <w:rsid w:val="004E3E50"/>
    <w:rsid w:val="007F7E1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B842673"/>
  <w15:chartTrackingRefBased/>
  <w15:docId w15:val="{A9AF3604-E797-4349-85B1-104CF77FAD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kern w:val="2"/>
        <w:sz w:val="22"/>
        <w:szCs w:val="22"/>
        <w:lang w:val="en-GB"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7F7E1C"/>
    <w:pPr>
      <w:spacing w:before="100" w:beforeAutospacing="1" w:after="100" w:afterAutospacing="1" w:line="240" w:lineRule="auto"/>
    </w:pPr>
    <w:rPr>
      <w:rFonts w:ascii="Times New Roman" w:eastAsia="Times New Roman" w:hAnsi="Times New Roman" w:cs="Times New Roman"/>
      <w:kern w:val="0"/>
      <w:sz w:val="24"/>
      <w:szCs w:val="24"/>
      <w:lang w:eastAsia="en-GB"/>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7999636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187</Words>
  <Characters>1069</Characters>
  <Application>Microsoft Office Word</Application>
  <DocSecurity>0</DocSecurity>
  <Lines>8</Lines>
  <Paragraphs>2</Paragraphs>
  <ScaleCrop>false</ScaleCrop>
  <Company/>
  <LinksUpToDate>false</LinksUpToDate>
  <CharactersWithSpaces>1254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Amber Lammas</dc:creator>
  <cp:keywords/>
  <dc:description/>
  <cp:lastModifiedBy>Amber Lammas</cp:lastModifiedBy>
  <cp:revision>1</cp:revision>
  <dcterms:created xsi:type="dcterms:W3CDTF">2023-10-10T15:36:00Z</dcterms:created>
  <dcterms:modified xsi:type="dcterms:W3CDTF">2023-10-10T15:38:00Z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cbf18b82-6388-49b0-9adc-5d915add69d5_Enabled">
    <vt:lpwstr>true</vt:lpwstr>
  </property>
  <property fmtid="{D5CDD505-2E9C-101B-9397-08002B2CF9AE}" pid="3" name="MSIP_Label_cbf18b82-6388-49b0-9adc-5d915add69d5_SetDate">
    <vt:lpwstr>2023-10-10T15:38:20Z</vt:lpwstr>
  </property>
  <property fmtid="{D5CDD505-2E9C-101B-9397-08002B2CF9AE}" pid="4" name="MSIP_Label_cbf18b82-6388-49b0-9adc-5d915add69d5_Method">
    <vt:lpwstr>Privileged</vt:lpwstr>
  </property>
  <property fmtid="{D5CDD505-2E9C-101B-9397-08002B2CF9AE}" pid="5" name="MSIP_Label_cbf18b82-6388-49b0-9adc-5d915add69d5_Name">
    <vt:lpwstr>Public</vt:lpwstr>
  </property>
  <property fmtid="{D5CDD505-2E9C-101B-9397-08002B2CF9AE}" pid="6" name="MSIP_Label_cbf18b82-6388-49b0-9adc-5d915add69d5_SiteId">
    <vt:lpwstr>f6aec7ed-3b3a-4826-99e1-1b3134e6b856</vt:lpwstr>
  </property>
  <property fmtid="{D5CDD505-2E9C-101B-9397-08002B2CF9AE}" pid="7" name="MSIP_Label_cbf18b82-6388-49b0-9adc-5d915add69d5_ActionId">
    <vt:lpwstr>1c6ced59-8cba-49d6-a01c-958d91b93545</vt:lpwstr>
  </property>
  <property fmtid="{D5CDD505-2E9C-101B-9397-08002B2CF9AE}" pid="8" name="MSIP_Label_cbf18b82-6388-49b0-9adc-5d915add69d5_ContentBits">
    <vt:lpwstr>0</vt:lpwstr>
  </property>
</Properties>
</file>