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531A" w:rsidRPr="00F1171B" w:rsidRDefault="00C21DCD" w:rsidP="00C21DCD">
      <w:pPr>
        <w:pStyle w:val="Heading2"/>
        <w:spacing w:before="0"/>
        <w:rPr>
          <w:rFonts w:asciiTheme="minorHAnsi" w:hAnsiTheme="minorHAnsi" w:cstheme="minorHAnsi"/>
          <w:sz w:val="22"/>
          <w:szCs w:val="22"/>
        </w:rPr>
      </w:pPr>
      <w:r>
        <w:rPr>
          <w:rFonts w:asciiTheme="minorHAnsi" w:hAnsiTheme="minorHAnsi" w:cstheme="minorHAnsi"/>
          <w:sz w:val="22"/>
          <w:szCs w:val="22"/>
        </w:rPr>
        <w:t>09 91</w:t>
      </w:r>
      <w:r w:rsidR="008A531A" w:rsidRPr="00F1171B">
        <w:rPr>
          <w:rFonts w:asciiTheme="minorHAnsi" w:hAnsiTheme="minorHAnsi" w:cstheme="minorHAnsi"/>
          <w:sz w:val="22"/>
          <w:szCs w:val="22"/>
        </w:rPr>
        <w:t xml:space="preserve"> 23 - Interior Painting</w:t>
      </w:r>
    </w:p>
    <w:p w:rsidR="00C21DCD" w:rsidRPr="00C21DCD" w:rsidRDefault="00C21DCD" w:rsidP="00C21DCD">
      <w:pPr>
        <w:pStyle w:val="Heading3"/>
        <w:rPr>
          <w:rStyle w:val="Heading3Char"/>
          <w:rFonts w:asciiTheme="minorHAnsi" w:hAnsiTheme="minorHAnsi" w:cstheme="minorHAnsi"/>
          <w:sz w:val="22"/>
          <w:szCs w:val="22"/>
        </w:rPr>
      </w:pPr>
      <w:r>
        <w:rPr>
          <w:rStyle w:val="Heading3Char"/>
          <w:rFonts w:asciiTheme="minorHAnsi" w:hAnsiTheme="minorHAnsi" w:cstheme="minorHAnsi"/>
          <w:sz w:val="22"/>
          <w:szCs w:val="22"/>
        </w:rPr>
        <w:t>3.3</w:t>
      </w:r>
      <w:r>
        <w:rPr>
          <w:rStyle w:val="Heading3Char"/>
          <w:rFonts w:asciiTheme="minorHAnsi" w:hAnsiTheme="minorHAnsi" w:cstheme="minorHAnsi"/>
          <w:sz w:val="22"/>
          <w:szCs w:val="22"/>
        </w:rPr>
        <w:tab/>
      </w:r>
      <w:r w:rsidRPr="00C21DCD">
        <w:rPr>
          <w:rStyle w:val="Heading3Char"/>
          <w:rFonts w:asciiTheme="minorHAnsi" w:hAnsiTheme="minorHAnsi" w:cstheme="minorHAnsi"/>
          <w:sz w:val="22"/>
          <w:szCs w:val="22"/>
        </w:rPr>
        <w:t xml:space="preserve">APPLICATION </w:t>
      </w:r>
    </w:p>
    <w:p w:rsidR="00C21DCD" w:rsidRPr="00C21DCD" w:rsidRDefault="00C21DCD" w:rsidP="00C21DC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Apply paints according to manufacturer's written instructions.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Use applicators and techniques suited for paint and substrate indicated.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Paint surfaces behind movable equipment and furniture same as similar exposed</w:t>
      </w:r>
      <w:r>
        <w:rPr>
          <w:rStyle w:val="Heading3Char"/>
          <w:rFonts w:asciiTheme="minorHAnsi" w:hAnsiTheme="minorHAnsi" w:cstheme="minorHAnsi"/>
          <w:sz w:val="22"/>
          <w:szCs w:val="22"/>
        </w:rPr>
        <w:t xml:space="preserve"> </w:t>
      </w:r>
      <w:r w:rsidRPr="00C21DCD">
        <w:rPr>
          <w:rStyle w:val="Heading3Char"/>
          <w:rFonts w:asciiTheme="minorHAnsi" w:hAnsiTheme="minorHAnsi" w:cstheme="minorHAnsi"/>
          <w:sz w:val="22"/>
          <w:szCs w:val="22"/>
        </w:rPr>
        <w:t>surfaces.  Before final installation, paint surfaces behind permanently fixed equipment or furni</w:t>
      </w:r>
      <w:bookmarkStart w:id="0" w:name="_GoBack"/>
      <w:bookmarkEnd w:id="0"/>
      <w:r w:rsidRPr="00C21DCD">
        <w:rPr>
          <w:rStyle w:val="Heading3Char"/>
          <w:rFonts w:asciiTheme="minorHAnsi" w:hAnsiTheme="minorHAnsi" w:cstheme="minorHAnsi"/>
          <w:sz w:val="22"/>
          <w:szCs w:val="22"/>
        </w:rPr>
        <w:t xml:space="preserve">ture with prime coat only.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 front and backsides of access panels, removable or hinged covers, and similar hinged items to match exposed surfaces.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Do not paint over labels of independent testing agencies or equipment name, identification, </w:t>
      </w:r>
      <w:r>
        <w:rPr>
          <w:rStyle w:val="Heading3Char"/>
          <w:rFonts w:asciiTheme="minorHAnsi" w:hAnsiTheme="minorHAnsi" w:cstheme="minorHAnsi"/>
          <w:sz w:val="22"/>
          <w:szCs w:val="22"/>
        </w:rPr>
        <w:t>p</w:t>
      </w:r>
      <w:r w:rsidRPr="00C21DCD">
        <w:rPr>
          <w:rStyle w:val="Heading3Char"/>
          <w:rFonts w:asciiTheme="minorHAnsi" w:hAnsiTheme="minorHAnsi" w:cstheme="minorHAnsi"/>
          <w:sz w:val="22"/>
          <w:szCs w:val="22"/>
        </w:rPr>
        <w:t xml:space="preserve">erformance rating, or nomenclature plates.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Primers specified in painting schedules may be omitted on items that are factory primed or factory finished if acceptable to topcoat manufacturers. </w:t>
      </w:r>
    </w:p>
    <w:p w:rsidR="00C21DCD" w:rsidRPr="00C21DCD" w:rsidRDefault="00C21DCD" w:rsidP="00C21DC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Tint each undercoat a lighter shade to facilitate identification of each coat if multiple coats of same material are to be applied.  Tint undercoats to match color of topcoat, but provide sufficient difference in shade of undercoats to distinguish each separate coat. </w:t>
      </w:r>
    </w:p>
    <w:p w:rsidR="00C21DCD" w:rsidRDefault="00C21DCD" w:rsidP="00C21DC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If undercoats or other conditions show through topcoat, apply additional coats until cured film has a uniform pain</w:t>
      </w:r>
      <w:r>
        <w:rPr>
          <w:rStyle w:val="Heading3Char"/>
          <w:rFonts w:asciiTheme="minorHAnsi" w:hAnsiTheme="minorHAnsi" w:cstheme="minorHAnsi"/>
          <w:sz w:val="22"/>
          <w:szCs w:val="22"/>
        </w:rPr>
        <w:t>t finish, color, and appearance.</w:t>
      </w:r>
    </w:p>
    <w:p w:rsidR="00C21DCD" w:rsidRPr="00C21DCD" w:rsidRDefault="00C21DCD" w:rsidP="00A87A8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Apply paints to produce surface films without cloudiness, spotting, holidays, laps, brush marks, roller tracking, runs, sags, </w:t>
      </w:r>
      <w:proofErr w:type="spellStart"/>
      <w:r w:rsidRPr="00C21DCD">
        <w:rPr>
          <w:rStyle w:val="Heading3Char"/>
          <w:rFonts w:asciiTheme="minorHAnsi" w:hAnsiTheme="minorHAnsi" w:cstheme="minorHAnsi"/>
          <w:sz w:val="22"/>
          <w:szCs w:val="22"/>
        </w:rPr>
        <w:t>ropiness</w:t>
      </w:r>
      <w:proofErr w:type="spellEnd"/>
      <w:r w:rsidRPr="00C21DCD">
        <w:rPr>
          <w:rStyle w:val="Heading3Char"/>
          <w:rFonts w:asciiTheme="minorHAnsi" w:hAnsiTheme="minorHAnsi" w:cstheme="minorHAnsi"/>
          <w:sz w:val="22"/>
          <w:szCs w:val="22"/>
        </w:rPr>
        <w:t xml:space="preserve">, or other surface imperfections.  Cut in sharp lines and color breaks. </w:t>
      </w:r>
    </w:p>
    <w:p w:rsidR="00C21DCD" w:rsidRPr="00C21DCD" w:rsidRDefault="00C21DCD" w:rsidP="00B4744A">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Painting Fire Suppression, Plumbing, HVAC, Electrical, Communication, and Electronic Safety and Security Work: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 the following work where exposed in equipment rooms: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Equipment, including </w:t>
      </w:r>
      <w:proofErr w:type="spellStart"/>
      <w:r w:rsidRPr="00C21DCD">
        <w:rPr>
          <w:rStyle w:val="Heading3Char"/>
          <w:rFonts w:asciiTheme="minorHAnsi" w:hAnsiTheme="minorHAnsi" w:cstheme="minorHAnsi"/>
          <w:sz w:val="22"/>
          <w:szCs w:val="22"/>
        </w:rPr>
        <w:t>panelboards</w:t>
      </w:r>
      <w:proofErr w:type="spellEnd"/>
      <w:r w:rsidRPr="00C21DCD">
        <w:rPr>
          <w:rStyle w:val="Heading3Char"/>
          <w:rFonts w:asciiTheme="minorHAnsi" w:hAnsiTheme="minorHAnsi" w:cstheme="minorHAnsi"/>
          <w:sz w:val="22"/>
          <w:szCs w:val="22"/>
        </w:rPr>
        <w:t xml:space="preserve">.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Uninsulated metal piping.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Uninsulated plastic piping.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Pipe hangers and supports.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Metal conduit.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Plastic conduit.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Tanks that do not have factory-applied final finishes.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Duct, equipment, and pipe insulation having cotton or canvas insulation covering or other paintable jacket material.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 the following work where exposed in occupied spaces: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Equipment, including </w:t>
      </w:r>
      <w:proofErr w:type="spellStart"/>
      <w:r w:rsidRPr="00C21DCD">
        <w:rPr>
          <w:rStyle w:val="Heading3Char"/>
          <w:rFonts w:asciiTheme="minorHAnsi" w:hAnsiTheme="minorHAnsi" w:cstheme="minorHAnsi"/>
          <w:sz w:val="22"/>
          <w:szCs w:val="22"/>
        </w:rPr>
        <w:t>panelboards</w:t>
      </w:r>
      <w:proofErr w:type="spellEnd"/>
      <w:r w:rsidRPr="00C21DCD">
        <w:rPr>
          <w:rStyle w:val="Heading3Char"/>
          <w:rFonts w:asciiTheme="minorHAnsi" w:hAnsiTheme="minorHAnsi" w:cstheme="minorHAnsi"/>
          <w:sz w:val="22"/>
          <w:szCs w:val="22"/>
        </w:rPr>
        <w:t xml:space="preserve">.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Uninsulated metal piping.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Uninsulated plastic piping.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Pipe hangers and supports.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lastRenderedPageBreak/>
        <w:t xml:space="preserve">Metal conduit.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Plastic conduit.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Duct, equipment, and pipe insulation having cotton or canvas insulation covering or other paintable jacket material.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h. Other items as directed by Contractor’s Architect.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 portions of internal surfaces of metal ducts, without liner, behind air inlets and outlets that are visible from occupied spaces. </w:t>
      </w:r>
    </w:p>
    <w:p w:rsidR="00C21DCD" w:rsidRPr="00C21DCD" w:rsidRDefault="00C21DCD" w:rsidP="00D717A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Paint all exposed surfaces, except where the paint schedules indicate that a surface or material is not to be painted or is to remain natural.  If the paint schedules do not specifically mention an item or a surface, paint the item or surface the same as similar adjacent materials or surfaces whether or not schedules indicate colors.  If the schedules do not indicate color or finish, the Contractor’s Architect will select from standard colors and finishes available.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Painting includes field painting of exposed bare and covered pipes and ducts (including color coding), hangers, exposed steel and iron work, and primed metal surfaces of mechanical and electrical equipment.</w:t>
      </w:r>
    </w:p>
    <w:p w:rsidR="00C21DCD" w:rsidRPr="00C21DCD" w:rsidRDefault="00C21DCD" w:rsidP="00C21DCD">
      <w:pPr>
        <w:pStyle w:val="Heading3"/>
        <w:numPr>
          <w:ilvl w:val="2"/>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Do not paint prefinished items, concealed surfaces, finished metal surfaces, operating parts, and labels, unless otherwise specifically indicated to be painted.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Prefinished items include the following factory-finished components: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Architectural woodwork and casework.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Acoustical wall panels.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Metal toilet enclosures.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Metal lockers.</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Unit kitchens.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Elevator entrance doors and frames.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Elevator equipment.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Finished mechanical and electrical equipment.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Light fixtures.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Distribution cabinets. </w:t>
      </w:r>
    </w:p>
    <w:p w:rsidR="00C21DCD" w:rsidRPr="00C21DCD" w:rsidRDefault="00C21DCD" w:rsidP="00C21DCD">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Concealed surfaces include walls or ceilings in the following generally inaccessible spaces: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Foundation spaces.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Furred areas. </w:t>
      </w:r>
    </w:p>
    <w:p w:rsidR="00C21DCD" w:rsidRPr="00C21DCD" w:rsidRDefault="00C21DCD" w:rsidP="00C21DCD">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Ceiling plenums. </w:t>
      </w:r>
    </w:p>
    <w:p w:rsidR="00C21DCD" w:rsidRPr="00C95C3A" w:rsidRDefault="00C21DCD" w:rsidP="00C95C3A">
      <w:pPr>
        <w:pStyle w:val="Heading3"/>
        <w:numPr>
          <w:ilvl w:val="5"/>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Portions of plenums visible through grilles, registers, or other openings </w:t>
      </w:r>
      <w:r w:rsidRPr="00C95C3A">
        <w:rPr>
          <w:rStyle w:val="Heading3Char"/>
          <w:rFonts w:asciiTheme="minorHAnsi" w:hAnsiTheme="minorHAnsi" w:cstheme="minorHAnsi"/>
          <w:sz w:val="22"/>
          <w:szCs w:val="22"/>
        </w:rPr>
        <w:t xml:space="preserve">are considered an exposed surface and require painting.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Utility tunnels.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Pipe spaces. </w:t>
      </w:r>
    </w:p>
    <w:p w:rsidR="00C21DCD" w:rsidRPr="00C21DCD" w:rsidRDefault="00C95C3A" w:rsidP="00C95C3A">
      <w:pPr>
        <w:pStyle w:val="Heading3"/>
        <w:numPr>
          <w:ilvl w:val="4"/>
          <w:numId w:val="1"/>
        </w:numPr>
        <w:rPr>
          <w:rStyle w:val="Heading3Char"/>
          <w:rFonts w:asciiTheme="minorHAnsi" w:hAnsiTheme="minorHAnsi" w:cstheme="minorHAnsi"/>
          <w:sz w:val="22"/>
          <w:szCs w:val="22"/>
        </w:rPr>
      </w:pPr>
      <w:r>
        <w:rPr>
          <w:rStyle w:val="Heading3Char"/>
          <w:rFonts w:asciiTheme="minorHAnsi" w:hAnsiTheme="minorHAnsi" w:cstheme="minorHAnsi"/>
          <w:sz w:val="22"/>
          <w:szCs w:val="22"/>
        </w:rPr>
        <w:lastRenderedPageBreak/>
        <w:t>Duct shafts.</w:t>
      </w:r>
    </w:p>
    <w:p w:rsidR="00C21DCD" w:rsidRPr="00C95C3A" w:rsidRDefault="00C21DCD" w:rsidP="00C95C3A">
      <w:pPr>
        <w:pStyle w:val="Heading3"/>
        <w:numPr>
          <w:ilvl w:val="5"/>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Portions of duct shafts visible through grilles, registers, or other </w:t>
      </w:r>
      <w:r w:rsidRPr="00C95C3A">
        <w:rPr>
          <w:rStyle w:val="Heading3Char"/>
          <w:rFonts w:asciiTheme="minorHAnsi" w:hAnsiTheme="minorHAnsi" w:cstheme="minorHAnsi"/>
          <w:sz w:val="22"/>
          <w:szCs w:val="22"/>
        </w:rPr>
        <w:t xml:space="preserve">openings are considered an exposed surface and require painting.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Elevator shafts. </w:t>
      </w:r>
    </w:p>
    <w:p w:rsidR="00C21DCD" w:rsidRPr="00C21DCD" w:rsidRDefault="00C21DCD" w:rsidP="00C95C3A">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Finished metal surfaces include the following: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Anodized aluminum.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Stainless steel.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Chromium plate.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Copper.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Bronze and brass. </w:t>
      </w:r>
    </w:p>
    <w:p w:rsidR="00C21DCD" w:rsidRPr="00C21DCD" w:rsidRDefault="00C21DCD" w:rsidP="00C95C3A">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Operating parts include moving parts of operating equipment and the following: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Valve and damper operators.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Linkages.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Sensing devices. </w:t>
      </w:r>
    </w:p>
    <w:p w:rsidR="00C21DCD" w:rsidRPr="00C21DCD" w:rsidRDefault="00C21DCD" w:rsidP="00C95C3A">
      <w:pPr>
        <w:pStyle w:val="Heading3"/>
        <w:numPr>
          <w:ilvl w:val="4"/>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Motor and fan shafts. </w:t>
      </w:r>
    </w:p>
    <w:p w:rsidR="00C21DCD" w:rsidRPr="00C95C3A" w:rsidRDefault="00C21DCD" w:rsidP="00C95C3A">
      <w:pPr>
        <w:pStyle w:val="Heading3"/>
        <w:numPr>
          <w:ilvl w:val="3"/>
          <w:numId w:val="1"/>
        </w:numPr>
        <w:rPr>
          <w:rStyle w:val="Heading3Char"/>
          <w:rFonts w:asciiTheme="minorHAnsi" w:hAnsiTheme="minorHAnsi" w:cstheme="minorHAnsi"/>
          <w:sz w:val="22"/>
          <w:szCs w:val="22"/>
        </w:rPr>
      </w:pPr>
      <w:r w:rsidRPr="00C21DCD">
        <w:rPr>
          <w:rStyle w:val="Heading3Char"/>
          <w:rFonts w:asciiTheme="minorHAnsi" w:hAnsiTheme="minorHAnsi" w:cstheme="minorHAnsi"/>
          <w:sz w:val="22"/>
          <w:szCs w:val="22"/>
        </w:rPr>
        <w:t xml:space="preserve">Labels:  Do not paint over Underwriters Laboratories (UL), Factory Mutual (FM), or </w:t>
      </w:r>
      <w:r w:rsidRPr="00C95C3A">
        <w:rPr>
          <w:rStyle w:val="Heading3Char"/>
          <w:rFonts w:asciiTheme="minorHAnsi" w:hAnsiTheme="minorHAnsi" w:cstheme="minorHAnsi"/>
          <w:sz w:val="22"/>
          <w:szCs w:val="22"/>
        </w:rPr>
        <w:t>other code-required labels or equipment name, identification, performance rating, or nomenclature plates.</w:t>
      </w:r>
    </w:p>
    <w:p w:rsidR="00C95C3A" w:rsidRPr="00C95C3A" w:rsidRDefault="00C95C3A" w:rsidP="008A531A">
      <w:pPr>
        <w:pStyle w:val="Heading3"/>
        <w:rPr>
          <w:rStyle w:val="Heading3Char"/>
          <w:rFonts w:asciiTheme="minorHAnsi" w:hAnsiTheme="minorHAnsi" w:cstheme="minorHAnsi"/>
          <w:b/>
          <w:sz w:val="22"/>
          <w:szCs w:val="22"/>
        </w:rPr>
      </w:pPr>
    </w:p>
    <w:p w:rsidR="00C21DCD" w:rsidRPr="00C95C3A" w:rsidRDefault="00C95C3A" w:rsidP="008A531A">
      <w:pPr>
        <w:pStyle w:val="Heading3"/>
        <w:rPr>
          <w:rStyle w:val="Heading3Char"/>
          <w:rFonts w:asciiTheme="minorHAnsi" w:hAnsiTheme="minorHAnsi" w:cstheme="minorHAnsi"/>
          <w:b/>
          <w:sz w:val="22"/>
          <w:szCs w:val="22"/>
        </w:rPr>
      </w:pPr>
      <w:r w:rsidRPr="00C95C3A">
        <w:rPr>
          <w:rStyle w:val="Heading3Char"/>
          <w:rFonts w:asciiTheme="minorHAnsi" w:hAnsiTheme="minorHAnsi" w:cstheme="minorHAnsi"/>
          <w:b/>
          <w:sz w:val="22"/>
          <w:szCs w:val="22"/>
        </w:rPr>
        <w:t>Interior Painting Schedule:</w:t>
      </w:r>
    </w:p>
    <w:p w:rsidR="00C95C3A" w:rsidRPr="00C95C3A" w:rsidRDefault="00C95C3A" w:rsidP="00C95C3A"/>
    <w:p w:rsidR="008A531A" w:rsidRPr="00F1171B" w:rsidRDefault="008A531A" w:rsidP="008A531A">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Gypsum Board – flat finish on ceilings:</w:t>
      </w:r>
      <w:r w:rsidRPr="00F1171B">
        <w:rPr>
          <w:rFonts w:asciiTheme="minorHAnsi" w:hAnsiTheme="minorHAnsi" w:cstheme="minorHAnsi"/>
          <w:sz w:val="22"/>
          <w:szCs w:val="22"/>
        </w:rPr>
        <w:t xml:space="preserve">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system over interior gypsum board ceiling surfaces: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Premium Interior Acrylic Wall &amp; Wood Primer B28W8111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Mar 400 0 VOC Interior Acrylic Flat B30W4651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Mar 400 0 VOC Interior Acrylic Flat B30W4651 Series</w:t>
      </w:r>
    </w:p>
    <w:p w:rsidR="008A531A" w:rsidRPr="00F1171B" w:rsidRDefault="008A531A" w:rsidP="008A531A">
      <w:pPr>
        <w:rPr>
          <w:rFonts w:asciiTheme="minorHAnsi" w:hAnsiTheme="minorHAnsi" w:cstheme="minorHAnsi"/>
          <w:i/>
          <w:sz w:val="22"/>
        </w:rPr>
      </w:pPr>
    </w:p>
    <w:p w:rsidR="008A531A" w:rsidRPr="00F1171B" w:rsidRDefault="008A531A" w:rsidP="008A531A">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Gypsum Board – satin finish:</w:t>
      </w:r>
      <w:r w:rsidRPr="00F1171B">
        <w:rPr>
          <w:rFonts w:asciiTheme="minorHAnsi" w:hAnsiTheme="minorHAnsi" w:cstheme="minorHAnsi"/>
          <w:sz w:val="22"/>
          <w:szCs w:val="22"/>
        </w:rPr>
        <w:t xml:space="preserve">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system over interior gypsum board:</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Premium Interior Acrylic Wall &amp; Wood Primer B28W8111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Super-Paint Interior Acrylic Satin Enamel A87W1151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Super-Paint Interior Acrylic Satin Enamel A87W1151 Series</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 xml:space="preserve">Option 2: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DE Ultra-Grip Premium </w:t>
      </w:r>
      <w:proofErr w:type="spellStart"/>
      <w:r w:rsidRPr="00F1171B">
        <w:rPr>
          <w:rFonts w:asciiTheme="minorHAnsi" w:hAnsiTheme="minorHAnsi" w:cstheme="minorHAnsi"/>
          <w:sz w:val="22"/>
        </w:rPr>
        <w:t>Int</w:t>
      </w:r>
      <w:proofErr w:type="spellEnd"/>
      <w:r w:rsidRPr="00F1171B">
        <w:rPr>
          <w:rFonts w:asciiTheme="minorHAnsi" w:hAnsiTheme="minorHAnsi" w:cstheme="minorHAnsi"/>
          <w:sz w:val="22"/>
        </w:rPr>
        <w:t>/Ext Primer UGPR 00-1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DE Everest Interior </w:t>
      </w:r>
      <w:proofErr w:type="spellStart"/>
      <w:r w:rsidRPr="00F1171B">
        <w:rPr>
          <w:rFonts w:asciiTheme="minorHAnsi" w:hAnsiTheme="minorHAnsi" w:cstheme="minorHAnsi"/>
          <w:sz w:val="22"/>
        </w:rPr>
        <w:t>Eg-Shel</w:t>
      </w:r>
      <w:proofErr w:type="spellEnd"/>
      <w:r w:rsidRPr="00F1171B">
        <w:rPr>
          <w:rFonts w:asciiTheme="minorHAnsi" w:hAnsiTheme="minorHAnsi" w:cstheme="minorHAnsi"/>
          <w:sz w:val="22"/>
        </w:rPr>
        <w:t xml:space="preserve"> Paint EVER 30</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DE Everest Interior </w:t>
      </w:r>
      <w:proofErr w:type="spellStart"/>
      <w:r w:rsidRPr="00F1171B">
        <w:rPr>
          <w:rFonts w:asciiTheme="minorHAnsi" w:hAnsiTheme="minorHAnsi" w:cstheme="minorHAnsi"/>
          <w:sz w:val="22"/>
        </w:rPr>
        <w:t>Eg-Shel</w:t>
      </w:r>
      <w:proofErr w:type="spellEnd"/>
      <w:r w:rsidRPr="00F1171B">
        <w:rPr>
          <w:rFonts w:asciiTheme="minorHAnsi" w:hAnsiTheme="minorHAnsi" w:cstheme="minorHAnsi"/>
          <w:sz w:val="22"/>
        </w:rPr>
        <w:t xml:space="preserve"> Paint EVER 30</w:t>
      </w:r>
    </w:p>
    <w:p w:rsidR="008A531A" w:rsidRPr="00F1171B" w:rsidRDefault="008A531A" w:rsidP="008A531A">
      <w:pPr>
        <w:rPr>
          <w:rFonts w:asciiTheme="minorHAnsi" w:hAnsiTheme="minorHAnsi" w:cstheme="minorHAnsi"/>
          <w:i/>
          <w:sz w:val="22"/>
        </w:rPr>
      </w:pPr>
    </w:p>
    <w:p w:rsidR="008A531A" w:rsidRPr="00F1171B" w:rsidRDefault="008A531A" w:rsidP="008A531A">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Gypsum Board – semi-gloss finish:</w:t>
      </w:r>
      <w:r w:rsidRPr="00F1171B">
        <w:rPr>
          <w:rFonts w:asciiTheme="minorHAnsi" w:hAnsiTheme="minorHAnsi" w:cstheme="minorHAnsi"/>
          <w:sz w:val="22"/>
          <w:szCs w:val="22"/>
        </w:rPr>
        <w:t xml:space="preserve">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system over interior gypsum board:</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Premium Interior Acrylic Wall &amp; Wood Primer B28W8111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Super-Paint Interior Acrylic Semi-Gloss Enamel A88W1151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Super-Paint Interior Acrylic Semi-Gloss Enamel A88W1151 Series</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2:</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DE Ultra-Grip Premium </w:t>
      </w:r>
      <w:proofErr w:type="spellStart"/>
      <w:r w:rsidRPr="00F1171B">
        <w:rPr>
          <w:rFonts w:asciiTheme="minorHAnsi" w:hAnsiTheme="minorHAnsi" w:cstheme="minorHAnsi"/>
          <w:sz w:val="22"/>
        </w:rPr>
        <w:t>Int</w:t>
      </w:r>
      <w:proofErr w:type="spellEnd"/>
      <w:r w:rsidRPr="00F1171B">
        <w:rPr>
          <w:rFonts w:asciiTheme="minorHAnsi" w:hAnsiTheme="minorHAnsi" w:cstheme="minorHAnsi"/>
          <w:sz w:val="22"/>
        </w:rPr>
        <w:t>/Ext Primer UGPR 001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DE Everest Interior Semi-Gloss Paint EVER 50</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DE Everest Interior Semi-Gloss Paint EVER 50</w:t>
      </w:r>
    </w:p>
    <w:p w:rsidR="008A531A" w:rsidRPr="00F1171B" w:rsidRDefault="008A531A" w:rsidP="008A531A">
      <w:pPr>
        <w:rPr>
          <w:rFonts w:asciiTheme="minorHAnsi" w:hAnsiTheme="minorHAnsi" w:cstheme="minorHAnsi"/>
          <w:i/>
          <w:sz w:val="22"/>
        </w:rPr>
      </w:pPr>
    </w:p>
    <w:p w:rsidR="008A531A" w:rsidRPr="00F1171B" w:rsidRDefault="008A531A" w:rsidP="008A531A">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Wood – paint-grade:</w:t>
      </w:r>
      <w:r w:rsidRPr="00F1171B">
        <w:rPr>
          <w:rFonts w:asciiTheme="minorHAnsi" w:hAnsiTheme="minorHAnsi" w:cstheme="minorHAnsi"/>
          <w:sz w:val="22"/>
          <w:szCs w:val="22"/>
        </w:rPr>
        <w:t xml:space="preserve">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paint finish system over new interior wood surfaces: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Premium Interior Acrylic Wall &amp; Wood Primer B28W8111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Classic Interior Acrylic Semi-Gloss Enamel B31W1151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Classic Interior Acrylic Semi-Gloss Enamel B31W1151 Series</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2:</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DE Ultra-Grip Premium </w:t>
      </w:r>
      <w:proofErr w:type="spellStart"/>
      <w:r w:rsidRPr="00F1171B">
        <w:rPr>
          <w:rFonts w:asciiTheme="minorHAnsi" w:hAnsiTheme="minorHAnsi" w:cstheme="minorHAnsi"/>
          <w:sz w:val="22"/>
        </w:rPr>
        <w:t>Int</w:t>
      </w:r>
      <w:proofErr w:type="spellEnd"/>
      <w:r w:rsidRPr="00F1171B">
        <w:rPr>
          <w:rFonts w:asciiTheme="minorHAnsi" w:hAnsiTheme="minorHAnsi" w:cstheme="minorHAnsi"/>
          <w:sz w:val="22"/>
        </w:rPr>
        <w:t>/Ext Primer UGPR 001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Everest Interior Semi-Gloss Paint EVER 50</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Everest Interior Semi-Gloss Paint EVER 50</w:t>
      </w:r>
    </w:p>
    <w:p w:rsidR="008A531A" w:rsidRPr="00F1171B" w:rsidRDefault="008A531A" w:rsidP="008A531A">
      <w:pPr>
        <w:rPr>
          <w:rFonts w:asciiTheme="minorHAnsi" w:hAnsiTheme="minorHAnsi" w:cstheme="minorHAnsi"/>
          <w:i/>
          <w:sz w:val="22"/>
        </w:rPr>
      </w:pPr>
    </w:p>
    <w:p w:rsidR="008A531A" w:rsidRPr="00F1171B" w:rsidRDefault="008A531A" w:rsidP="008A531A">
      <w:pPr>
        <w:pStyle w:val="Heading3"/>
        <w:rPr>
          <w:rFonts w:asciiTheme="minorHAnsi" w:hAnsiTheme="minorHAnsi" w:cstheme="minorHAnsi"/>
          <w:sz w:val="22"/>
          <w:szCs w:val="22"/>
        </w:rPr>
      </w:pPr>
      <w:r w:rsidRPr="00F1171B">
        <w:rPr>
          <w:rFonts w:asciiTheme="minorHAnsi" w:hAnsiTheme="minorHAnsi" w:cstheme="minorHAnsi"/>
          <w:sz w:val="22"/>
          <w:szCs w:val="22"/>
        </w:rPr>
        <w:t xml:space="preserve">Ferrous Metal: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paint finish system over ferrous metal:</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1:</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Industrial HP Acrylic Semi-Gloss Coating B66W651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Industrial HP Acrylic Semi-Gloss Coating B66W651 Series</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 xml:space="preserve">Option 2: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PPG Pitt-Tech Satin Industrial Enamel 90-474</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PPG Pitt-Tech Satin Industrial Enamel 90-474</w:t>
      </w:r>
    </w:p>
    <w:p w:rsidR="008A531A" w:rsidRPr="00F1171B" w:rsidRDefault="008A531A" w:rsidP="008A531A">
      <w:pPr>
        <w:rPr>
          <w:rFonts w:asciiTheme="minorHAnsi" w:hAnsiTheme="minorHAnsi" w:cstheme="minorHAnsi"/>
          <w:i/>
          <w:sz w:val="22"/>
        </w:rPr>
      </w:pPr>
    </w:p>
    <w:p w:rsidR="008A531A" w:rsidRPr="00F1171B" w:rsidRDefault="008A531A" w:rsidP="008A531A">
      <w:pPr>
        <w:pStyle w:val="Heading3"/>
        <w:rPr>
          <w:rFonts w:asciiTheme="minorHAnsi" w:hAnsiTheme="minorHAnsi" w:cstheme="minorHAnsi"/>
          <w:sz w:val="22"/>
          <w:szCs w:val="22"/>
        </w:rPr>
      </w:pPr>
      <w:r w:rsidRPr="00F1171B">
        <w:rPr>
          <w:rStyle w:val="Heading3Char"/>
          <w:rFonts w:asciiTheme="minorHAnsi" w:hAnsiTheme="minorHAnsi" w:cstheme="minorHAnsi"/>
          <w:sz w:val="22"/>
          <w:szCs w:val="22"/>
        </w:rPr>
        <w:t>Zinc-Coated Metal:</w:t>
      </w:r>
      <w:r w:rsidRPr="00F1171B">
        <w:rPr>
          <w:rFonts w:asciiTheme="minorHAnsi" w:hAnsiTheme="minorHAnsi" w:cstheme="minorHAnsi"/>
          <w:sz w:val="22"/>
          <w:szCs w:val="22"/>
        </w:rPr>
        <w:t xml:space="preserve">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Provide the following finish system over interior zinc-coated (galvanized) metal:</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 xml:space="preserve">Option 1: </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Pro Industrial HP Acrylic Semi-Gloss Coating B66W651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Pro Industrial HP Acrylic Semi-Gloss Coating B66W651 Series</w:t>
      </w:r>
    </w:p>
    <w:p w:rsidR="008A531A" w:rsidRPr="00F1171B" w:rsidRDefault="008A531A" w:rsidP="008A531A">
      <w:pPr>
        <w:rPr>
          <w:rFonts w:asciiTheme="minorHAnsi" w:hAnsiTheme="minorHAnsi" w:cstheme="minorHAnsi"/>
          <w:sz w:val="22"/>
        </w:rPr>
      </w:pP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Option 2:</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1</w:t>
      </w:r>
      <w:r w:rsidRPr="00F1171B">
        <w:rPr>
          <w:rFonts w:asciiTheme="minorHAnsi" w:hAnsiTheme="minorHAnsi" w:cstheme="minorHAnsi"/>
          <w:sz w:val="22"/>
          <w:vertAlign w:val="superscript"/>
        </w:rPr>
        <w:t>st</w:t>
      </w:r>
      <w:r w:rsidRPr="00F1171B">
        <w:rPr>
          <w:rFonts w:asciiTheme="minorHAnsi" w:hAnsiTheme="minorHAnsi" w:cstheme="minorHAnsi"/>
          <w:sz w:val="22"/>
        </w:rPr>
        <w:t xml:space="preserve"> Coat: Pro-</w:t>
      </w:r>
      <w:proofErr w:type="spellStart"/>
      <w:r w:rsidRPr="00F1171B">
        <w:rPr>
          <w:rFonts w:asciiTheme="minorHAnsi" w:hAnsiTheme="minorHAnsi" w:cstheme="minorHAnsi"/>
          <w:sz w:val="22"/>
        </w:rPr>
        <w:t>Cryl</w:t>
      </w:r>
      <w:proofErr w:type="spellEnd"/>
      <w:r w:rsidRPr="00F1171B">
        <w:rPr>
          <w:rFonts w:asciiTheme="minorHAnsi" w:hAnsiTheme="minorHAnsi" w:cstheme="minorHAnsi"/>
          <w:sz w:val="22"/>
        </w:rPr>
        <w:t xml:space="preserve"> Universal Acrylic Metal Primer B66W310 Series</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2</w:t>
      </w:r>
      <w:r w:rsidRPr="00F1171B">
        <w:rPr>
          <w:rFonts w:asciiTheme="minorHAnsi" w:hAnsiTheme="minorHAnsi" w:cstheme="minorHAnsi"/>
          <w:sz w:val="22"/>
          <w:vertAlign w:val="superscript"/>
        </w:rPr>
        <w:t>nd</w:t>
      </w:r>
      <w:r w:rsidRPr="00F1171B">
        <w:rPr>
          <w:rFonts w:asciiTheme="minorHAnsi" w:hAnsiTheme="minorHAnsi" w:cstheme="minorHAnsi"/>
          <w:sz w:val="22"/>
        </w:rPr>
        <w:t xml:space="preserve"> Coat: PPG Pitt-Tech Satin Industrial Enamel 90-474</w:t>
      </w:r>
    </w:p>
    <w:p w:rsidR="008A531A" w:rsidRPr="00F1171B" w:rsidRDefault="008A531A" w:rsidP="008A531A">
      <w:pPr>
        <w:rPr>
          <w:rFonts w:asciiTheme="minorHAnsi" w:hAnsiTheme="minorHAnsi" w:cstheme="minorHAnsi"/>
          <w:sz w:val="22"/>
        </w:rPr>
      </w:pPr>
      <w:r w:rsidRPr="00F1171B">
        <w:rPr>
          <w:rFonts w:asciiTheme="minorHAnsi" w:hAnsiTheme="minorHAnsi" w:cstheme="minorHAnsi"/>
          <w:sz w:val="22"/>
        </w:rPr>
        <w:t>3</w:t>
      </w:r>
      <w:r w:rsidRPr="00F1171B">
        <w:rPr>
          <w:rFonts w:asciiTheme="minorHAnsi" w:hAnsiTheme="minorHAnsi" w:cstheme="minorHAnsi"/>
          <w:sz w:val="22"/>
          <w:vertAlign w:val="superscript"/>
        </w:rPr>
        <w:t>rd</w:t>
      </w:r>
      <w:r w:rsidRPr="00F1171B">
        <w:rPr>
          <w:rFonts w:asciiTheme="minorHAnsi" w:hAnsiTheme="minorHAnsi" w:cstheme="minorHAnsi"/>
          <w:sz w:val="22"/>
        </w:rPr>
        <w:t xml:space="preserve"> Coat: PPG Pitt-Tech Satin Industrial Enamel 90-474</w:t>
      </w:r>
    </w:p>
    <w:p w:rsidR="00683E70" w:rsidRDefault="00C95C3A"/>
    <w:sectPr w:rsidR="00683E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86D1A"/>
    <w:multiLevelType w:val="hybridMultilevel"/>
    <w:tmpl w:val="975073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1B0416"/>
    <w:multiLevelType w:val="multilevel"/>
    <w:tmpl w:val="6B761968"/>
    <w:lvl w:ilvl="0">
      <w:start w:val="1"/>
      <w:numFmt w:val="decimal"/>
      <w:lvlText w:val="PART %1"/>
      <w:lvlJc w:val="left"/>
      <w:pPr>
        <w:tabs>
          <w:tab w:val="num" w:pos="72"/>
        </w:tabs>
        <w:ind w:left="0" w:firstLine="0"/>
      </w:pPr>
      <w:rPr>
        <w:rFonts w:ascii="Calibri" w:hAnsi="Calibri" w:hint="default"/>
        <w:b/>
        <w:i w:val="0"/>
        <w:caps/>
        <w:sz w:val="22"/>
      </w:rPr>
    </w:lvl>
    <w:lvl w:ilvl="1">
      <w:start w:val="3"/>
      <w:numFmt w:val="decimal"/>
      <w:lvlText w:val="%1.%2"/>
      <w:lvlJc w:val="left"/>
      <w:pPr>
        <w:ind w:left="864" w:hanging="864"/>
      </w:pPr>
      <w:rPr>
        <w:rFonts w:ascii="Calibri" w:hAnsi="Calibri" w:hint="default"/>
        <w:b/>
        <w:i w:val="0"/>
        <w:sz w:val="22"/>
      </w:rPr>
    </w:lvl>
    <w:lvl w:ilvl="2">
      <w:start w:val="1"/>
      <w:numFmt w:val="upperLetter"/>
      <w:lvlText w:val="%3."/>
      <w:lvlJc w:val="left"/>
      <w:pPr>
        <w:ind w:left="1080" w:hanging="360"/>
      </w:pPr>
      <w:rPr>
        <w:rFonts w:ascii="Calibri" w:hAnsi="Calibri" w:hint="default"/>
        <w:b w:val="0"/>
        <w:i w:val="0"/>
        <w:spacing w:val="0"/>
        <w:kern w:val="0"/>
        <w:position w:val="0"/>
        <w:sz w:val="22"/>
      </w:rPr>
    </w:lvl>
    <w:lvl w:ilvl="3">
      <w:start w:val="1"/>
      <w:numFmt w:val="decimal"/>
      <w:lvlText w:val="%4."/>
      <w:lvlJc w:val="right"/>
      <w:pPr>
        <w:ind w:left="1800" w:hanging="288"/>
      </w:pPr>
      <w:rPr>
        <w:rFonts w:ascii="Calibri" w:hAnsi="Calibri" w:hint="default"/>
        <w:b w:val="0"/>
        <w:i w:val="0"/>
        <w:sz w:val="22"/>
      </w:rPr>
    </w:lvl>
    <w:lvl w:ilvl="4">
      <w:start w:val="1"/>
      <w:numFmt w:val="lowerLetter"/>
      <w:lvlText w:val="%5."/>
      <w:lvlJc w:val="left"/>
      <w:pPr>
        <w:ind w:left="2304" w:hanging="504"/>
      </w:pPr>
      <w:rPr>
        <w:rFonts w:ascii="Calibri" w:hAnsi="Calibri" w:hint="default"/>
        <w:b w:val="0"/>
        <w:i w:val="0"/>
        <w:sz w:val="22"/>
      </w:rPr>
    </w:lvl>
    <w:lvl w:ilvl="5">
      <w:start w:val="1"/>
      <w:numFmt w:val="decimal"/>
      <w:lvlText w:val="%6)"/>
      <w:lvlJc w:val="left"/>
      <w:pPr>
        <w:ind w:left="2736" w:hanging="576"/>
      </w:pPr>
      <w:rPr>
        <w:rFonts w:hint="default"/>
      </w:rPr>
    </w:lvl>
    <w:lvl w:ilvl="6">
      <w:start w:val="1"/>
      <w:numFmt w:val="decimal"/>
      <w:lvlText w:val="(%7)"/>
      <w:lvlJc w:val="right"/>
      <w:pPr>
        <w:ind w:left="3600" w:hanging="288"/>
      </w:pPr>
      <w:rPr>
        <w:rFonts w:ascii="Calibri" w:hAnsi="Calibri" w:hint="default"/>
        <w:b w:val="0"/>
        <w:i w:val="0"/>
        <w:sz w:val="22"/>
      </w:rPr>
    </w:lvl>
    <w:lvl w:ilvl="7">
      <w:start w:val="1"/>
      <w:numFmt w:val="lowerLetter"/>
      <w:lvlText w:val="%8."/>
      <w:lvlJc w:val="left"/>
      <w:pPr>
        <w:ind w:left="4032" w:hanging="648"/>
      </w:pPr>
      <w:rPr>
        <w:rFonts w:hint="default"/>
      </w:rPr>
    </w:lvl>
    <w:lvl w:ilvl="8">
      <w:start w:val="1"/>
      <w:numFmt w:val="lowerRoman"/>
      <w:lvlText w:val="%9."/>
      <w:lvlJc w:val="right"/>
      <w:pPr>
        <w:ind w:left="4536" w:hanging="288"/>
      </w:pPr>
      <w:rPr>
        <w:rFonts w:hint="default"/>
      </w:rPr>
    </w:lvl>
  </w:abstractNum>
  <w:abstractNum w:abstractNumId="2" w15:restartNumberingAfterBreak="0">
    <w:nsid w:val="5C71183D"/>
    <w:multiLevelType w:val="hybridMultilevel"/>
    <w:tmpl w:val="C9B26A12"/>
    <w:lvl w:ilvl="0" w:tplc="4F0ABD8A">
      <w:start w:val="9"/>
      <w:numFmt w:val="decimalZero"/>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31A"/>
    <w:rsid w:val="008A531A"/>
    <w:rsid w:val="00C0725F"/>
    <w:rsid w:val="00C21DCD"/>
    <w:rsid w:val="00C95C3A"/>
    <w:rsid w:val="00E02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D9D2A"/>
  <w15:chartTrackingRefBased/>
  <w15:docId w15:val="{099576E6-2916-456C-912D-F62471DE0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531A"/>
    <w:pPr>
      <w:spacing w:after="0" w:line="276" w:lineRule="auto"/>
    </w:pPr>
    <w:rPr>
      <w:rFonts w:ascii="Arial" w:hAnsi="Arial"/>
      <w:sz w:val="20"/>
    </w:rPr>
  </w:style>
  <w:style w:type="paragraph" w:styleId="Heading2">
    <w:name w:val="heading 2"/>
    <w:basedOn w:val="Normal"/>
    <w:next w:val="Normal"/>
    <w:link w:val="Heading2Char"/>
    <w:uiPriority w:val="9"/>
    <w:unhideWhenUsed/>
    <w:qFormat/>
    <w:rsid w:val="008A531A"/>
    <w:pPr>
      <w:keepNext/>
      <w:keepLines/>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A531A"/>
    <w:pPr>
      <w:keepNext/>
      <w:keepLines/>
      <w:spacing w:before="40"/>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31A"/>
    <w:rPr>
      <w:rFonts w:ascii="Arial" w:eastAsiaTheme="majorEastAsia" w:hAnsi="Arial" w:cstheme="majorBidi"/>
      <w:b/>
      <w:sz w:val="20"/>
      <w:szCs w:val="26"/>
    </w:rPr>
  </w:style>
  <w:style w:type="character" w:customStyle="1" w:styleId="Heading3Char">
    <w:name w:val="Heading 3 Char"/>
    <w:basedOn w:val="DefaultParagraphFont"/>
    <w:link w:val="Heading3"/>
    <w:uiPriority w:val="9"/>
    <w:rsid w:val="008A531A"/>
    <w:rPr>
      <w:rFonts w:ascii="Arial" w:eastAsiaTheme="majorEastAsia" w:hAnsi="Arial" w:cstheme="majorBidi"/>
      <w:b/>
      <w: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A28C952</Template>
  <TotalTime>13</TotalTime>
  <Pages>5</Pages>
  <Words>1097</Words>
  <Characters>6256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Cal Poly - San Luis Obispo</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AFD</dc:creator>
  <cp:keywords/>
  <dc:description/>
  <cp:lastModifiedBy>Curtis J. McNally</cp:lastModifiedBy>
  <cp:revision>2</cp:revision>
  <dcterms:created xsi:type="dcterms:W3CDTF">2019-11-04T20:33:00Z</dcterms:created>
  <dcterms:modified xsi:type="dcterms:W3CDTF">2019-11-12T19:12:00Z</dcterms:modified>
</cp:coreProperties>
</file>