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DC9" w:rsidRPr="00F1171B" w:rsidRDefault="00A75DC9" w:rsidP="00A75DC9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10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 xml:space="preserve">11 16 - </w:t>
      </w:r>
      <w:proofErr w:type="spellStart"/>
      <w:r w:rsidRPr="00F1171B">
        <w:rPr>
          <w:rFonts w:asciiTheme="minorHAnsi" w:hAnsiTheme="minorHAnsi" w:cstheme="minorHAnsi"/>
          <w:sz w:val="22"/>
          <w:szCs w:val="22"/>
        </w:rPr>
        <w:t>Markerboards</w:t>
      </w:r>
      <w:proofErr w:type="spellEnd"/>
    </w:p>
    <w:p w:rsidR="00A75DC9" w:rsidRPr="00F1171B" w:rsidRDefault="00A75DC9" w:rsidP="00A75DC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Standards: </w:t>
      </w:r>
      <w:r w:rsidRPr="00F1171B">
        <w:rPr>
          <w:rFonts w:asciiTheme="minorHAnsi" w:hAnsiTheme="minorHAnsi" w:cstheme="minorHAnsi"/>
          <w:bCs/>
          <w:sz w:val="22"/>
        </w:rPr>
        <w:t xml:space="preserve">Porcelain steel magnetic white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markerboards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>; 28 gage porcelain enameled steel surface; 50-year manufacturer’s warranty</w:t>
      </w:r>
      <w:r w:rsidRPr="00F1171B">
        <w:rPr>
          <w:rFonts w:asciiTheme="minorHAnsi" w:hAnsiTheme="minorHAnsi" w:cstheme="minorHAnsi"/>
          <w:sz w:val="22"/>
        </w:rPr>
        <w:t>.</w:t>
      </w:r>
    </w:p>
    <w:p w:rsidR="00A75DC9" w:rsidRPr="00F1171B" w:rsidRDefault="00A75DC9" w:rsidP="00A75DC9">
      <w:pPr>
        <w:rPr>
          <w:rFonts w:asciiTheme="minorHAnsi" w:hAnsiTheme="minorHAnsi" w:cstheme="minorHAnsi"/>
          <w:sz w:val="22"/>
        </w:rPr>
      </w:pPr>
    </w:p>
    <w:p w:rsidR="00683E70" w:rsidRDefault="00A75DC9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DC9"/>
    <w:rsid w:val="00A75DC9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669B7-D880-4B65-A115-CD5F59E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DC9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DC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5DC9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2019-11-04T20:35:00Z</dcterms:created>
  <dcterms:modified xsi:type="dcterms:W3CDTF">2019-11-04T20:36:00Z</dcterms:modified>
</cp:coreProperties>
</file>