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525" w:rsidRPr="00F1171B" w:rsidRDefault="00716525" w:rsidP="00716525">
      <w:pPr>
        <w:pStyle w:val="Heading2"/>
        <w:spacing w:before="0"/>
        <w:rPr>
          <w:rFonts w:asciiTheme="minorHAnsi" w:hAnsiTheme="minorHAnsi" w:cstheme="minorHAnsi"/>
          <w:b w:val="0"/>
          <w:sz w:val="22"/>
          <w:szCs w:val="22"/>
        </w:rPr>
      </w:pPr>
      <w:bookmarkStart w:id="0" w:name="_GoBack"/>
      <w:r w:rsidRPr="00F1171B">
        <w:rPr>
          <w:rFonts w:asciiTheme="minorHAnsi" w:hAnsiTheme="minorHAnsi" w:cstheme="minorHAnsi"/>
          <w:sz w:val="22"/>
          <w:szCs w:val="22"/>
        </w:rPr>
        <w:t>32 33 13 – Bicycle Racks</w:t>
      </w:r>
    </w:p>
    <w:bookmarkEnd w:id="0"/>
    <w:p w:rsidR="00716525" w:rsidRPr="00F1171B" w:rsidRDefault="00716525" w:rsidP="00716525">
      <w:pPr>
        <w:autoSpaceDE w:val="0"/>
        <w:autoSpaceDN w:val="0"/>
        <w:adjustRightInd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Bicycle Storage: Covered, lockable, high density parking storage is to be provided.  Racks and base assembly shall be </w:t>
      </w:r>
      <w:proofErr w:type="gramStart"/>
      <w:r w:rsidRPr="00F1171B">
        <w:rPr>
          <w:rFonts w:asciiTheme="minorHAnsi" w:hAnsiTheme="minorHAnsi" w:cstheme="minorHAnsi"/>
          <w:sz w:val="22"/>
        </w:rPr>
        <w:t>Hot</w:t>
      </w:r>
      <w:proofErr w:type="gramEnd"/>
      <w:r w:rsidRPr="00F1171B">
        <w:rPr>
          <w:rFonts w:asciiTheme="minorHAnsi" w:hAnsiTheme="minorHAnsi" w:cstheme="minorHAnsi"/>
          <w:sz w:val="22"/>
        </w:rPr>
        <w:t xml:space="preserve"> rolled ASTM A36 solid steel bars welded with GMAW (MIG). </w:t>
      </w:r>
      <w:proofErr w:type="gramStart"/>
      <w:r w:rsidRPr="00F1171B">
        <w:rPr>
          <w:rFonts w:asciiTheme="minorHAnsi" w:hAnsiTheme="minorHAnsi" w:cstheme="minorHAnsi"/>
          <w:sz w:val="22"/>
        </w:rPr>
        <w:t>industrial</w:t>
      </w:r>
      <w:proofErr w:type="gramEnd"/>
      <w:r w:rsidRPr="00F1171B">
        <w:rPr>
          <w:rFonts w:asciiTheme="minorHAnsi" w:hAnsiTheme="minorHAnsi" w:cstheme="minorHAnsi"/>
          <w:sz w:val="22"/>
        </w:rPr>
        <w:t xml:space="preserve"> high gloss powder coated.  </w:t>
      </w:r>
    </w:p>
    <w:p w:rsidR="00716525" w:rsidRPr="00F1171B" w:rsidRDefault="00716525" w:rsidP="00716525">
      <w:pPr>
        <w:autoSpaceDE w:val="0"/>
        <w:autoSpaceDN w:val="0"/>
        <w:adjustRightInd w:val="0"/>
        <w:rPr>
          <w:rFonts w:asciiTheme="minorHAnsi" w:hAnsiTheme="minorHAnsi" w:cstheme="minorHAnsi"/>
          <w:sz w:val="22"/>
        </w:rPr>
      </w:pPr>
    </w:p>
    <w:p w:rsidR="00716525" w:rsidRPr="00F1171B" w:rsidRDefault="00716525" w:rsidP="00716525">
      <w:pPr>
        <w:autoSpaceDE w:val="0"/>
        <w:autoSpaceDN w:val="0"/>
        <w:adjustRightInd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Racks should be secured to concrete with two tamper-resistant stainless steel anchors.  </w:t>
      </w:r>
    </w:p>
    <w:p w:rsidR="00683E70" w:rsidRDefault="00716525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525"/>
    <w:rsid w:val="00716525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06D3D0-24AE-4687-BF6D-EA50A1132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6525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525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16525"/>
    <w:rPr>
      <w:rFonts w:ascii="Arial" w:eastAsiaTheme="majorEastAsia" w:hAnsi="Arial" w:cstheme="majorBidi"/>
      <w:b/>
      <w:sz w:val="20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2019-11-04T21:15:00Z</dcterms:created>
  <dcterms:modified xsi:type="dcterms:W3CDTF">2019-11-04T21:15:00Z</dcterms:modified>
</cp:coreProperties>
</file>