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4E88" w:rsidRPr="00F1171B" w:rsidRDefault="00A94E88" w:rsidP="00A94E88">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02 40 00 - Demolition and Structure Moving</w:t>
      </w:r>
    </w:p>
    <w:p w:rsidR="00A94E88" w:rsidRPr="00F1171B" w:rsidRDefault="00A94E88" w:rsidP="00A94E88">
      <w:pPr>
        <w:rPr>
          <w:rFonts w:asciiTheme="minorHAnsi" w:hAnsiTheme="minorHAnsi" w:cstheme="minorHAnsi"/>
          <w:sz w:val="22"/>
        </w:rPr>
      </w:pPr>
      <w:r w:rsidRPr="00F1171B">
        <w:rPr>
          <w:rFonts w:asciiTheme="minorHAnsi" w:hAnsiTheme="minorHAnsi" w:cstheme="minorHAnsi"/>
          <w:sz w:val="22"/>
        </w:rPr>
        <w:t>The contractor is responsible for the removal and disposal of all demolished materials from the site at approved disposal or recycling facilities.</w:t>
      </w:r>
      <w:r w:rsidRPr="00F1171B" w:rsidDel="004A274D">
        <w:rPr>
          <w:rFonts w:asciiTheme="minorHAnsi" w:hAnsiTheme="minorHAnsi" w:cstheme="minorHAnsi"/>
          <w:sz w:val="22"/>
        </w:rPr>
        <w:t xml:space="preserve"> </w:t>
      </w:r>
    </w:p>
    <w:p w:rsidR="00A94E88" w:rsidRPr="00F1171B" w:rsidRDefault="00A94E88" w:rsidP="00A94E88">
      <w:pPr>
        <w:rPr>
          <w:rFonts w:asciiTheme="minorHAnsi" w:hAnsiTheme="minorHAnsi" w:cstheme="minorHAnsi"/>
          <w:sz w:val="22"/>
        </w:rPr>
      </w:pPr>
    </w:p>
    <w:p w:rsidR="00A94E88" w:rsidRPr="00F1171B" w:rsidRDefault="00A94E88" w:rsidP="00A94E88">
      <w:pPr>
        <w:rPr>
          <w:rFonts w:asciiTheme="minorHAnsi" w:hAnsiTheme="minorHAnsi" w:cstheme="minorHAnsi"/>
          <w:sz w:val="22"/>
        </w:rPr>
      </w:pPr>
      <w:r w:rsidRPr="00F1171B">
        <w:rPr>
          <w:rFonts w:asciiTheme="minorHAnsi" w:hAnsiTheme="minorHAnsi" w:cstheme="minorHAnsi"/>
          <w:sz w:val="22"/>
        </w:rPr>
        <w:t>Even if no hazardous materials or contaminated soils are identified on the project site, the contractor shall still identify appropriate disposal facilities in case any of these materials are discovered during construction. Demolished materials such as asphalt paving, aggregate base, and concrete should be recycled and reused if possible.</w:t>
      </w:r>
    </w:p>
    <w:p w:rsidR="00A94E88" w:rsidRPr="00F1171B" w:rsidRDefault="00A94E88" w:rsidP="00A94E88">
      <w:pPr>
        <w:rPr>
          <w:rFonts w:asciiTheme="minorHAnsi" w:hAnsiTheme="minorHAnsi" w:cstheme="minorHAnsi"/>
          <w:sz w:val="22"/>
        </w:rPr>
      </w:pPr>
    </w:p>
    <w:p w:rsidR="00A94E88" w:rsidRPr="00F1171B" w:rsidRDefault="00A94E88" w:rsidP="00A94E88">
      <w:pPr>
        <w:rPr>
          <w:rFonts w:asciiTheme="minorHAnsi" w:hAnsiTheme="minorHAnsi" w:cstheme="minorHAnsi"/>
          <w:sz w:val="22"/>
        </w:rPr>
      </w:pPr>
      <w:r w:rsidRPr="00F1171B">
        <w:rPr>
          <w:rFonts w:asciiTheme="minorHAnsi" w:hAnsiTheme="minorHAnsi" w:cstheme="minorHAnsi"/>
          <w:sz w:val="22"/>
        </w:rPr>
        <w:t>Contractor shall coordinate with the University to identify salvageable items and to identify the party responsible for salvage prior to commencing demolition operations.</w:t>
      </w:r>
    </w:p>
    <w:p w:rsidR="00A94E88" w:rsidRPr="00F1171B" w:rsidRDefault="00A94E88" w:rsidP="00A94E88">
      <w:pPr>
        <w:rPr>
          <w:rFonts w:asciiTheme="minorHAnsi" w:hAnsiTheme="minorHAnsi" w:cstheme="minorHAnsi"/>
          <w:sz w:val="22"/>
        </w:rPr>
      </w:pPr>
    </w:p>
    <w:p w:rsidR="00683E70" w:rsidRDefault="00A94E88" w:rsidP="00A94E88">
      <w:r w:rsidRPr="00F1171B">
        <w:rPr>
          <w:rFonts w:asciiTheme="minorHAnsi" w:hAnsiTheme="minorHAnsi" w:cstheme="minorHAnsi"/>
          <w:sz w:val="22"/>
        </w:rPr>
        <w:t>Dust control shall be employed during demolition operations and BMPs shall be employed to minimize tracking of dirt and debris off of the project site.</w:t>
      </w:r>
      <w:bookmarkStart w:id="0" w:name="_GoBack"/>
      <w:bookmarkEnd w:id="0"/>
    </w:p>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E88"/>
    <w:rsid w:val="00A94E88"/>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D407F1-FF1A-426E-903F-819EE4E4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4E88"/>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94E88"/>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4E88"/>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2019-11-04T20:19:00Z</dcterms:created>
  <dcterms:modified xsi:type="dcterms:W3CDTF">2019-11-04T20:19:00Z</dcterms:modified>
</cp:coreProperties>
</file>