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22"/>
        </w:rPr>
        <w:t>INVESTISSEMENT QUÉBEC — BUREAU DE L'IA &amp; DIRECTION DES TI</w:t>
        <w:br/>
      </w:r>
      <w:r>
        <w:rPr>
          <w:b/>
          <w:color w:val="0284C7"/>
          <w:sz w:val="36"/>
        </w:rPr>
        <w:t>GABARIT OFFICIEL D'EXPRESSION DES BESOINS D'AFFAIRES EN IA</w:t>
        <w:br/>
      </w:r>
      <w:r>
        <w:rPr>
          <w:i/>
          <w:color w:val="475569"/>
          <w:sz w:val="24"/>
        </w:rPr>
        <w:t>Cahier de Cadrage Préliminaire &amp; Qualification d'Initiative IA</w:t>
        <w:br/>
        <w:t>Version Officielle 2026</w:t>
      </w:r>
    </w:p>
    <w:p/>
    <w:p>
      <w:r>
        <w:rPr>
          <w:sz w:val="21"/>
        </w:rPr>
        <w:t>Ce gabarit est destiné aux directions d'affaires et équipes projets d'Investissement Québec souhaitant cadrer une initiative d'intelligence artificielle avant sa soumission au Guichet Unifié du Bureau de l'IA. Complétez les sections ci-dessous avec votre équipe.</w:t>
      </w:r>
    </w:p>
    <w:p>
      <w:pPr>
        <w:pStyle w:val="Heading2"/>
        <w:spacing w:before="240" w:after="80"/>
      </w:pPr>
      <w:r>
        <w:t>1. IDENTIFICATION DU PROJET</w:t>
      </w:r>
    </w:p>
    <w:tbl>
      <w:tblPr>
        <w:tblStyle w:val="LightShading-Accent1"/>
        <w:tblW w:type="auto" w:w="0"/>
        <w:tblLook w:firstColumn="1" w:firstRow="1" w:lastColumn="0" w:lastRow="0" w:noHBand="0" w:noVBand="1" w:val="04A0"/>
      </w:tblPr>
      <w:tblGrid>
        <w:gridCol w:w="4680"/>
        <w:gridCol w:w="4680"/>
      </w:tblGrid>
      <w:tr>
        <w:tc>
          <w:tcPr>
            <w:tcW w:type="dxa" w:w="3600"/>
          </w:tcPr>
          <w:p>
            <w:r>
              <w:rPr>
                <w:b/>
                <w:sz w:val="19"/>
              </w:rPr>
              <w:t>Titre de l'initiative :</w:t>
            </w:r>
          </w:p>
        </w:tc>
        <w:tc>
          <w:tcPr>
            <w:tcW w:type="dxa" w:w="6480"/>
          </w:tcPr>
          <w:p>
            <w:r>
              <w:rPr>
                <w:color w:val="64748B"/>
                <w:sz w:val="19"/>
              </w:rPr>
              <w:t>[ Indiquez un titre clair décrivant le projet ]</w:t>
            </w:r>
          </w:p>
        </w:tc>
      </w:tr>
      <w:tr>
        <w:tc>
          <w:tcPr>
            <w:tcW w:type="dxa" w:w="3600"/>
          </w:tcPr>
          <w:p>
            <w:r>
              <w:rPr>
                <w:b/>
                <w:sz w:val="19"/>
              </w:rPr>
              <w:t>Direction / Équipe porteuse :</w:t>
            </w:r>
          </w:p>
        </w:tc>
        <w:tc>
          <w:tcPr>
            <w:tcW w:type="dxa" w:w="6480"/>
          </w:tcPr>
          <w:p>
            <w:r>
              <w:rPr>
                <w:color w:val="64748B"/>
                <w:sz w:val="19"/>
              </w:rPr>
              <w:t>[ Ex : Direction principale du financement, Direction des risques... ]</w:t>
            </w:r>
          </w:p>
        </w:tc>
      </w:tr>
      <w:tr>
        <w:tc>
          <w:tcPr>
            <w:tcW w:type="dxa" w:w="3600"/>
          </w:tcPr>
          <w:p>
            <w:r>
              <w:rPr>
                <w:b/>
                <w:sz w:val="19"/>
              </w:rPr>
              <w:t>Responsable métier / Porteur délégué :</w:t>
            </w:r>
          </w:p>
        </w:tc>
        <w:tc>
          <w:tcPr>
            <w:tcW w:type="dxa" w:w="6480"/>
          </w:tcPr>
          <w:p>
            <w:r>
              <w:rPr>
                <w:color w:val="64748B"/>
                <w:sz w:val="19"/>
              </w:rPr>
              <w:t>[ Rôle / Titre du porteur ]</w:t>
            </w:r>
          </w:p>
        </w:tc>
      </w:tr>
      <w:tr>
        <w:tc>
          <w:tcPr>
            <w:tcW w:type="dxa" w:w="3600"/>
          </w:tcPr>
          <w:p>
            <w:r>
              <w:rPr>
                <w:b/>
                <w:sz w:val="19"/>
              </w:rPr>
              <w:t>Date de l'expression des besoins :</w:t>
            </w:r>
          </w:p>
        </w:tc>
        <w:tc>
          <w:tcPr>
            <w:tcW w:type="dxa" w:w="6480"/>
          </w:tcPr>
          <w:p>
            <w:r>
              <w:rPr>
                <w:color w:val="64748B"/>
                <w:sz w:val="19"/>
              </w:rPr>
              <w:t>[ AAAA-MM-JJ ]</w:t>
            </w:r>
          </w:p>
        </w:tc>
      </w:tr>
    </w:tbl>
    <w:p>
      <w:pPr>
        <w:pStyle w:val="Heading2"/>
        <w:spacing w:before="240" w:after="80"/>
      </w:pPr>
      <w:r>
        <w:t>2. CONTEXTE ET IRRITANT OPÉRATIONNEL</w:t>
      </w:r>
    </w:p>
    <w:tbl>
      <w:tblPr>
        <w:tblStyle w:val="LightShading-Accent1"/>
        <w:tblW w:type="auto" w:w="0"/>
        <w:tblLook w:firstColumn="1" w:firstRow="1" w:lastColumn="0" w:lastRow="0" w:noHBand="0" w:noVBand="1" w:val="04A0"/>
      </w:tblPr>
      <w:tblGrid>
        <w:gridCol w:w="4680"/>
        <w:gridCol w:w="4680"/>
      </w:tblGrid>
      <w:tr>
        <w:tc>
          <w:tcPr>
            <w:tcW w:type="dxa" w:w="3600"/>
          </w:tcPr>
          <w:p>
            <w:r>
              <w:rPr>
                <w:b/>
                <w:sz w:val="19"/>
              </w:rPr>
              <w:t>Problématique d'affaires / Irritant actuel :</w:t>
            </w:r>
          </w:p>
        </w:tc>
        <w:tc>
          <w:tcPr>
            <w:tcW w:type="dxa" w:w="6480"/>
          </w:tcPr>
          <w:p>
            <w:r>
              <w:rPr>
                <w:color w:val="64748B"/>
                <w:sz w:val="19"/>
              </w:rPr>
              <w:t>[ Décrivez la situation actuelle, les frictions, les goulets d'étranglement ou les délais vécus par l'équipe ]</w:t>
            </w:r>
          </w:p>
        </w:tc>
      </w:tr>
      <w:tr>
        <w:tc>
          <w:tcPr>
            <w:tcW w:type="dxa" w:w="3600"/>
          </w:tcPr>
          <w:p>
            <w:r>
              <w:rPr>
                <w:b/>
                <w:sz w:val="19"/>
              </w:rPr>
              <w:t>Volume ou fréquence concernée :</w:t>
            </w:r>
          </w:p>
        </w:tc>
        <w:tc>
          <w:tcPr>
            <w:tcW w:type="dxa" w:w="6480"/>
          </w:tcPr>
          <w:p>
            <w:r>
              <w:rPr>
                <w:color w:val="64748B"/>
                <w:sz w:val="19"/>
              </w:rPr>
              <w:t>[ Ex : 500 dossiers / mois, 4 heures par analyse... ]</w:t>
            </w:r>
          </w:p>
        </w:tc>
      </w:tr>
      <w:tr>
        <w:tc>
          <w:tcPr>
            <w:tcW w:type="dxa" w:w="3600"/>
          </w:tcPr>
          <w:p>
            <w:r>
              <w:rPr>
                <w:b/>
                <w:sz w:val="19"/>
              </w:rPr>
              <w:t>Objectifs visés &amp; Bénéfices attendus :</w:t>
            </w:r>
          </w:p>
        </w:tc>
        <w:tc>
          <w:tcPr>
            <w:tcW w:type="dxa" w:w="6480"/>
          </w:tcPr>
          <w:p>
            <w:r>
              <w:rPr>
                <w:color w:val="64748B"/>
                <w:sz w:val="19"/>
              </w:rPr>
              <w:t>[ Ex : Réduire le délai de traitement de 40%, améliorer l'expérience client, fiabiliser la conformité ]</w:t>
            </w:r>
          </w:p>
        </w:tc>
      </w:tr>
    </w:tbl>
    <w:p>
      <w:pPr>
        <w:pStyle w:val="Heading2"/>
        <w:spacing w:before="240" w:after="80"/>
      </w:pPr>
      <w:r>
        <w:t>3. NATURE DES DONNÉES &amp; PROTECTION DES RENSEIGNEMENTS PERSONNELS (LOI 25)</w:t>
      </w:r>
    </w:p>
    <w:tbl>
      <w:tblPr>
        <w:tblStyle w:val="LightShading-Accent1"/>
        <w:tblW w:type="auto" w:w="0"/>
        <w:tblLook w:firstColumn="1" w:firstRow="1" w:lastColumn="0" w:lastRow="0" w:noHBand="0" w:noVBand="1" w:val="04A0"/>
      </w:tblPr>
      <w:tblGrid>
        <w:gridCol w:w="4680"/>
        <w:gridCol w:w="4680"/>
      </w:tblGrid>
      <w:tr>
        <w:tc>
          <w:tcPr>
            <w:tcW w:type="dxa" w:w="3600"/>
          </w:tcPr>
          <w:p>
            <w:r>
              <w:rPr>
                <w:b/>
                <w:sz w:val="19"/>
              </w:rPr>
              <w:t>Types de données traitées :</w:t>
            </w:r>
          </w:p>
        </w:tc>
        <w:tc>
          <w:tcPr>
            <w:tcW w:type="dxa" w:w="6480"/>
          </w:tcPr>
          <w:p>
            <w:r>
              <w:rPr>
                <w:color w:val="64748B"/>
                <w:sz w:val="19"/>
              </w:rPr>
              <w:t>[ ] Données publiques / ouvertes</w:t>
              <w:br/>
              <w:t>[ ] Données d'affaires internes non confidentielles</w:t>
              <w:br/>
              <w:t>[ ] Données financières corporatives confidentielles</w:t>
              <w:br/>
              <w:t>[ ] Renseignements personnels (employés, clients, entrepreneurs)</w:t>
            </w:r>
          </w:p>
        </w:tc>
      </w:tr>
      <w:tr>
        <w:tc>
          <w:tcPr>
            <w:tcW w:type="dxa" w:w="3600"/>
          </w:tcPr>
          <w:p>
            <w:r>
              <w:rPr>
                <w:b/>
                <w:sz w:val="19"/>
              </w:rPr>
              <w:t>Présence de renseignements personnels (Loi 25) :</w:t>
            </w:r>
          </w:p>
        </w:tc>
        <w:tc>
          <w:tcPr>
            <w:tcW w:type="dxa" w:w="6480"/>
          </w:tcPr>
          <w:p>
            <w:r>
              <w:rPr>
                <w:color w:val="64748B"/>
                <w:sz w:val="19"/>
              </w:rPr>
              <w:t>[ ] Oui     [ ] Non     [ ] À déterminer</w:t>
            </w:r>
          </w:p>
        </w:tc>
      </w:tr>
      <w:tr>
        <w:tc>
          <w:tcPr>
            <w:tcW w:type="dxa" w:w="3600"/>
          </w:tcPr>
          <w:p>
            <w:r>
              <w:rPr>
                <w:b/>
                <w:sz w:val="19"/>
              </w:rPr>
              <w:t>Source des données et localisation :</w:t>
            </w:r>
          </w:p>
        </w:tc>
        <w:tc>
          <w:tcPr>
            <w:tcW w:type="dxa" w:w="6480"/>
          </w:tcPr>
          <w:p>
            <w:r>
              <w:rPr>
                <w:color w:val="64748B"/>
                <w:sz w:val="19"/>
              </w:rPr>
              <w:t>[ Ex : Bases de données internes IQ, SharePoint sécurisé, API partenaire... ]</w:t>
            </w:r>
          </w:p>
        </w:tc>
      </w:tr>
    </w:tbl>
    <w:p>
      <w:pPr>
        <w:pStyle w:val="Heading2"/>
        <w:spacing w:before="240" w:after="80"/>
      </w:pPr>
      <w:r>
        <w:t>4. CAS D'USAGE IA &amp; SUPERVISION HUMAINE</w:t>
      </w:r>
    </w:p>
    <w:tbl>
      <w:tblPr>
        <w:tblStyle w:val="LightShading-Accent1"/>
        <w:tblW w:type="auto" w:w="0"/>
        <w:tblLook w:firstColumn="1" w:firstRow="1" w:lastColumn="0" w:lastRow="0" w:noHBand="0" w:noVBand="1" w:val="04A0"/>
      </w:tblPr>
      <w:tblGrid>
        <w:gridCol w:w="4680"/>
        <w:gridCol w:w="4680"/>
      </w:tblGrid>
      <w:tr>
        <w:tc>
          <w:tcPr>
            <w:tcW w:type="dxa" w:w="3600"/>
          </w:tcPr>
          <w:p>
            <w:r>
              <w:rPr>
                <w:b/>
                <w:sz w:val="19"/>
              </w:rPr>
              <w:t>Type de traitement IA envisagé :</w:t>
            </w:r>
          </w:p>
        </w:tc>
        <w:tc>
          <w:tcPr>
            <w:tcW w:type="dxa" w:w="6480"/>
          </w:tcPr>
          <w:p>
            <w:r>
              <w:rPr>
                <w:color w:val="64748B"/>
                <w:sz w:val="19"/>
              </w:rPr>
              <w:t>[ ] Assistance à la rédaction / synthèse</w:t>
              <w:br/>
              <w:t>[ ] Recherche documentaire augmentée (RAG)</w:t>
              <w:br/>
              <w:t>[ ] Extraction et structuration de données financières</w:t>
              <w:br/>
              <w:t>[ ] Analyse prédictive / aide à la décision</w:t>
              <w:br/>
              <w:t>[ ] Autre : ___________</w:t>
            </w:r>
          </w:p>
        </w:tc>
      </w:tr>
      <w:tr>
        <w:tc>
          <w:tcPr>
            <w:tcW w:type="dxa" w:w="3600"/>
          </w:tcPr>
          <w:p>
            <w:r>
              <w:rPr>
                <w:b/>
                <w:sz w:val="19"/>
              </w:rPr>
              <w:t>Niveau d'autonomie / Supervision humaine :</w:t>
            </w:r>
          </w:p>
        </w:tc>
        <w:tc>
          <w:tcPr>
            <w:tcW w:type="dxa" w:w="6480"/>
          </w:tcPr>
          <w:p>
            <w:r>
              <w:rPr>
                <w:color w:val="64748B"/>
                <w:sz w:val="19"/>
              </w:rPr>
              <w:t>[ ] Humain dans la boucle (Human-in-the-loop) : l'employé valide chaque recommandation</w:t>
              <w:br/>
              <w:t>[ ] Humain sur la boucle (Supervision a posteriori)</w:t>
              <w:br/>
              <w:t>[ ] Entièrement autonome (Non recommandé)</w:t>
            </w:r>
          </w:p>
        </w:tc>
      </w:tr>
    </w:tbl>
    <w:p>
      <w:pPr>
        <w:pStyle w:val="Heading2"/>
        <w:spacing w:before="240" w:after="80"/>
      </w:pPr>
      <w:r>
        <w:t>5. CRITÈRES DE SUCCÈS &amp; ADOPTION</w:t>
      </w:r>
    </w:p>
    <w:tbl>
      <w:tblPr>
        <w:tblStyle w:val="LightShading-Accent1"/>
        <w:tblW w:type="auto" w:w="0"/>
        <w:tblLook w:firstColumn="1" w:firstRow="1" w:lastColumn="0" w:lastRow="0" w:noHBand="0" w:noVBand="1" w:val="04A0"/>
      </w:tblPr>
      <w:tblGrid>
        <w:gridCol w:w="4680"/>
        <w:gridCol w:w="4680"/>
      </w:tblGrid>
      <w:tr>
        <w:tc>
          <w:tcPr>
            <w:tcW w:type="dxa" w:w="3600"/>
          </w:tcPr>
          <w:p>
            <w:r>
              <w:rPr>
                <w:b/>
                <w:sz w:val="19"/>
              </w:rPr>
              <w:t>Indicateurs clés de performance (KPI) :</w:t>
            </w:r>
          </w:p>
        </w:tc>
        <w:tc>
          <w:tcPr>
            <w:tcW w:type="dxa" w:w="6480"/>
          </w:tcPr>
          <w:p>
            <w:r>
              <w:rPr>
                <w:color w:val="64748B"/>
                <w:sz w:val="19"/>
              </w:rPr>
              <w:t>[ Ex : Taux d'acceptation des suggestions &gt; 85%, gain de 2 heures par dossier ]</w:t>
            </w:r>
          </w:p>
        </w:tc>
      </w:tr>
      <w:tr>
        <w:tc>
          <w:tcPr>
            <w:tcW w:type="dxa" w:w="3600"/>
          </w:tcPr>
          <w:p>
            <w:r>
              <w:rPr>
                <w:b/>
                <w:sz w:val="19"/>
              </w:rPr>
              <w:t>Équipes ou usagers cibles :</w:t>
            </w:r>
          </w:p>
        </w:tc>
        <w:tc>
          <w:tcPr>
            <w:tcW w:type="dxa" w:w="6480"/>
          </w:tcPr>
          <w:p>
            <w:r>
              <w:rPr>
                <w:color w:val="64748B"/>
                <w:sz w:val="19"/>
              </w:rPr>
              <w:t>[ Ex : 45 conseillers en investissement à travers le Québec ]</w:t>
            </w:r>
          </w:p>
        </w:tc>
      </w:tr>
      <w:tr>
        <w:tc>
          <w:tcPr>
            <w:tcW w:type="dxa" w:w="3600"/>
          </w:tcPr>
          <w:p>
            <w:r>
              <w:rPr>
                <w:b/>
                <w:sz w:val="19"/>
              </w:rPr>
              <w:t>Besoins d'accompagnement identifiés :</w:t>
            </w:r>
          </w:p>
        </w:tc>
        <w:tc>
          <w:tcPr>
            <w:tcW w:type="dxa" w:w="6480"/>
          </w:tcPr>
          <w:p>
            <w:r>
              <w:rPr>
                <w:color w:val="64748B"/>
                <w:sz w:val="19"/>
              </w:rPr>
              <w:t>[ ] Formation aux prompts / outils IA</w:t>
              <w:br/>
              <w:t>[ ] Atelier de Design Thinking IA avec l'Escouade IA</w:t>
              <w:br/>
              <w:t>[ ] Support à la réalisation de preuve de concept (POC)</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