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E3A8A"/>
          <w:sz w:val="20"/>
        </w:rPr>
        <w:t>INVESTISSEMENT QUÉBEC — BUREAU DE L'IA &amp; TI</w:t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Fiche de Cadrage Préliminaire du Cas d'Usage</w:t>
      </w:r>
    </w:p>
    <w:p>
      <w:pPr>
        <w:spacing w:after="360"/>
      </w:pPr>
      <w:r>
        <w:rPr>
          <w:rFonts w:ascii="Calibri" w:hAnsi="Calibri"/>
          <w:i/>
          <w:color w:val="64748B"/>
          <w:sz w:val="22"/>
        </w:rPr>
        <w:t>Cadre de Gouvernance IA d'Investissement Québec • Qualification (Bureau de l'IA)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Objet du Document :</w:t>
              <w:br/>
              <w:t>Synthèse de recevabilité et recommandation d'orientation du Bureau de l'IA.</w:t>
              <w:br/>
              <w:br/>
              <w:t>Ce gabarit officiel est prêt pour la saisie des informations du cas d'usage.</w:t>
            </w:r>
          </w:p>
        </w:tc>
      </w:tr>
    </w:tbl>
    <w:p/>
    <w:p>
      <w:pPr>
        <w:pStyle w:val="Heading1"/>
      </w:pPr>
      <w:r>
        <w:t>1. Synthèse Exécutive de la Demande</w:t>
      </w:r>
    </w:p>
    <w:p>
      <w:r>
        <w:t>Ce document a pour but de consigner formellement les paramètres du cas d'usage conformément au Cadre Unifié de Gouvernance IA d'Investissement Québec (arrimage Modèle de Confiance Numérique du Québec et NIST AI RMF).</w:t>
      </w:r>
    </w:p>
    <w:p>
      <w:pPr>
        <w:pStyle w:val="Heading1"/>
      </w:pPr>
      <w:r>
        <w:t>2. Paramètres Opérationnels &amp; Porteur Mandaté</w:t>
      </w:r>
    </w:p>
    <w:p>
      <w:r>
        <w:t>• Porteur Mandaté (Ligne d'Affaires) : [À préciser]</w:t>
      </w:r>
    </w:p>
    <w:p>
      <w:r>
        <w:t>• Direction Engagée : [À préciser]</w:t>
      </w:r>
    </w:p>
    <w:p>
      <w:r>
        <w:t>• Gain de Productivité Estimé : [À préciser en heures / an]</w:t>
      </w:r>
    </w:p>
    <w:p>
      <w:r>
        <w:t>• Niveau d'Autonomie &amp; Supervision Humaine : [Humain dans la boucle]</w:t>
      </w:r>
    </w:p>
    <w:p>
      <w:pPr>
        <w:pStyle w:val="Heading1"/>
      </w:pPr>
      <w:r>
        <w:t>3. Décision &amp; Recommandation du Bureau de l'IA</w:t>
      </w:r>
    </w:p>
    <w:p>
      <w:r>
        <w:t>Après qualification selon l'arbre de décision officiel, la présente initiative est orientée vers le jalon suivant avec les conditions de suivi requises.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