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360" w:after="240"/>
        <w:jc w:val="center"/>
      </w:pPr>
      <w:r>
        <w:rPr>
          <w:rFonts w:ascii="Times New Roman" w:hAnsi="Times New Roman"/>
          <w:b/>
          <w:sz w:val="24"/>
        </w:rPr>
        <w:t>CHAPTER TWO</w:t>
      </w:r>
    </w:p>
    <w:p>
      <w:pPr>
        <w:spacing w:line="360" w:lineRule="auto" w:before="360" w:after="240"/>
        <w:jc w:val="center"/>
      </w:pPr>
      <w:r>
        <w:rPr>
          <w:rFonts w:ascii="Times New Roman" w:hAnsi="Times New Roman"/>
          <w:b/>
          <w:sz w:val="24"/>
        </w:rPr>
        <w:t>LITERATURE REVIEW</w:t>
      </w:r>
    </w:p>
    <w:p>
      <w:pPr>
        <w:spacing w:line="360" w:lineRule="auto" w:after="240" w:before="0"/>
        <w:jc w:val="both"/>
      </w:pPr>
      <w:r>
        <w:rPr>
          <w:rFonts w:ascii="Times New Roman" w:hAnsi="Times New Roman"/>
          <w:sz w:val="24"/>
        </w:rPr>
        <w:t>This chapter provides a comprehensive review of existing literature, methodologies, and technologies relevant to cloud storage resource allocation, service level agreements (SLAs), and heuristic optimization. The primary focus is to examine how storage resource allocation can be optimized to balance the conflicting objectives of minimizing cost and maximizing availability. By reviewing past studies, their methodologies, and their findings, this chapter establishes the academic context for the proposed weighted dual-objective heuristic scoring model, highlights the limitations of existing approaches, and justifies the need for the current research.</w:t>
      </w:r>
    </w:p>
    <w:p>
      <w:pPr>
        <w:spacing w:line="360" w:lineRule="auto" w:before="240" w:after="120"/>
        <w:jc w:val="both"/>
      </w:pPr>
      <w:r>
        <w:rPr>
          <w:rFonts w:ascii="Times New Roman" w:hAnsi="Times New Roman"/>
          <w:b/>
          <w:sz w:val="24"/>
        </w:rPr>
        <w:t>2.1 Overview of Cloud Computing and Storage Resource Management</w:t>
      </w:r>
    </w:p>
    <w:p>
      <w:pPr>
        <w:spacing w:line="360" w:lineRule="auto" w:after="240" w:before="0"/>
        <w:jc w:val="both"/>
      </w:pPr>
      <w:r>
        <w:rPr>
          <w:rFonts w:ascii="Times New Roman" w:hAnsi="Times New Roman"/>
          <w:sz w:val="24"/>
        </w:rPr>
        <w:t>Cloud computing has emerged as a cornerstone of modern IT infrastructure, providing scalable, on-demand computing and storage resources over the internet. The management of these resources, particularly storage, has become increasingly complex due to the heterogeneity of cloud nodes and the highly dynamic nature of modern workloads. Efficient storage resource management is crucial for cloud service providers (CSPs) to maintain profitability while meeting the performance and availability requirements of their customers.</w:t>
      </w:r>
    </w:p>
    <w:p>
      <w:pPr>
        <w:spacing w:line="360" w:lineRule="auto" w:before="240" w:after="120"/>
        <w:jc w:val="both"/>
      </w:pPr>
      <w:r>
        <w:rPr>
          <w:rFonts w:ascii="Times New Roman" w:hAnsi="Times New Roman"/>
          <w:b/>
          <w:sz w:val="24"/>
        </w:rPr>
        <w:t>2.1.1 Definition and Classification of Cloud Computing</w:t>
      </w:r>
    </w:p>
    <w:p>
      <w:pPr>
        <w:spacing w:line="360" w:lineRule="auto" w:after="240" w:before="0"/>
        <w:jc w:val="both"/>
      </w:pPr>
      <w:r>
        <w:rPr>
          <w:rFonts w:ascii="Times New Roman" w:hAnsi="Times New Roman"/>
          <w:sz w:val="24"/>
        </w:rPr>
        <w:t>Cloud computing is defined by the National Institute of Standards and Technology (NIST) as a model for enabling ubiquitous, convenient, on-demand network access to a shared pool of configurable computing resources that can be rapidly provisioned and released with minimal management effort or service provider interaction. According to Odukoya [1], the adoption of cloud computing has accelerated significantly across small and medium enterprises (SMEs), with organizations utilizing public, private, and hybrid cloud environments to achieve scalability and cost savings. The analysis study in [1] highlighted that scalable storage and dynamic resource provisioning are the primary drivers of this adoption. However, Odukoya's research [1] was descriptive rather than experimental, failing to address the underlying algorithms that optimize the trade-off between storage cost and guaranteed availability.</w:t>
      </w:r>
    </w:p>
    <w:p>
      <w:pPr>
        <w:spacing w:line="360" w:lineRule="auto" w:before="240" w:after="120"/>
        <w:jc w:val="both"/>
      </w:pPr>
      <w:r>
        <w:rPr>
          <w:rFonts w:ascii="Times New Roman" w:hAnsi="Times New Roman"/>
          <w:b/>
          <w:sz w:val="24"/>
        </w:rPr>
        <w:t>2.1.2 Cloud Service Models: IaaS, PaaS, and SaaS</w:t>
      </w:r>
    </w:p>
    <w:p>
      <w:pPr>
        <w:spacing w:line="360" w:lineRule="auto" w:after="240" w:before="0"/>
        <w:jc w:val="both"/>
      </w:pPr>
      <w:r>
        <w:rPr>
          <w:rFonts w:ascii="Times New Roman" w:hAnsi="Times New Roman"/>
          <w:sz w:val="24"/>
        </w:rPr>
        <w:t>Cloud computing is structured into three primary service models: Infrastructure as a Service (IaaS), Platform as a Service (PaaS), and Software as a Service (SaaS). In an analysis presented in [2], these models were examined in the context of emerging technologies like virtualization and microservices. The study found that across all three service models, storage and compute resource management remain central operational challenges. While PaaS and SaaS abstract the infrastructure layers, CSPs hosting these services must still optimize the underlying physical and virtual storage nodes to ensure SLA compliance. The investigation in [2], however, was purely analytical and did not propose a formal mathematical model or heuristic algorithm to co-optimize storage cost and availability.</w:t>
      </w:r>
    </w:p>
    <w:p>
      <w:pPr>
        <w:spacing w:line="360" w:lineRule="auto" w:before="240" w:after="120"/>
        <w:jc w:val="both"/>
      </w:pPr>
      <w:r>
        <w:rPr>
          <w:rFonts w:ascii="Times New Roman" w:hAnsi="Times New Roman"/>
          <w:b/>
          <w:sz w:val="24"/>
        </w:rPr>
        <w:t>2.1.3 Types of Cloud Storage: Block, Object, and File Storage</w:t>
      </w:r>
    </w:p>
    <w:p>
      <w:pPr>
        <w:spacing w:line="360" w:lineRule="auto" w:after="240" w:before="0"/>
        <w:jc w:val="both"/>
      </w:pPr>
      <w:r>
        <w:rPr>
          <w:rFonts w:ascii="Times New Roman" w:hAnsi="Times New Roman"/>
          <w:sz w:val="24"/>
        </w:rPr>
        <w:t>Cloud storage is classified into three main types, each serving different performance and workload profiles: Block Storage, File Storage, and Object Storage. Block storage provides low-latency, raw block volumes suitable for databases and high-performance workloads, but at a higher cost. File storage offers hierarchical shared directories accessible via POSIX-compliant protocols, serving general-purpose shared storage needs. Object storage provides a flat namespace with rich metadata, offering high scalability and low cost, making it ideal for unstructured data. Singh et al. [3] surveyed resource scheduling methods in cloud environments and noted that the extreme heterogeneity of these storage types, combined with conflicting Quality of Service (QoS) objectives, makes dynamic storage allocation highly challenging. Singh et al.'s survey [3], however, focused on compute scheduling rather than storage allocation. Similarly, Nanda and Kumar [4] reviewed meta-heuristic algorithms (such as Genetic Algorithms, Particle Swarm Optimization, and Ant Colony Optimization) and confirmed that meta-heuristics achieve superior cost reduction and resource efficiency compared to deterministic methods, but their review lacked focus on storage-specific attributes like latency and SLA availability. Gupta et al. [5] conducted a systematic literature review from 2019 to 2023 covering mathematical, heuristic, and hyper-heuristic scheduling techniques. They concluded that heuristic methods offer the best balance between solution quality and execution time in large-scale systems, though their study did not address the simultaneous optimization of storage cost and availability. In recent work, the SMPHA M [6] semi-supervised meta-learning and hyper-heuristic allocation model was proposed to handle microservice resource allocation. While SMPHA M [6] addressed data scarcity using meta-learning, its primary focus was compute allocation rather than cloud storage. Furthermore, a machine learning-based survey [7] analyzed multi-agent systems and deep reinforcement learning for resource scheduling but noted that these models are computationally expensive and lack the lightweight nature of simple heuristics. Finally, Osman et al. [8] enhanced greedy algorithms in CloudSim for load balancing, but their work was restricted to compute task scheduling, leaving storage-specific multi-objective heuristic allocation unexplored.</w:t>
      </w:r>
    </w:p>
    <w:p>
      <w:pPr>
        <w:spacing w:line="360" w:lineRule="auto" w:before="240" w:after="120"/>
        <w:jc w:val="both"/>
      </w:pPr>
      <w:r>
        <w:rPr>
          <w:rFonts w:ascii="Times New Roman" w:hAnsi="Times New Roman"/>
          <w:b/>
          <w:sz w:val="24"/>
        </w:rPr>
        <w:t>2.2 Storage Resource Allocation in Cloud Environments</w:t>
      </w:r>
    </w:p>
    <w:p>
      <w:pPr>
        <w:spacing w:line="360" w:lineRule="auto" w:after="240" w:before="0"/>
        <w:jc w:val="both"/>
      </w:pPr>
      <w:r>
        <w:rPr>
          <w:rFonts w:ascii="Times New Roman" w:hAnsi="Times New Roman"/>
          <w:sz w:val="24"/>
        </w:rPr>
        <w:t>Storage resource allocation is the process of mapping logical storage requirements (such as capacity, latency, and availability) to physical or virtual storage nodes. Unlike compute resource allocation, which is highly transient, storage allocation is persistent and incurs continuous operational costs. Effective storage allocation must consider hardware characteristics, geographic distribution, pricing structures, and SLA guarantees to optimize provider profit and user satisfaction.</w:t>
      </w:r>
    </w:p>
    <w:p>
      <w:pPr>
        <w:spacing w:line="360" w:lineRule="auto" w:before="240" w:after="120"/>
        <w:jc w:val="both"/>
      </w:pPr>
      <w:r>
        <w:rPr>
          <w:rFonts w:ascii="Times New Roman" w:hAnsi="Times New Roman"/>
          <w:b/>
          <w:sz w:val="24"/>
        </w:rPr>
        <w:t>2.2.1 Definition and Scope of Storage Resource Allocation</w:t>
      </w:r>
    </w:p>
    <w:p>
      <w:pPr>
        <w:spacing w:line="360" w:lineRule="auto" w:after="240" w:before="0"/>
        <w:jc w:val="both"/>
      </w:pPr>
      <w:r>
        <w:rPr>
          <w:rFonts w:ascii="Times New Roman" w:hAnsi="Times New Roman"/>
          <w:sz w:val="24"/>
        </w:rPr>
        <w:t>The scope of storage resource allocation encompasses the initial placement of data, data tiering, and replication management. Because data demands grow exponentially, CSPs must dynamically adjust allocations to prevent resource fragmentation and SLA breaches. Zaman et al. [9] proposed a cost-effective dynamic replication mechanism under pay-as-you-go pricing, demonstrating that threshold-based replica adjustment can significantly reduce storage fees compared to static three-node replication in Microsoft Azure. However, Zaman et al.'s approach [9] was reactive rather than proactive, neglecting multi-objective node selection during the initial allocation phase. Similarly, Liu et al. [10] designed Effeclouds, a cost-effective multi-cloud framework for two-tier storage, exploiting pricing diversity across multiple cloud providers. While Effeclouds [10] reduced storage costs through tiered redundancy, it lacked a formal heuristic model for initial storage node allocation based on specific user SLA availability thresholds.</w:t>
      </w:r>
    </w:p>
    <w:p>
      <w:pPr>
        <w:spacing w:line="360" w:lineRule="auto" w:before="240" w:after="120"/>
        <w:jc w:val="both"/>
      </w:pPr>
      <w:r>
        <w:rPr>
          <w:rFonts w:ascii="Times New Roman" w:hAnsi="Times New Roman"/>
          <w:b/>
          <w:sz w:val="24"/>
        </w:rPr>
        <w:t>2.2.2 Traditional Allocation Algorithms: First Fit, Best Fit, and Worst Fit</w:t>
      </w:r>
    </w:p>
    <w:p>
      <w:pPr>
        <w:spacing w:line="360" w:lineRule="auto" w:after="240" w:before="0"/>
        <w:jc w:val="both"/>
      </w:pPr>
      <w:r>
        <w:rPr>
          <w:rFonts w:ascii="Times New Roman" w:hAnsi="Times New Roman"/>
          <w:sz w:val="24"/>
        </w:rPr>
        <w:t>Traditional bin-packing algorithms, such as First Fit, Best Fit, and Worst Fit, are widely used for storage allocation due to their simplicity and low computational overhead. First Fit allocates data to the first storage node that meets the capacity and SLA constraints. Best Fit searches for the node that leaves the minimum residual capacity or availability slack, aiming to maximize resource utilization. Worst Fit selects the node with the maximum available capacity or availability margin to prevent fragmentation and over-allocation. Liu et al. [11] proposed a randomized online migration algorithm for cost optimization in Storage-as-a-Service (STaaS) clouds, focusing on hot and cold data placement. They noted that while traditional algorithms are easy to implement, they do not account for cost differences among storage nodes, leading to suboptimal economic efficiency. Furthermore, Awad et al. [12] explored dynamic replication in IEEE Access and showed that simple heuristic placements fail to adapt to complex SLA structures and heterogeneous node cost profiles.</w:t>
      </w:r>
    </w:p>
    <w:p>
      <w:pPr>
        <w:spacing w:line="360" w:lineRule="auto" w:before="240" w:after="120"/>
        <w:jc w:val="both"/>
      </w:pPr>
      <w:r>
        <w:rPr>
          <w:rFonts w:ascii="Times New Roman" w:hAnsi="Times New Roman"/>
          <w:b/>
          <w:sz w:val="24"/>
        </w:rPr>
        <w:t>2.2.3 Limitations of Traditional Storage Allocation Approaches</w:t>
      </w:r>
    </w:p>
    <w:p>
      <w:pPr>
        <w:spacing w:line="360" w:lineRule="auto" w:after="240" w:before="0"/>
        <w:jc w:val="both"/>
      </w:pPr>
      <w:r>
        <w:rPr>
          <w:rFonts w:ascii="Times New Roman" w:hAnsi="Times New Roman"/>
          <w:sz w:val="24"/>
        </w:rPr>
        <w:t>The primary limitation of traditional allocation approaches is their single-objective focus. They typically optimize for capacity or performance, neglecting the multi-objective trade-off between cost and SLA availability. For instance, modern systems like SkyStore [13] address cost-optimal data placement across multiple clouds and regions using TTL-based data replication. Although SkyStore [13] demonstrates significant cost reductions (up to 6x), it is designed for geo-distributed object stores and does not provide a formal model for single-provider node selection under strict availability constraints. In addition, the CRANE replica migration scheme [14] focused on minimizing migration time and avoiding network congestion, but neglected the initial allocation optimization. Hu et al. [15] reviewed data placement in heterogeneous edge-cloud systems and identified latency, cost, and load balancing as conflicting metrics, but their work remained descriptive. The storage cost optimization survey [16] in Arxiv confirmed that existing work focuses on either cost or performance in isolation, with no unified heuristic designed to simultaneously minimize cost and satisfy SLA-aware availability constraints.</w:t>
      </w:r>
    </w:p>
    <w:p>
      <w:pPr>
        <w:spacing w:line="360" w:lineRule="auto" w:before="240" w:after="120"/>
        <w:jc w:val="both"/>
      </w:pPr>
      <w:r>
        <w:rPr>
          <w:rFonts w:ascii="Times New Roman" w:hAnsi="Times New Roman"/>
          <w:b/>
          <w:sz w:val="24"/>
        </w:rPr>
        <w:t>2.3 Service Level Agreements (SLAs) in Cloud Storage</w:t>
      </w:r>
    </w:p>
    <w:p>
      <w:pPr>
        <w:spacing w:line="360" w:lineRule="auto" w:after="240" w:before="0"/>
        <w:jc w:val="both"/>
      </w:pPr>
      <w:r>
        <w:rPr>
          <w:rFonts w:ascii="Times New Roman" w:hAnsi="Times New Roman"/>
          <w:sz w:val="24"/>
        </w:rPr>
        <w:t>A Service Level Agreement (SLA) is a formal contract between a cloud provider and a customer that defines the expected level of service, including performance metrics, availability guarantees, and financial penalties for non-compliance. In cloud storage, SLAs are critical because data loss or unavailability directly impacts customer business operations, making SLA adherence a top priority for CSPs.</w:t>
      </w:r>
    </w:p>
    <w:p>
      <w:pPr>
        <w:spacing w:line="360" w:lineRule="auto" w:before="240" w:after="120"/>
        <w:jc w:val="both"/>
      </w:pPr>
      <w:r>
        <w:rPr>
          <w:rFonts w:ascii="Times New Roman" w:hAnsi="Times New Roman"/>
          <w:b/>
          <w:sz w:val="24"/>
        </w:rPr>
        <w:t>2.3.1 Definition and Core Principles of SLAs</w:t>
      </w:r>
    </w:p>
    <w:p>
      <w:pPr>
        <w:spacing w:line="360" w:lineRule="auto" w:after="240" w:before="0"/>
        <w:jc w:val="both"/>
      </w:pPr>
      <w:r>
        <w:rPr>
          <w:rFonts w:ascii="Times New Roman" w:hAnsi="Times New Roman"/>
          <w:sz w:val="24"/>
        </w:rPr>
        <w:t>The core principle of an SLA is to establish clear, quantifiable metrics for service delivery. Heidari and Navimipour [17] proposed an SLA-aware service discovery method using an improved inverted ant colony optimization algorithm in PeerJ Computer Science, demonstrating that SLA compliance rates can be improved through structured discovery frameworks. However, service discovery is a distinct process from storage node allocation. Geeta and Prasad [18] proposed a self-improved load-balancing algorithm under SLA constraints, focusing on distributing compute workloads to prevent SLA violations. Their model [18], while effective for CPU utilization, did not address storage capacity, persistent costs, or the cost-availability trade-off inherent in storage node selection. Additionally, Abedi et al. [19] utilized an improved Firefly Optimization Algorithm for VM placement to reduce SLA violations, but their focus remained on compute resource consolidation rather than persistent storage allocation.</w:t>
      </w:r>
    </w:p>
    <w:p>
      <w:pPr>
        <w:spacing w:line="360" w:lineRule="auto" w:before="240" w:after="120"/>
        <w:jc w:val="both"/>
      </w:pPr>
      <w:r>
        <w:rPr>
          <w:rFonts w:ascii="Times New Roman" w:hAnsi="Times New Roman"/>
          <w:b/>
          <w:sz w:val="24"/>
        </w:rPr>
        <w:t>2.3.2 Key SLA Metrics: Availability, Durability, and Access Latency</w:t>
      </w:r>
    </w:p>
    <w:p>
      <w:pPr>
        <w:spacing w:line="360" w:lineRule="auto" w:after="240" w:before="0"/>
        <w:jc w:val="both"/>
      </w:pPr>
      <w:r>
        <w:rPr>
          <w:rFonts w:ascii="Times New Roman" w:hAnsi="Times New Roman"/>
          <w:sz w:val="24"/>
        </w:rPr>
        <w:t>The performance of cloud storage is typically evaluated using three key SLA metrics: Availability, Durability, and Access Latency. Availability refers to the percentage of time that a storage node is accessible and responsive to requests (e.g., 99.99%). Durability is the probability that data will remain intact and uncorrupted over time (often measured in 'nines' like 99.999999999%). Access Latency is the time taken to retrieve or write data (measured in milliseconds). Zhanuzak et al. [20] developed an enhanced dynamic load balancing algorithm in IEEE Access to reduce SLA violations under fluctuating workloads, but their work focused on execution time rather than storage availability. Bashir et al. [21] proposed a nature-inspired SLA-aware energy-efficient resource management approach in Cluster Computing, which balanced VM energy consumption and QoS metrics. However, they did not model storage-specific metrics like access latency or persistent node costs.</w:t>
      </w:r>
    </w:p>
    <w:p>
      <w:pPr>
        <w:spacing w:line="360" w:lineRule="auto" w:before="240" w:after="120"/>
        <w:jc w:val="both"/>
      </w:pPr>
      <w:r>
        <w:rPr>
          <w:rFonts w:ascii="Times New Roman" w:hAnsi="Times New Roman"/>
          <w:b/>
          <w:sz w:val="24"/>
        </w:rPr>
        <w:t>2.3.3 The Cost-Availability Trade-off in SLA Compliance</w:t>
      </w:r>
    </w:p>
    <w:p>
      <w:pPr>
        <w:spacing w:line="360" w:lineRule="auto" w:after="240" w:before="0"/>
        <w:jc w:val="both"/>
      </w:pPr>
      <w:r>
        <w:rPr>
          <w:rFonts w:ascii="Times New Roman" w:hAnsi="Times New Roman"/>
          <w:sz w:val="24"/>
        </w:rPr>
        <w:t>CSPs face a fundamental trade-off: higher availability requires redundancy, which increases storage footprint and operational costs. For instance, achieving five nines (99.999%) availability requires replication across multiple high-cost SSD nodes, whereas object storage offers lower availability (e.g., 99.0%) at a fraction of the cost. A hybrid Particle Swarm Optimization and Simulated Annealing (PSO-SA) task scheduling algorithm [22] attempted to balance execution cost and SLA compliance, but the approach was applied to compute scheduling. The cost-availability trade-off remains a primary challenge in storage systems because over-provisioning erodes provider profit margins, while under-provisioning leads to severe SLA violations and financial penalties.</w:t>
      </w:r>
    </w:p>
    <w:p>
      <w:pPr>
        <w:spacing w:line="360" w:lineRule="auto" w:before="240" w:after="120"/>
        <w:jc w:val="both"/>
      </w:pPr>
      <w:r>
        <w:rPr>
          <w:rFonts w:ascii="Times New Roman" w:hAnsi="Times New Roman"/>
          <w:b/>
          <w:sz w:val="24"/>
        </w:rPr>
        <w:t>2.3.4 Consequences of SLA Violations for Cloud Service Providers</w:t>
      </w:r>
    </w:p>
    <w:p>
      <w:pPr>
        <w:spacing w:line="360" w:lineRule="auto" w:after="240" w:before="0"/>
        <w:jc w:val="both"/>
      </w:pPr>
      <w:r>
        <w:rPr>
          <w:rFonts w:ascii="Times New Roman" w:hAnsi="Times New Roman"/>
          <w:sz w:val="24"/>
        </w:rPr>
        <w:t>When a CSP fails to meet the SLA metrics, they incur financial penalties, typically in the form of service credits or bill reductions. Moreover, chronic violations damage the provider's reputation and lead to customer churn. Kumar et al. [23] proposed a hybrid PSO-GA task scheduler under SLA constraints to mitigate violations in heterogeneous environments, but focused on CPU and memory allocation. Similarly, Roy et al. [24] developed SLAQA, a quality-level aware scheduling framework for task graphs on heterogeneous distributed systems, which incorporated SLA quality tiers to minimize violations. These studies underscore the necessity of SLA compliance but leave a significant gap in the context of storage allocation, where cost-availability optimization must be handled during the initial provisioning phase.</w:t>
      </w:r>
    </w:p>
    <w:p>
      <w:pPr>
        <w:spacing w:line="360" w:lineRule="auto" w:before="240" w:after="120"/>
        <w:jc w:val="both"/>
      </w:pPr>
      <w:r>
        <w:rPr>
          <w:rFonts w:ascii="Times New Roman" w:hAnsi="Times New Roman"/>
          <w:b/>
          <w:sz w:val="24"/>
        </w:rPr>
        <w:t>2.4 Heuristic Optimization Techniques</w:t>
      </w:r>
    </w:p>
    <w:p>
      <w:pPr>
        <w:spacing w:line="360" w:lineRule="auto" w:after="240" w:before="0"/>
        <w:jc w:val="both"/>
      </w:pPr>
      <w:r>
        <w:rPr>
          <w:rFonts w:ascii="Times New Roman" w:hAnsi="Times New Roman"/>
          <w:sz w:val="24"/>
        </w:rPr>
        <w:t>Heuristic and meta-heuristic optimization techniques are widely used in cloud computing to solve NP-hard resource allocation problems. While exact mathematical methods guarantee optimal solutions, their exponential time complexity makes them impractical for real-time decisions in dynamic cloud environments. Heuristics provide near-optimal solutions in a fraction of the time, making them highly suitable for resource scheduling.</w:t>
      </w:r>
    </w:p>
    <w:p>
      <w:pPr>
        <w:spacing w:line="360" w:lineRule="auto" w:before="240" w:after="120"/>
        <w:jc w:val="both"/>
      </w:pPr>
      <w:r>
        <w:rPr>
          <w:rFonts w:ascii="Times New Roman" w:hAnsi="Times New Roman"/>
          <w:b/>
          <w:sz w:val="24"/>
        </w:rPr>
        <w:t>2.4.1 Definition and Core Principles of Heuristic Approaches</w:t>
      </w:r>
    </w:p>
    <w:p>
      <w:pPr>
        <w:spacing w:line="360" w:lineRule="auto" w:after="240" w:before="0"/>
        <w:jc w:val="both"/>
      </w:pPr>
      <w:r>
        <w:rPr>
          <w:rFonts w:ascii="Times New Roman" w:hAnsi="Times New Roman"/>
          <w:sz w:val="24"/>
        </w:rPr>
        <w:t>A heuristic is a rule-of-thumb or simplified search strategy that guides the search space toward a good solution. The Hybrid Grey Wolf Optimization (HGWO) model in [25] combined GWO with Simulated Annealing for workflow scheduling in ScienceDirect, showing that combining global search and local refinement improves load balancing. Mandal [26] developed a GWO-based resource allocation algorithm using the alpha-beta-delta hierarchy to minimize transmission costs in IoT-cloud gateways. However, both [25] and [26] focused on workflow and network scheduling rather than storage node allocation. Gohil et al. [27] enhanced GWO position updates for cloud load balancing, but did not address storage costs or SLA availability thresholds.</w:t>
      </w:r>
    </w:p>
    <w:p>
      <w:pPr>
        <w:spacing w:line="360" w:lineRule="auto" w:before="240" w:after="120"/>
        <w:jc w:val="both"/>
      </w:pPr>
      <w:r>
        <w:rPr>
          <w:rFonts w:ascii="Times New Roman" w:hAnsi="Times New Roman"/>
          <w:b/>
          <w:sz w:val="24"/>
        </w:rPr>
        <w:t>2.4.2 Greedy Algorithms for Storage Resource Allocation</w:t>
      </w:r>
    </w:p>
    <w:p>
      <w:pPr>
        <w:spacing w:line="360" w:lineRule="auto" w:after="240" w:before="0"/>
        <w:jc w:val="both"/>
      </w:pPr>
      <w:r>
        <w:rPr>
          <w:rFonts w:ascii="Times New Roman" w:hAnsi="Times New Roman"/>
          <w:sz w:val="24"/>
        </w:rPr>
        <w:t>Greedy algorithms are the simplest heuristics, making locally optimal choices at each step with the hope of finding a globally optimal solution. In storage allocation, a greedy approach might sort nodes by cost and select the cheapest node that satisfies the capacity and latency constraints. While greedy algorithms are computationally efficient ($O(N \log N)$), they can lead to suboptimal resource fragmentation and high SLA violation rates because they do not consider the global availability distribution. Shankar et al. [28] proposed a multi-objective GWO for dynamic VM placement, and Tanha et al. [29] developed a hybrid GA-SA task scheduler. While these models outperform simple greedy baselines, they target compute workloads rather than persistent storage systems.</w:t>
      </w:r>
    </w:p>
    <w:p>
      <w:pPr>
        <w:spacing w:line="360" w:lineRule="auto" w:before="240" w:after="120"/>
        <w:jc w:val="both"/>
      </w:pPr>
      <w:r>
        <w:rPr>
          <w:rFonts w:ascii="Times New Roman" w:hAnsi="Times New Roman"/>
          <w:b/>
          <w:sz w:val="24"/>
        </w:rPr>
        <w:t>2.4.3 Genetic Algorithms for Multi-Objective Optimization</w:t>
      </w:r>
    </w:p>
    <w:p>
      <w:pPr>
        <w:spacing w:line="360" w:lineRule="auto" w:after="240" w:before="0"/>
        <w:jc w:val="both"/>
      </w:pPr>
      <w:r>
        <w:rPr>
          <w:rFonts w:ascii="Times New Roman" w:hAnsi="Times New Roman"/>
          <w:sz w:val="24"/>
        </w:rPr>
        <w:t>Genetic Algorithms (GAs) simulate natural selection (crossover, mutation, and selection) to explore the search space and identify Pareto-optimal solutions. GAs are well-suited for multi-objective optimization because they maintain a population of candidate solutions. For instance, the load balancing aware workflow scheduling mechanism (ACO+WOA) [30] combined Ant Colony Optimization and Whale Optimization for task scheduling, showing significant improvements in makespan and resource utilization. Similarly, a container placement optimization algorithm using penalty-based PSO [31] utilized penalty functions to avoid SLA violations during container placement. However, population-based meta-heuristics like GAs, ACO+WOA [30], and PSO [31] impose significant computational and memory overhead, limiting their use in real-time storage allocation systems.</w:t>
      </w:r>
    </w:p>
    <w:p>
      <w:pPr>
        <w:spacing w:line="360" w:lineRule="auto" w:before="240" w:after="120"/>
        <w:jc w:val="both"/>
      </w:pPr>
      <w:r>
        <w:rPr>
          <w:rFonts w:ascii="Times New Roman" w:hAnsi="Times New Roman"/>
          <w:b/>
          <w:sz w:val="24"/>
        </w:rPr>
        <w:t>2.4.4 Simulated Annealing in Cloud Resource Management</w:t>
      </w:r>
    </w:p>
    <w:p>
      <w:pPr>
        <w:spacing w:line="360" w:lineRule="auto" w:after="240" w:before="0"/>
        <w:jc w:val="both"/>
      </w:pPr>
      <w:r>
        <w:rPr>
          <w:rFonts w:ascii="Times New Roman" w:hAnsi="Times New Roman"/>
          <w:sz w:val="24"/>
        </w:rPr>
        <w:t>Simulated Annealing (SA) is a local search meta-heuristic inspired by the physical annealing process. It avoids getting trapped in local optima by accepting worse solutions with a probability that decreases over time (the cooling schedule). A hybrid GA load balancing algorithm [32] integrated SA parameters to evaluate resource status before allocation. While SA-based hybrids improve solution quality, their non-deterministic convergence and high execution times make them unsuitable for real-time storage node selection where immediate allocation decisions are required.</w:t>
      </w:r>
    </w:p>
    <w:p>
      <w:pPr>
        <w:spacing w:line="360" w:lineRule="auto" w:before="240" w:after="120"/>
        <w:jc w:val="both"/>
      </w:pPr>
      <w:r>
        <w:rPr>
          <w:rFonts w:ascii="Times New Roman" w:hAnsi="Times New Roman"/>
          <w:b/>
          <w:sz w:val="24"/>
        </w:rPr>
        <w:t>2.4.5 Comparison of Heuristic Techniques for Storage Allocation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Mar>
              <w:top w:w="100" w:type="dxa"/>
              <w:bottom w:w="100" w:type="dxa"/>
              <w:left w:w="150" w:type="dxa"/>
              <w:right w:w="150" w:type="dxa"/>
            </w:tcMar>
          </w:tcPr>
          <w:p>
            <w:r>
              <w:rPr>
                <w:rFonts w:ascii="Times New Roman" w:hAnsi="Times New Roman"/>
                <w:b/>
                <w:sz w:val="22"/>
              </w:rPr>
              <w:t>Heuristic Type</w:t>
            </w:r>
          </w:p>
        </w:tc>
        <w:tc>
          <w:tcPr>
            <w:tcW w:type="dxa" w:w="2340"/>
            <w:tcMar>
              <w:top w:w="100" w:type="dxa"/>
              <w:bottom w:w="100" w:type="dxa"/>
              <w:left w:w="150" w:type="dxa"/>
              <w:right w:w="150" w:type="dxa"/>
            </w:tcMar>
          </w:tcPr>
          <w:p>
            <w:r>
              <w:rPr>
                <w:rFonts w:ascii="Times New Roman" w:hAnsi="Times New Roman"/>
                <w:b/>
                <w:sz w:val="22"/>
              </w:rPr>
              <w:t>Time Complexity</w:t>
            </w:r>
          </w:p>
        </w:tc>
        <w:tc>
          <w:tcPr>
            <w:tcW w:type="dxa" w:w="2340"/>
            <w:tcMar>
              <w:top w:w="100" w:type="dxa"/>
              <w:bottom w:w="100" w:type="dxa"/>
              <w:left w:w="150" w:type="dxa"/>
              <w:right w:w="150" w:type="dxa"/>
            </w:tcMar>
          </w:tcPr>
          <w:p>
            <w:r>
              <w:rPr>
                <w:rFonts w:ascii="Times New Roman" w:hAnsi="Times New Roman"/>
                <w:b/>
                <w:sz w:val="22"/>
              </w:rPr>
              <w:t>Solution Quality</w:t>
            </w:r>
          </w:p>
        </w:tc>
        <w:tc>
          <w:tcPr>
            <w:tcW w:type="dxa" w:w="2340"/>
            <w:tcMar>
              <w:top w:w="100" w:type="dxa"/>
              <w:bottom w:w="100" w:type="dxa"/>
              <w:left w:w="150" w:type="dxa"/>
              <w:right w:w="150" w:type="dxa"/>
            </w:tcMar>
          </w:tcPr>
          <w:p>
            <w:r>
              <w:rPr>
                <w:rFonts w:ascii="Times New Roman" w:hAnsi="Times New Roman"/>
                <w:b/>
                <w:sz w:val="22"/>
              </w:rPr>
              <w:t>Computational Overhead</w:t>
            </w:r>
          </w:p>
        </w:tc>
      </w:tr>
      <w:tr>
        <w:tc>
          <w:tcPr>
            <w:tcW w:type="dxa" w:w="2340"/>
            <w:tcMar>
              <w:top w:w="100" w:type="dxa"/>
              <w:bottom w:w="100" w:type="dxa"/>
              <w:left w:w="150" w:type="dxa"/>
              <w:right w:w="150" w:type="dxa"/>
            </w:tcMar>
          </w:tcPr>
          <w:p>
            <w:r>
              <w:rPr>
                <w:rFonts w:ascii="Times New Roman" w:hAnsi="Times New Roman"/>
                <w:sz w:val="20"/>
              </w:rPr>
              <w:t>Greedy Heuristics</w:t>
            </w:r>
          </w:p>
        </w:tc>
        <w:tc>
          <w:tcPr>
            <w:tcW w:type="dxa" w:w="2340"/>
            <w:tcMar>
              <w:top w:w="100" w:type="dxa"/>
              <w:bottom w:w="100" w:type="dxa"/>
              <w:left w:w="150" w:type="dxa"/>
              <w:right w:w="150" w:type="dxa"/>
            </w:tcMar>
          </w:tcPr>
          <w:p>
            <w:r>
              <w:rPr>
                <w:rFonts w:ascii="Times New Roman" w:hAnsi="Times New Roman"/>
                <w:sz w:val="20"/>
              </w:rPr>
              <w:t>O(N log N)</w:t>
            </w:r>
          </w:p>
        </w:tc>
        <w:tc>
          <w:tcPr>
            <w:tcW w:type="dxa" w:w="2340"/>
            <w:tcMar>
              <w:top w:w="100" w:type="dxa"/>
              <w:bottom w:w="100" w:type="dxa"/>
              <w:left w:w="150" w:type="dxa"/>
              <w:right w:w="150" w:type="dxa"/>
            </w:tcMar>
          </w:tcPr>
          <w:p>
            <w:r>
              <w:rPr>
                <w:rFonts w:ascii="Times New Roman" w:hAnsi="Times New Roman"/>
                <w:sz w:val="20"/>
              </w:rPr>
              <w:t>Suboptimal (Local Optima)</w:t>
            </w:r>
          </w:p>
        </w:tc>
        <w:tc>
          <w:tcPr>
            <w:tcW w:type="dxa" w:w="2340"/>
            <w:tcMar>
              <w:top w:w="100" w:type="dxa"/>
              <w:bottom w:w="100" w:type="dxa"/>
              <w:left w:w="150" w:type="dxa"/>
              <w:right w:w="150" w:type="dxa"/>
            </w:tcMar>
          </w:tcPr>
          <w:p>
            <w:r>
              <w:rPr>
                <w:rFonts w:ascii="Times New Roman" w:hAnsi="Times New Roman"/>
                <w:sz w:val="20"/>
              </w:rPr>
              <w:t>Very Low (Immediate)</w:t>
            </w:r>
          </w:p>
        </w:tc>
      </w:tr>
      <w:tr>
        <w:tc>
          <w:tcPr>
            <w:tcW w:type="dxa" w:w="2340"/>
            <w:tcMar>
              <w:top w:w="100" w:type="dxa"/>
              <w:bottom w:w="100" w:type="dxa"/>
              <w:left w:w="150" w:type="dxa"/>
              <w:right w:w="150" w:type="dxa"/>
            </w:tcMar>
          </w:tcPr>
          <w:p>
            <w:r>
              <w:rPr>
                <w:rFonts w:ascii="Times New Roman" w:hAnsi="Times New Roman"/>
                <w:sz w:val="20"/>
              </w:rPr>
              <w:t>Genetic Algorithms (GA)</w:t>
            </w:r>
          </w:p>
        </w:tc>
        <w:tc>
          <w:tcPr>
            <w:tcW w:type="dxa" w:w="2340"/>
            <w:tcMar>
              <w:top w:w="100" w:type="dxa"/>
              <w:bottom w:w="100" w:type="dxa"/>
              <w:left w:w="150" w:type="dxa"/>
              <w:right w:w="150" w:type="dxa"/>
            </w:tcMar>
          </w:tcPr>
          <w:p>
            <w:r>
              <w:rPr>
                <w:rFonts w:ascii="Times New Roman" w:hAnsi="Times New Roman"/>
                <w:sz w:val="20"/>
              </w:rPr>
              <w:t>O(G * P * N)</w:t>
            </w:r>
          </w:p>
        </w:tc>
        <w:tc>
          <w:tcPr>
            <w:tcW w:type="dxa" w:w="2340"/>
            <w:tcMar>
              <w:top w:w="100" w:type="dxa"/>
              <w:bottom w:w="100" w:type="dxa"/>
              <w:left w:w="150" w:type="dxa"/>
              <w:right w:w="150" w:type="dxa"/>
            </w:tcMar>
          </w:tcPr>
          <w:p>
            <w:r>
              <w:rPr>
                <w:rFonts w:ascii="Times New Roman" w:hAnsi="Times New Roman"/>
                <w:sz w:val="20"/>
              </w:rPr>
              <w:t>Near-Optimal (Global)</w:t>
            </w:r>
          </w:p>
        </w:tc>
        <w:tc>
          <w:tcPr>
            <w:tcW w:type="dxa" w:w="2340"/>
            <w:tcMar>
              <w:top w:w="100" w:type="dxa"/>
              <w:bottom w:w="100" w:type="dxa"/>
              <w:left w:w="150" w:type="dxa"/>
              <w:right w:w="150" w:type="dxa"/>
            </w:tcMar>
          </w:tcPr>
          <w:p>
            <w:r>
              <w:rPr>
                <w:rFonts w:ascii="Times New Roman" w:hAnsi="Times New Roman"/>
                <w:sz w:val="20"/>
              </w:rPr>
              <w:t>High (Population-based)</w:t>
            </w:r>
          </w:p>
        </w:tc>
      </w:tr>
      <w:tr>
        <w:tc>
          <w:tcPr>
            <w:tcW w:type="dxa" w:w="2340"/>
            <w:tcMar>
              <w:top w:w="100" w:type="dxa"/>
              <w:bottom w:w="100" w:type="dxa"/>
              <w:left w:w="150" w:type="dxa"/>
              <w:right w:w="150" w:type="dxa"/>
            </w:tcMar>
          </w:tcPr>
          <w:p>
            <w:r>
              <w:rPr>
                <w:rFonts w:ascii="Times New Roman" w:hAnsi="Times New Roman"/>
                <w:sz w:val="20"/>
              </w:rPr>
              <w:t>Simulated Annealing (SA)</w:t>
            </w:r>
          </w:p>
        </w:tc>
        <w:tc>
          <w:tcPr>
            <w:tcW w:type="dxa" w:w="2340"/>
            <w:tcMar>
              <w:top w:w="100" w:type="dxa"/>
              <w:bottom w:w="100" w:type="dxa"/>
              <w:left w:w="150" w:type="dxa"/>
              <w:right w:w="150" w:type="dxa"/>
            </w:tcMar>
          </w:tcPr>
          <w:p>
            <w:r>
              <w:rPr>
                <w:rFonts w:ascii="Times New Roman" w:hAnsi="Times New Roman"/>
                <w:sz w:val="20"/>
              </w:rPr>
              <w:t>O(K * N)</w:t>
            </w:r>
          </w:p>
        </w:tc>
        <w:tc>
          <w:tcPr>
            <w:tcW w:type="dxa" w:w="2340"/>
            <w:tcMar>
              <w:top w:w="100" w:type="dxa"/>
              <w:bottom w:w="100" w:type="dxa"/>
              <w:left w:w="150" w:type="dxa"/>
              <w:right w:w="150" w:type="dxa"/>
            </w:tcMar>
          </w:tcPr>
          <w:p>
            <w:r>
              <w:rPr>
                <w:rFonts w:ascii="Times New Roman" w:hAnsi="Times New Roman"/>
                <w:sz w:val="20"/>
              </w:rPr>
              <w:t>High Quality</w:t>
            </w:r>
          </w:p>
        </w:tc>
        <w:tc>
          <w:tcPr>
            <w:tcW w:type="dxa" w:w="2340"/>
            <w:tcMar>
              <w:top w:w="100" w:type="dxa"/>
              <w:bottom w:w="100" w:type="dxa"/>
              <w:left w:w="150" w:type="dxa"/>
              <w:right w:w="150" w:type="dxa"/>
            </w:tcMar>
          </w:tcPr>
          <w:p>
            <w:r>
              <w:rPr>
                <w:rFonts w:ascii="Times New Roman" w:hAnsi="Times New Roman"/>
                <w:sz w:val="20"/>
              </w:rPr>
              <w:t>Moderate (Slow Cooling)</w:t>
            </w:r>
          </w:p>
        </w:tc>
      </w:tr>
      <w:tr>
        <w:tc>
          <w:tcPr>
            <w:tcW w:type="dxa" w:w="2340"/>
            <w:tcMar>
              <w:top w:w="100" w:type="dxa"/>
              <w:bottom w:w="100" w:type="dxa"/>
              <w:left w:w="150" w:type="dxa"/>
              <w:right w:w="150" w:type="dxa"/>
            </w:tcMar>
          </w:tcPr>
          <w:p>
            <w:r>
              <w:rPr>
                <w:rFonts w:ascii="Times New Roman" w:hAnsi="Times New Roman"/>
                <w:sz w:val="20"/>
              </w:rPr>
              <w:t>Proposed Heuristic (α-β)</w:t>
            </w:r>
          </w:p>
        </w:tc>
        <w:tc>
          <w:tcPr>
            <w:tcW w:type="dxa" w:w="2340"/>
            <w:tcMar>
              <w:top w:w="100" w:type="dxa"/>
              <w:bottom w:w="100" w:type="dxa"/>
              <w:left w:w="150" w:type="dxa"/>
              <w:right w:w="150" w:type="dxa"/>
            </w:tcMar>
          </w:tcPr>
          <w:p>
            <w:r>
              <w:rPr>
                <w:rFonts w:ascii="Times New Roman" w:hAnsi="Times New Roman"/>
                <w:sz w:val="20"/>
              </w:rPr>
              <w:t>O(N)</w:t>
            </w:r>
          </w:p>
        </w:tc>
        <w:tc>
          <w:tcPr>
            <w:tcW w:type="dxa" w:w="2340"/>
            <w:tcMar>
              <w:top w:w="100" w:type="dxa"/>
              <w:bottom w:w="100" w:type="dxa"/>
              <w:left w:w="150" w:type="dxa"/>
              <w:right w:w="150" w:type="dxa"/>
            </w:tcMar>
          </w:tcPr>
          <w:p>
            <w:r>
              <w:rPr>
                <w:rFonts w:ascii="Times New Roman" w:hAnsi="Times New Roman"/>
                <w:sz w:val="20"/>
              </w:rPr>
              <w:t>Near-Optimal (Balanced)</w:t>
            </w:r>
          </w:p>
        </w:tc>
        <w:tc>
          <w:tcPr>
            <w:tcW w:type="dxa" w:w="2340"/>
            <w:tcMar>
              <w:top w:w="100" w:type="dxa"/>
              <w:bottom w:w="100" w:type="dxa"/>
              <w:left w:w="150" w:type="dxa"/>
              <w:right w:w="150" w:type="dxa"/>
            </w:tcMar>
          </w:tcPr>
          <w:p>
            <w:r>
              <w:rPr>
                <w:rFonts w:ascii="Times New Roman" w:hAnsi="Times New Roman"/>
                <w:sz w:val="20"/>
              </w:rPr>
              <w:t>Very Low (Single-pass)</w:t>
            </w:r>
          </w:p>
        </w:tc>
      </w:tr>
    </w:tbl>
    <w:p>
      <w:pPr>
        <w:spacing w:before="240" w:after="0"/>
      </w:pPr>
    </w:p>
    <w:p>
      <w:pPr>
        <w:spacing w:line="360" w:lineRule="auto" w:before="240" w:after="120"/>
        <w:jc w:val="both"/>
      </w:pPr>
      <w:r>
        <w:rPr>
          <w:rFonts w:ascii="Times New Roman" w:hAnsi="Times New Roman"/>
          <w:b/>
          <w:sz w:val="24"/>
        </w:rPr>
        <w:t>2.5 Cost Reduction Strategies in Cloud Storage</w:t>
      </w:r>
    </w:p>
    <w:p>
      <w:pPr>
        <w:spacing w:line="360" w:lineRule="auto" w:after="240" w:before="0"/>
        <w:jc w:val="both"/>
      </w:pPr>
      <w:r>
        <w:rPr>
          <w:rFonts w:ascii="Times New Roman" w:hAnsi="Times New Roman"/>
          <w:sz w:val="24"/>
        </w:rPr>
        <w:t>Minimizing storage cost is a primary objective for CSPs. Because cloud providers operate on thin margins, operational cost optimization must be addressed continuously. Key strategies include data tiering, deduplication, compression, caching, and dynamic replica scaling.</w:t>
      </w:r>
    </w:p>
    <w:p>
      <w:pPr>
        <w:spacing w:line="360" w:lineRule="auto" w:before="240" w:after="120"/>
        <w:jc w:val="both"/>
      </w:pPr>
      <w:r>
        <w:rPr>
          <w:rFonts w:ascii="Times New Roman" w:hAnsi="Times New Roman"/>
          <w:b/>
          <w:sz w:val="24"/>
        </w:rPr>
        <w:t>2.5.1 Sources of Cost in Cloud Storage Systems</w:t>
      </w:r>
    </w:p>
    <w:p>
      <w:pPr>
        <w:spacing w:line="360" w:lineRule="auto" w:after="240" w:before="0"/>
        <w:jc w:val="both"/>
      </w:pPr>
      <w:r>
        <w:rPr>
          <w:rFonts w:ascii="Times New Roman" w:hAnsi="Times New Roman"/>
          <w:sz w:val="24"/>
        </w:rPr>
        <w:t>The cost of cloud storage is driven by multiple factors, including raw storage capacity (GB/month), data transfer fees (egress costs), and API access fees (GET/PUT requests). High-performance storage classes (like SSD-based block volumes) incur significant capacity charges, while archive tiers (like glacier object stores) offer low capacity costs but impose high access and retrieval penalties. Liu et al. [33] conducted a comprehensive survey on cost optimization strategies in ACM Computing Surveys, confirming that data tiering, data reduction (deduplication and compression), and caching all involve a universal trade-off between performance and cost. Deduplication and compression reduce storage footprint but consume CPU and memory, affecting access latency.</w:t>
      </w:r>
    </w:p>
    <w:p>
      <w:pPr>
        <w:spacing w:line="360" w:lineRule="auto" w:before="240" w:after="120"/>
        <w:jc w:val="both"/>
      </w:pPr>
      <w:r>
        <w:rPr>
          <w:rFonts w:ascii="Times New Roman" w:hAnsi="Times New Roman"/>
          <w:b/>
          <w:sz w:val="24"/>
        </w:rPr>
        <w:t>2.5.2 Cost Optimization Models in Existing Literature</w:t>
      </w:r>
    </w:p>
    <w:p>
      <w:pPr>
        <w:spacing w:line="360" w:lineRule="auto" w:after="240" w:before="0"/>
        <w:jc w:val="both"/>
      </w:pPr>
      <w:r>
        <w:rPr>
          <w:rFonts w:ascii="Times New Roman" w:hAnsi="Times New Roman"/>
          <w:sz w:val="24"/>
        </w:rPr>
        <w:t>To automate cost reduction, several cost optimization models have been proposed. Liu et al. [34] developed RLTiering, a cost-driven auto-tiering system for two-tier cloud storage using Deep Reinforcement Learning (DRL). RLTiering dynamically migrates data between storage classes based on access history. However, DRL-based models require substantial training data, incur significant computational training overhead, and are difficult to generalize to dynamic, unpredictable workloads. Similarly, SkyStore's cost evaluation [13] demonstrated that TTL-based object placement across regions can reduce costs by up to 6x. Nonetheless, SkyStore [13] is designed for multi-cloud object stores and does not address single-provider storage node selection under explicit SLA availability constraints.</w:t>
      </w:r>
    </w:p>
    <w:p>
      <w:pPr>
        <w:spacing w:line="360" w:lineRule="auto" w:before="240" w:after="120"/>
        <w:jc w:val="both"/>
      </w:pPr>
      <w:r>
        <w:rPr>
          <w:rFonts w:ascii="Times New Roman" w:hAnsi="Times New Roman"/>
          <w:b/>
          <w:sz w:val="24"/>
        </w:rPr>
        <w:t>2.5.3 The Impact of Data Replication on Operational Cost</w:t>
      </w:r>
    </w:p>
    <w:p>
      <w:pPr>
        <w:spacing w:line="360" w:lineRule="auto" w:after="240" w:before="0"/>
        <w:jc w:val="both"/>
      </w:pPr>
      <w:r>
        <w:rPr>
          <w:rFonts w:ascii="Times New Roman" w:hAnsi="Times New Roman"/>
          <w:sz w:val="24"/>
        </w:rPr>
        <w:t>Data replication is essential for fault tolerance and availability but multiplies storage costs. Zaman et al. [9] proposed dynamic replication to reduce storage fees compared to Azure's static replication, using access threshold parameters. In addition, an online dynamic replication algorithm for social network storage [35] utilized pricing differences between providers to reduce cost while maintaining data availability. The systematic survey in [16] proposed workload-aware data placement combining multi-tiering with access patterns. However, these models fail to incorporate SLA availability as a formal constraint during initial allocation. Furthermore, a Genetic Algorithm-based virtual machine scheduling model [36] and a Hybrid Jaya-GWO task scheduling model [37] focused on energy-efficient compute placement, neglecting persistent storage-specific costs.</w:t>
      </w:r>
    </w:p>
    <w:p>
      <w:pPr>
        <w:spacing w:line="360" w:lineRule="auto" w:before="240" w:after="120"/>
        <w:jc w:val="both"/>
      </w:pPr>
      <w:r>
        <w:rPr>
          <w:rFonts w:ascii="Times New Roman" w:hAnsi="Times New Roman"/>
          <w:b/>
          <w:sz w:val="24"/>
        </w:rPr>
        <w:t>2.6 SLA-Aware Availability Management</w:t>
      </w:r>
    </w:p>
    <w:p>
      <w:pPr>
        <w:spacing w:line="360" w:lineRule="auto" w:after="240" w:before="0"/>
        <w:jc w:val="both"/>
      </w:pPr>
      <w:r>
        <w:rPr>
          <w:rFonts w:ascii="Times New Roman" w:hAnsi="Times New Roman"/>
          <w:sz w:val="24"/>
        </w:rPr>
        <w:t>SLA-aware availability management aims to guarantee that data remains accessible according to the agreed-upon SLA thresholds, while avoiding costly over-provisioning. Achieving this requires mathematically modeling the failure rates of storage nodes and dynamically selecting resources that align with client requirements.</w:t>
      </w:r>
    </w:p>
    <w:p>
      <w:pPr>
        <w:spacing w:line="360" w:lineRule="auto" w:before="240" w:after="120"/>
        <w:jc w:val="both"/>
      </w:pPr>
      <w:r>
        <w:rPr>
          <w:rFonts w:ascii="Times New Roman" w:hAnsi="Times New Roman"/>
          <w:b/>
          <w:sz w:val="24"/>
        </w:rPr>
        <w:t>2.6.1 Availability Models and Measurement Approaches</w:t>
      </w:r>
    </w:p>
    <w:p>
      <w:pPr>
        <w:spacing w:line="360" w:lineRule="auto" w:after="240" w:before="0"/>
        <w:jc w:val="both"/>
      </w:pPr>
      <w:r>
        <w:rPr>
          <w:rFonts w:ascii="Times New Roman" w:hAnsi="Times New Roman"/>
          <w:sz w:val="24"/>
        </w:rPr>
        <w:t>Storage node availability is modeled mathematically as a function of Mean Time to Failure (MTTF) and Mean Time to Repair (MTTR): $A = \frac{\text{MTTF}}{\text{MTTF} + \text{MTTR}}$. In distributed systems, total availability depends on the network topology and replication strategy (serial or parallel). Reffad and Alti [38] proposed a semantic-based multi-objective NSGA-II optimization for QoS and energy efficiency in cloud ERP platforms, showing that dynamic cooperative strategies improve SLA compliance. However, NSGA-II is computationally expensive and infeasible for real-time storage node selection. Alsadie [39] developed TSMGWO, a task scheduling method using multi-objective GWO in IEEE Access, but focused on compute task completion time and CPU resource utilization rather than storage node availability.</w:t>
      </w:r>
    </w:p>
    <w:p>
      <w:pPr>
        <w:spacing w:line="360" w:lineRule="auto" w:before="240" w:after="120"/>
        <w:jc w:val="both"/>
      </w:pPr>
      <w:r>
        <w:rPr>
          <w:rFonts w:ascii="Times New Roman" w:hAnsi="Times New Roman"/>
          <w:b/>
          <w:sz w:val="24"/>
        </w:rPr>
        <w:t>2.6.2 Software Defined Storage (SDS) and Availability Management</w:t>
      </w:r>
    </w:p>
    <w:p>
      <w:pPr>
        <w:spacing w:line="360" w:lineRule="auto" w:after="240" w:before="0"/>
        <w:jc w:val="both"/>
      </w:pPr>
      <w:r>
        <w:rPr>
          <w:rFonts w:ascii="Times New Roman" w:hAnsi="Times New Roman"/>
          <w:sz w:val="24"/>
        </w:rPr>
        <w:t>Software Defined Storage (SDS) decouples the storage control plane from the physical hardware, allowing CSPs to manage availability dynamically. Pirozmand et al. [40] proposed a hybrid GA for cloud task scheduling to improve SLA compliance, but their framework was applied to VM scheduling. In an SDS environment, availability can be adjusted dynamically by modifying the replication factor or selecting different storage classes (Block, File, Object) for different datasets. Geeta and Prasad [18] proposed a self-improved load balancer in SOCA to prevent SLA violations, but did not incorporate SDS capabilities or model storage node costs.</w:t>
      </w:r>
    </w:p>
    <w:p>
      <w:pPr>
        <w:spacing w:line="360" w:lineRule="auto" w:before="240" w:after="120"/>
        <w:jc w:val="both"/>
      </w:pPr>
      <w:r>
        <w:rPr>
          <w:rFonts w:ascii="Times New Roman" w:hAnsi="Times New Roman"/>
          <w:b/>
          <w:sz w:val="24"/>
        </w:rPr>
        <w:t>2.6.3 Strategies for Ensuring SLA-Aware Availability in Cloud Systems</w:t>
      </w:r>
    </w:p>
    <w:p>
      <w:pPr>
        <w:spacing w:line="360" w:lineRule="auto" w:after="240" w:before="0"/>
        <w:jc w:val="both"/>
      </w:pPr>
      <w:r>
        <w:rPr>
          <w:rFonts w:ascii="Times New Roman" w:hAnsi="Times New Roman"/>
          <w:sz w:val="24"/>
        </w:rPr>
        <w:t>Common strategies for SLA-aware availability include active redundancy, data scrubbing, and geographic replication. Zuo et al. [41] proposed a multi-objective scheduling method using Ant Colony Optimization in CloudSim, showing improved QoS. Natesan and Chokkalingam [42] utilized multi-objective GWO to balance execution time and energy consumption in heterogeneous cloud environments. Furthermore, Moori et al. [43] developed LATOC, combining AHP-TOPSIS and OPSO for load balancing to reduce SLA violations, and Haris and Zubair [44] modified Harris Hawk Optimization to improve SLA compliance. While these strategies address load balancing and task scheduling, they do not formalize a weighted scoring model that optimizes both cost and availability for persistent storage node selection across diverse SLA thresholds.</w:t>
      </w:r>
    </w:p>
    <w:p>
      <w:pPr>
        <w:spacing w:line="360" w:lineRule="auto" w:before="240" w:after="120"/>
        <w:jc w:val="both"/>
      </w:pPr>
      <w:r>
        <w:rPr>
          <w:rFonts w:ascii="Times New Roman" w:hAnsi="Times New Roman"/>
          <w:b/>
          <w:sz w:val="24"/>
        </w:rPr>
        <w:t>2.7 Simulation Frameworks and Datasets in Cloud Storage Research</w:t>
      </w:r>
    </w:p>
    <w:p>
      <w:pPr>
        <w:spacing w:line="360" w:lineRule="auto" w:after="240" w:before="0"/>
        <w:jc w:val="both"/>
      </w:pPr>
      <w:r>
        <w:rPr>
          <w:rFonts w:ascii="Times New Roman" w:hAnsi="Times New Roman"/>
          <w:sz w:val="24"/>
        </w:rPr>
        <w:t>Evaluating resource allocation algorithms in production cloud environments is risk-prone and costly. Therefore, cloud storage research relies heavily on discrete-event simulation frameworks and production workload datasets to validate proposed algorithms under realistic conditions.</w:t>
      </w:r>
    </w:p>
    <w:p>
      <w:pPr>
        <w:spacing w:line="360" w:lineRule="auto" w:before="240" w:after="120"/>
        <w:jc w:val="both"/>
      </w:pPr>
      <w:r>
        <w:rPr>
          <w:rFonts w:ascii="Times New Roman" w:hAnsi="Times New Roman"/>
          <w:b/>
          <w:sz w:val="24"/>
        </w:rPr>
        <w:t>2.7.1 Cloud Storage Workload Traces Used in Research</w:t>
      </w:r>
    </w:p>
    <w:p>
      <w:pPr>
        <w:spacing w:line="360" w:lineRule="auto" w:after="240" w:before="0"/>
        <w:jc w:val="both"/>
      </w:pPr>
      <w:r>
        <w:rPr>
          <w:rFonts w:ascii="Times New Roman" w:hAnsi="Times New Roman"/>
          <w:sz w:val="24"/>
        </w:rPr>
        <w:t>Production workload traces provide realistic request patterns, sizes, and arrival rates. Kang et al. [45] analyzed Google Borg cluster trace V3, studying resource utilization across eight clusters (exceeding 2.4 TiB). However, Borg traces are compute-centric, requiring extensive preprocessing to extract storage-specific access patterns. Similarly, the Alibaba GPU trace [46] captured AI workload scheduling across 6,200 GPUs, focusing on GPU fragmentation and compute tasks rather than general-purpose cloud storage workloads.</w:t>
      </w:r>
    </w:p>
    <w:p>
      <w:pPr>
        <w:spacing w:line="360" w:lineRule="auto" w:before="240" w:after="120"/>
        <w:jc w:val="both"/>
      </w:pPr>
      <w:r>
        <w:rPr>
          <w:rFonts w:ascii="Times New Roman" w:hAnsi="Times New Roman"/>
          <w:b/>
          <w:sz w:val="24"/>
        </w:rPr>
        <w:t>2.7.2 Simulation Tools for Cloud Resource Allocation Studies</w:t>
      </w:r>
    </w:p>
    <w:p>
      <w:pPr>
        <w:spacing w:line="360" w:lineRule="auto" w:after="240" w:before="0"/>
        <w:jc w:val="both"/>
      </w:pPr>
      <w:r>
        <w:rPr>
          <w:rFonts w:ascii="Times New Roman" w:hAnsi="Times New Roman"/>
          <w:sz w:val="24"/>
        </w:rPr>
        <w:t>CloudSim is the most widely used simulation toolkit, enabling modeling of data centers, hosts, VMs, and application services. GSAGA [47] proposed a hybrid task scheduler combining greedy search and genetic algorithm, evaluating it on Google traces and showing makespan improvements. DPSO-GA [48] applied a deep PSO-GA hybrid using Google Cluster Traces as a benchmark to improve load allocation efficiency. These simulation environments, however, focus on compute scheduling and VM consolidation, lacking native support for evaluating persistent storage metrics like cost and SLA availability.</w:t>
      </w:r>
    </w:p>
    <w:p>
      <w:pPr>
        <w:spacing w:line="360" w:lineRule="auto" w:before="240" w:after="120"/>
        <w:jc w:val="both"/>
      </w:pPr>
      <w:r>
        <w:rPr>
          <w:rFonts w:ascii="Times New Roman" w:hAnsi="Times New Roman"/>
          <w:b/>
          <w:sz w:val="24"/>
        </w:rPr>
        <w:t>2.7.3 Handling Workload Variability in Simulation-Based Validation</w:t>
      </w:r>
    </w:p>
    <w:p>
      <w:pPr>
        <w:spacing w:line="360" w:lineRule="auto" w:after="240" w:before="0"/>
        <w:jc w:val="both"/>
      </w:pPr>
      <w:r>
        <w:rPr>
          <w:rFonts w:ascii="Times New Roman" w:hAnsi="Times New Roman"/>
          <w:sz w:val="24"/>
        </w:rPr>
        <w:t>Real-world cloud workloads are highly variable and bursty. To validate allocation algorithms under these conditions, simulations must model fluctuating request volumes. The PSO-SA study [22] evaluated algorithms using standard CloudSim workloads, and the SLAQA simulation [24] measured SLA compliance on synthetic task graphs. Additionally, a locust swarm optimization study [49] demonstrated a 40% reduction in SLA violations in CloudSim, and the OpenStack VM usage dataset [50] provided 64 million records capturing VM quotas and utilization. Despite their value, none of these simulations evaluated storage cost and availability co-optimization using a tunable weighted heuristic model.</w:t>
      </w:r>
    </w:p>
    <w:p>
      <w:pPr>
        <w:spacing w:line="360" w:lineRule="auto" w:before="240" w:after="120"/>
        <w:jc w:val="both"/>
      </w:pPr>
      <w:r>
        <w:rPr>
          <w:rFonts w:ascii="Times New Roman" w:hAnsi="Times New Roman"/>
          <w:b/>
          <w:sz w:val="24"/>
        </w:rPr>
        <w:t>2.8 Research Gaps and Summary</w:t>
      </w:r>
    </w:p>
    <w:p>
      <w:pPr>
        <w:spacing w:line="360" w:lineRule="auto" w:after="240" w:before="0"/>
        <w:jc w:val="both"/>
      </w:pPr>
      <w:r>
        <w:rPr>
          <w:rFonts w:ascii="Times New Roman" w:hAnsi="Times New Roman"/>
          <w:sz w:val="24"/>
        </w:rPr>
        <w:t>The review of existing literature reveals that while cloud storage cost optimization and SLA-aware availability management have been studied extensively, they are typically treated in isolation or in compute-centric scheduling scenarios. Based on this, four critical research gaps have been identified:</w:t>
      </w:r>
    </w:p>
    <w:p>
      <w:pPr>
        <w:spacing w:line="360" w:lineRule="auto" w:after="120"/>
        <w:ind w:left="720"/>
        <w:jc w:val="both"/>
      </w:pPr>
      <w:r>
        <w:rPr>
          <w:rFonts w:ascii="Times New Roman" w:hAnsi="Times New Roman"/>
          <w:sz w:val="24"/>
        </w:rPr>
        <w:t>1. Lack of Dual-Objective Scoring Model: Existing resource allocation heuristics optimize either cost or availability individually. There is no unified model in the literature that jointly scores storage nodes using a weighted formula such as \alpha(Cost) + \beta(1-Availability) during initial placement, directly motivating the proposed study's scoring engine.</w:t>
      </w:r>
    </w:p>
    <w:p>
      <w:pPr>
        <w:spacing w:line="360" w:lineRule="auto" w:after="120"/>
        <w:ind w:left="720"/>
        <w:jc w:val="both"/>
      </w:pPr>
      <w:r>
        <w:rPr>
          <w:rFonts w:ascii="Times New Roman" w:hAnsi="Times New Roman"/>
          <w:sz w:val="24"/>
        </w:rPr>
        <w:t>2. Multi-Cloud vs. Single-Provider Focus: Modern frameworks like SkyStore [13] address cost-optimal object placement across multiple regions and cloud providers. However, they do not optimize the cost-availability trade-off for single-provider node selection under explicit SLA constraints (such as availability and access latency).</w:t>
      </w:r>
    </w:p>
    <w:p>
      <w:pPr>
        <w:spacing w:line="360" w:lineRule="auto" w:after="120"/>
        <w:ind w:left="720"/>
        <w:jc w:val="both"/>
      </w:pPr>
      <w:r>
        <w:rPr>
          <w:rFonts w:ascii="Times New Roman" w:hAnsi="Times New Roman"/>
          <w:sz w:val="24"/>
        </w:rPr>
        <w:t>3. Computational Overhead of Meta-Heuristics: Population-based algorithms (GWO, NSGA-II, PSO, GA) generate high-quality solutions but impose significant computational overhead, making them impractical for real-time storage provisioning. A lightweight, low-overhead heuristic is needed for small and medium cloud providers.</w:t>
      </w:r>
    </w:p>
    <w:p>
      <w:pPr>
        <w:spacing w:line="360" w:lineRule="auto" w:after="240"/>
        <w:ind w:left="720"/>
        <w:jc w:val="both"/>
      </w:pPr>
      <w:r>
        <w:rPr>
          <w:rFonts w:ascii="Times New Roman" w:hAnsi="Times New Roman"/>
          <w:sz w:val="24"/>
        </w:rPr>
        <w:t>4. Absence of Tunable Provider Controls: Existing approaches utilize static weights or threshold rules, offering no interactive control for cloud operators to adjust cost and availability priorities dynamically based on changing SLA demands and budget limits.</w:t>
      </w:r>
    </w:p>
    <w:p>
      <w:pPr>
        <w:spacing w:line="360" w:lineRule="auto" w:after="240" w:before="0"/>
        <w:jc w:val="both"/>
      </w:pPr>
      <w:r>
        <w:rPr>
          <w:rFonts w:ascii="Times New Roman" w:hAnsi="Times New Roman"/>
          <w:sz w:val="24"/>
        </w:rPr>
        <w:t>In summary, this literature review highlights the deficiencies in existing storage resource allocation approaches and establishes the theoretical foundation for the proposed study. By implementing an \alpha-\beta weighted dual-objective heuristic scoring model, this research addresses these gaps. The proposed algorithm is lightweight, tunable, and co-optimizes cost and availability during initial storage allocation, providing cloud operators with an efficient tool to manage SLA-aware cloud storage services. The subsequent chapters will detail the system design, implementation, and empirical validation of this approach.</w:t>
      </w:r>
    </w:p>
    <w:p>
      <w:pPr>
        <w:spacing w:line="360" w:lineRule="auto" w:before="360" w:after="240"/>
        <w:jc w:val="center"/>
      </w:pPr>
      <w:r>
        <w:rPr>
          <w:rFonts w:ascii="Times New Roman" w:hAnsi="Times New Roman"/>
          <w:b/>
          <w:sz w:val="24"/>
        </w:rPr>
        <w:t>REFERENCES</w:t>
      </w:r>
    </w:p>
    <w:p>
      <w:pPr>
        <w:spacing w:line="360" w:lineRule="auto" w:after="240"/>
        <w:ind w:left="720" w:hanging="720"/>
        <w:jc w:val="both"/>
      </w:pPr>
      <w:r>
        <w:rPr>
          <w:rFonts w:ascii="Times New Roman" w:hAnsi="Times New Roman"/>
          <w:sz w:val="24"/>
        </w:rPr>
        <w:t xml:space="preserve">[1] O. Odukoya, "Cloud computing adoption across IaaS, PaaS, and SaaS models: An analysis study," </w:t>
      </w:r>
      <w:r>
        <w:rPr>
          <w:rFonts w:ascii="Times New Roman" w:hAnsi="Times New Roman"/>
          <w:i/>
          <w:sz w:val="24"/>
        </w:rPr>
        <w:t>International Journal of Information Management</w:t>
      </w:r>
      <w:r>
        <w:rPr>
          <w:rFonts w:ascii="Times New Roman" w:hAnsi="Times New Roman"/>
          <w:sz w:val="24"/>
        </w:rPr>
        <w:t>, vol. 74, p. 102710, 2024.</w:t>
      </w:r>
    </w:p>
    <w:p>
      <w:pPr>
        <w:spacing w:line="360" w:lineRule="auto" w:after="240"/>
        <w:ind w:left="720" w:hanging="720"/>
        <w:jc w:val="both"/>
      </w:pPr>
      <w:r>
        <w:rPr>
          <w:rFonts w:ascii="Times New Roman" w:hAnsi="Times New Roman"/>
          <w:sz w:val="24"/>
        </w:rPr>
        <w:t xml:space="preserve">[2] "Analysis of IaaS, PaaS, and SaaS service models in the context of emerging technologies," in </w:t>
      </w:r>
      <w:r>
        <w:rPr>
          <w:rFonts w:ascii="Times New Roman" w:hAnsi="Times New Roman"/>
          <w:i/>
          <w:sz w:val="24"/>
        </w:rPr>
        <w:t>Proceedings of the IEEE International Conference on Emerging Technologies (ICECCE)</w:t>
      </w:r>
      <w:r>
        <w:rPr>
          <w:rFonts w:ascii="Times New Roman" w:hAnsi="Times New Roman"/>
          <w:sz w:val="24"/>
        </w:rPr>
        <w:t>, 2024, pp. 1-8.</w:t>
      </w:r>
    </w:p>
    <w:p>
      <w:pPr>
        <w:spacing w:line="360" w:lineRule="auto" w:after="240"/>
        <w:ind w:left="720" w:hanging="720"/>
        <w:jc w:val="both"/>
      </w:pPr>
      <w:r>
        <w:rPr>
          <w:rFonts w:ascii="Times New Roman" w:hAnsi="Times New Roman"/>
          <w:sz w:val="24"/>
        </w:rPr>
        <w:t xml:space="preserve">[3] S. Singh, R. Kumar, and S. S. Gill, "Resource scheduling methods for cloud computing: A survey," </w:t>
      </w:r>
      <w:r>
        <w:rPr>
          <w:rFonts w:ascii="Times New Roman" w:hAnsi="Times New Roman"/>
          <w:i/>
          <w:sz w:val="24"/>
        </w:rPr>
        <w:t>Journal of King Saud University - Computer and Information Sciences</w:t>
      </w:r>
      <w:r>
        <w:rPr>
          <w:rFonts w:ascii="Times New Roman" w:hAnsi="Times New Roman"/>
          <w:sz w:val="24"/>
        </w:rPr>
        <w:t>, vol. 34, no. 6, pp. 2870-2888, 2022.</w:t>
      </w:r>
    </w:p>
    <w:p>
      <w:pPr>
        <w:spacing w:line="360" w:lineRule="auto" w:after="240"/>
        <w:ind w:left="720" w:hanging="720"/>
        <w:jc w:val="both"/>
      </w:pPr>
      <w:r>
        <w:rPr>
          <w:rFonts w:ascii="Times New Roman" w:hAnsi="Times New Roman"/>
          <w:sz w:val="24"/>
        </w:rPr>
        <w:t xml:space="preserve">[4] S. Nanda and R. Kumar, "Meta-heuristic algorithms for cloud resource allocation: A review," </w:t>
      </w:r>
      <w:r>
        <w:rPr>
          <w:rFonts w:ascii="Times New Roman" w:hAnsi="Times New Roman"/>
          <w:i/>
          <w:sz w:val="24"/>
        </w:rPr>
        <w:t>Computer Science Review</w:t>
      </w:r>
      <w:r>
        <w:rPr>
          <w:rFonts w:ascii="Times New Roman" w:hAnsi="Times New Roman"/>
          <w:sz w:val="24"/>
        </w:rPr>
        <w:t>, vol. 39, p. 100340, 2021.</w:t>
      </w:r>
    </w:p>
    <w:p>
      <w:pPr>
        <w:spacing w:line="360" w:lineRule="auto" w:after="240"/>
        <w:ind w:left="720" w:hanging="720"/>
        <w:jc w:val="both"/>
      </w:pPr>
      <w:r>
        <w:rPr>
          <w:rFonts w:ascii="Times New Roman" w:hAnsi="Times New Roman"/>
          <w:sz w:val="24"/>
        </w:rPr>
        <w:t xml:space="preserve">[5] A. Gupta, S. Tyagi, and N. Aneja, "Systematic literature review of cloud scheduling and resource allocation techniques (2019-2023)," </w:t>
      </w:r>
      <w:r>
        <w:rPr>
          <w:rFonts w:ascii="Times New Roman" w:hAnsi="Times New Roman"/>
          <w:i/>
          <w:sz w:val="24"/>
        </w:rPr>
        <w:t>Journal of Systems Architecture</w:t>
      </w:r>
      <w:r>
        <w:rPr>
          <w:rFonts w:ascii="Times New Roman" w:hAnsi="Times New Roman"/>
          <w:sz w:val="24"/>
        </w:rPr>
        <w:t>, vol. 141, p. 102890, 2023.</w:t>
      </w:r>
    </w:p>
    <w:p>
      <w:pPr>
        <w:spacing w:line="360" w:lineRule="auto" w:after="240"/>
        <w:ind w:left="720" w:hanging="720"/>
        <w:jc w:val="both"/>
      </w:pPr>
      <w:r>
        <w:rPr>
          <w:rFonts w:ascii="Times New Roman" w:hAnsi="Times New Roman"/>
          <w:sz w:val="24"/>
        </w:rPr>
        <w:t xml:space="preserve">[6] "SMPHA M: Semi-supervised meta-learning and hyper-heuristic allocation model for microservice resource allocation," </w:t>
      </w:r>
      <w:r>
        <w:rPr>
          <w:rFonts w:ascii="Times New Roman" w:hAnsi="Times New Roman"/>
          <w:i/>
          <w:sz w:val="24"/>
        </w:rPr>
        <w:t>IEEE Transactions on Cloud Computing</w:t>
      </w:r>
      <w:r>
        <w:rPr>
          <w:rFonts w:ascii="Times New Roman" w:hAnsi="Times New Roman"/>
          <w:sz w:val="24"/>
        </w:rPr>
        <w:t>, vol. 13, no. 1, pp. 112-125, 2025.</w:t>
      </w:r>
    </w:p>
    <w:p>
      <w:pPr>
        <w:spacing w:line="360" w:lineRule="auto" w:after="240"/>
        <w:ind w:left="720" w:hanging="720"/>
        <w:jc w:val="both"/>
      </w:pPr>
      <w:r>
        <w:rPr>
          <w:rFonts w:ascii="Times New Roman" w:hAnsi="Times New Roman"/>
          <w:sz w:val="24"/>
        </w:rPr>
        <w:t xml:space="preserve">[7] "Machine learning-based resource scheduling in multi-agent cloud systems: A survey," </w:t>
      </w:r>
      <w:r>
        <w:rPr>
          <w:rFonts w:ascii="Times New Roman" w:hAnsi="Times New Roman"/>
          <w:i/>
          <w:sz w:val="24"/>
        </w:rPr>
        <w:t>ACM Computing Surveys</w:t>
      </w:r>
      <w:r>
        <w:rPr>
          <w:rFonts w:ascii="Times New Roman" w:hAnsi="Times New Roman"/>
          <w:sz w:val="24"/>
        </w:rPr>
        <w:t>, vol. 57, no. 2, pp. 45-68, 2025.</w:t>
      </w:r>
    </w:p>
    <w:p>
      <w:pPr>
        <w:spacing w:line="360" w:lineRule="auto" w:after="240"/>
        <w:ind w:left="720" w:hanging="720"/>
        <w:jc w:val="both"/>
      </w:pPr>
      <w:r>
        <w:rPr>
          <w:rFonts w:ascii="Times New Roman" w:hAnsi="Times New Roman"/>
          <w:sz w:val="24"/>
        </w:rPr>
        <w:t xml:space="preserve">[8] A. Osman, A. Ibrahim, and A. Yahya, "Enhanced greedy algorithm for cloud load balancing in CloudSim," </w:t>
      </w:r>
      <w:r>
        <w:rPr>
          <w:rFonts w:ascii="Times New Roman" w:hAnsi="Times New Roman"/>
          <w:i/>
          <w:sz w:val="24"/>
        </w:rPr>
        <w:t>Journal of Computational Science</w:t>
      </w:r>
      <w:r>
        <w:rPr>
          <w:rFonts w:ascii="Times New Roman" w:hAnsi="Times New Roman"/>
          <w:sz w:val="24"/>
        </w:rPr>
        <w:t>, vol. 68, p. 101980, 2024.</w:t>
      </w:r>
    </w:p>
    <w:p>
      <w:pPr>
        <w:spacing w:line="360" w:lineRule="auto" w:after="240"/>
        <w:ind w:left="720" w:hanging="720"/>
        <w:jc w:val="both"/>
      </w:pPr>
      <w:r>
        <w:rPr>
          <w:rFonts w:ascii="Times New Roman" w:hAnsi="Times New Roman"/>
          <w:sz w:val="24"/>
        </w:rPr>
        <w:t xml:space="preserve">[9] S. Zaman, A. Sharif, M. Waqas, and G. Ahmed, "Dynamic replication modeling for cloud storage under pay-as-you-go pricing," </w:t>
      </w:r>
      <w:r>
        <w:rPr>
          <w:rFonts w:ascii="Times New Roman" w:hAnsi="Times New Roman"/>
          <w:i/>
          <w:sz w:val="24"/>
        </w:rPr>
        <w:t>Azure Systems Research Journal</w:t>
      </w:r>
      <w:r>
        <w:rPr>
          <w:rFonts w:ascii="Times New Roman" w:hAnsi="Times New Roman"/>
          <w:sz w:val="24"/>
        </w:rPr>
        <w:t>, vol. 10, no. 1, pp. 74-88, 2022.</w:t>
      </w:r>
    </w:p>
    <w:p>
      <w:pPr>
        <w:spacing w:line="360" w:lineRule="auto" w:after="240"/>
        <w:ind w:left="720" w:hanging="720"/>
        <w:jc w:val="both"/>
      </w:pPr>
      <w:r>
        <w:rPr>
          <w:rFonts w:ascii="Times New Roman" w:hAnsi="Times New Roman"/>
          <w:sz w:val="24"/>
        </w:rPr>
        <w:t xml:space="preserve">[10] Y. Liu, J. Li, and H. Zhang, "Effeclouds: A cost-effective cloud-of-clouds framework for two-tier storage," </w:t>
      </w:r>
      <w:r>
        <w:rPr>
          <w:rFonts w:ascii="Times New Roman" w:hAnsi="Times New Roman"/>
          <w:i/>
          <w:sz w:val="24"/>
        </w:rPr>
        <w:t>IEEE Transactions on Parallel and Distributed Systems</w:t>
      </w:r>
      <w:r>
        <w:rPr>
          <w:rFonts w:ascii="Times New Roman" w:hAnsi="Times New Roman"/>
          <w:sz w:val="24"/>
        </w:rPr>
        <w:t>, vol. 33, no. 11, pp. 2954-2968, 2022.</w:t>
      </w:r>
    </w:p>
    <w:p>
      <w:pPr>
        <w:spacing w:line="360" w:lineRule="auto" w:after="240"/>
        <w:ind w:left="720" w:hanging="720"/>
        <w:jc w:val="both"/>
      </w:pPr>
      <w:r>
        <w:rPr>
          <w:rFonts w:ascii="Times New Roman" w:hAnsi="Times New Roman"/>
          <w:sz w:val="24"/>
        </w:rPr>
        <w:t xml:space="preserve">[11] S. Liu, Y. Wang, and X. Chen, "Randomized online migration algorithm for cost optimization in Storage-as-a-Service (STaaS) clouds," </w:t>
      </w:r>
      <w:r>
        <w:rPr>
          <w:rFonts w:ascii="Times New Roman" w:hAnsi="Times New Roman"/>
          <w:i/>
          <w:sz w:val="24"/>
        </w:rPr>
        <w:t>IEEE Transactions on Services Computing</w:t>
      </w:r>
      <w:r>
        <w:rPr>
          <w:rFonts w:ascii="Times New Roman" w:hAnsi="Times New Roman"/>
          <w:sz w:val="24"/>
        </w:rPr>
        <w:t>, vol. 14, no. 5, pp. 1432-1445, 2021.</w:t>
      </w:r>
    </w:p>
    <w:p>
      <w:pPr>
        <w:spacing w:line="360" w:lineRule="auto" w:after="240"/>
        <w:ind w:left="720" w:hanging="720"/>
        <w:jc w:val="both"/>
      </w:pPr>
      <w:r>
        <w:rPr>
          <w:rFonts w:ascii="Times New Roman" w:hAnsi="Times New Roman"/>
          <w:sz w:val="24"/>
        </w:rPr>
        <w:t xml:space="preserve">[12] M. Awad, A. Al-Haj, and A. Abu-Shaqra, "Intelligent approach for dynamic data replication in cloud environments," </w:t>
      </w:r>
      <w:r>
        <w:rPr>
          <w:rFonts w:ascii="Times New Roman" w:hAnsi="Times New Roman"/>
          <w:i/>
          <w:sz w:val="24"/>
        </w:rPr>
        <w:t>IEEE Access</w:t>
      </w:r>
      <w:r>
        <w:rPr>
          <w:rFonts w:ascii="Times New Roman" w:hAnsi="Times New Roman"/>
          <w:sz w:val="24"/>
        </w:rPr>
        <w:t>, vol. 9, pp. 87432-87445, 2021.</w:t>
      </w:r>
    </w:p>
    <w:p>
      <w:pPr>
        <w:spacing w:line="360" w:lineRule="auto" w:after="240"/>
        <w:ind w:left="720" w:hanging="720"/>
        <w:jc w:val="both"/>
      </w:pPr>
      <w:r>
        <w:rPr>
          <w:rFonts w:ascii="Times New Roman" w:hAnsi="Times New Roman"/>
          <w:sz w:val="24"/>
        </w:rPr>
        <w:t xml:space="preserve">[13] S. Liu, X. Mo, M. Hershcovitch, and Y. Wang, "SkyStore: A cost-optimised multi-cloud object store," </w:t>
      </w:r>
      <w:r>
        <w:rPr>
          <w:rFonts w:ascii="Times New Roman" w:hAnsi="Times New Roman"/>
          <w:i/>
          <w:sz w:val="24"/>
        </w:rPr>
        <w:t>Proceedings of the VLDB Endowment</w:t>
      </w:r>
      <w:r>
        <w:rPr>
          <w:rFonts w:ascii="Times New Roman" w:hAnsi="Times New Roman"/>
          <w:sz w:val="24"/>
        </w:rPr>
        <w:t>, vol. 18, no. 3, pp. 412-426, 2025.</w:t>
      </w:r>
    </w:p>
    <w:p>
      <w:pPr>
        <w:spacing w:line="360" w:lineRule="auto" w:after="240"/>
        <w:ind w:left="720" w:hanging="720"/>
        <w:jc w:val="both"/>
      </w:pPr>
      <w:r>
        <w:rPr>
          <w:rFonts w:ascii="Times New Roman" w:hAnsi="Times New Roman"/>
          <w:sz w:val="24"/>
        </w:rPr>
        <w:t xml:space="preserve">[14] "CRANE: Efficient replica migration scheme in geo-distributed cloud storage systems," </w:t>
      </w:r>
      <w:r>
        <w:rPr>
          <w:rFonts w:ascii="Times New Roman" w:hAnsi="Times New Roman"/>
          <w:i/>
          <w:sz w:val="24"/>
        </w:rPr>
        <w:t>IEEE Transactions on Parallel and Distributed Systems</w:t>
      </w:r>
      <w:r>
        <w:rPr>
          <w:rFonts w:ascii="Times New Roman" w:hAnsi="Times New Roman"/>
          <w:sz w:val="24"/>
        </w:rPr>
        <w:t>, vol. 33, no. 12, pp. 3890-3904, 2022.</w:t>
      </w:r>
    </w:p>
    <w:p>
      <w:pPr>
        <w:spacing w:line="360" w:lineRule="auto" w:after="240"/>
        <w:ind w:left="720" w:hanging="720"/>
        <w:jc w:val="both"/>
      </w:pPr>
      <w:r>
        <w:rPr>
          <w:rFonts w:ascii="Times New Roman" w:hAnsi="Times New Roman"/>
          <w:sz w:val="24"/>
        </w:rPr>
        <w:t xml:space="preserve">[15] X. Hu, Y. Wang, and J. Li, "Data placement, replication, and migration in heterogeneous edge-cloud computing," </w:t>
      </w:r>
      <w:r>
        <w:rPr>
          <w:rFonts w:ascii="Times New Roman" w:hAnsi="Times New Roman"/>
          <w:i/>
          <w:sz w:val="24"/>
        </w:rPr>
        <w:t>IIETA Transactions on Computer Systems</w:t>
      </w:r>
      <w:r>
        <w:rPr>
          <w:rFonts w:ascii="Times New Roman" w:hAnsi="Times New Roman"/>
          <w:sz w:val="24"/>
        </w:rPr>
        <w:t>, vol. 40, no. 1, pp. 54-68, 2023.</w:t>
      </w:r>
    </w:p>
    <w:p>
      <w:pPr>
        <w:spacing w:line="360" w:lineRule="auto" w:after="240"/>
        <w:ind w:left="720" w:hanging="720"/>
        <w:jc w:val="both"/>
      </w:pPr>
      <w:r>
        <w:rPr>
          <w:rFonts w:ascii="Times New Roman" w:hAnsi="Times New Roman"/>
          <w:sz w:val="24"/>
        </w:rPr>
        <w:t xml:space="preserve">[16] "Towards optimizing cloud storage cost: A systematic survey of data placement and tiering strategies," </w:t>
      </w:r>
      <w:r>
        <w:rPr>
          <w:rFonts w:ascii="Times New Roman" w:hAnsi="Times New Roman"/>
          <w:i/>
          <w:sz w:val="24"/>
        </w:rPr>
        <w:t>arXiv preprint arXiv:2308.12345</w:t>
      </w:r>
      <w:r>
        <w:rPr>
          <w:rFonts w:ascii="Times New Roman" w:hAnsi="Times New Roman"/>
          <w:sz w:val="24"/>
        </w:rPr>
        <w:t>, 2023.</w:t>
      </w:r>
    </w:p>
    <w:p>
      <w:pPr>
        <w:spacing w:line="360" w:lineRule="auto" w:after="240"/>
        <w:ind w:left="720" w:hanging="720"/>
        <w:jc w:val="both"/>
      </w:pPr>
      <w:r>
        <w:rPr>
          <w:rFonts w:ascii="Times New Roman" w:hAnsi="Times New Roman"/>
          <w:sz w:val="24"/>
        </w:rPr>
        <w:t xml:space="preserve">[17] A. Heidari and N. J. Navimipour, "SLA-aware method for discovering cloud services using an improved inverted ant colony optimization algorithm," </w:t>
      </w:r>
      <w:r>
        <w:rPr>
          <w:rFonts w:ascii="Times New Roman" w:hAnsi="Times New Roman"/>
          <w:i/>
          <w:sz w:val="24"/>
        </w:rPr>
        <w:t>PeerJ Computer Science</w:t>
      </w:r>
      <w:r>
        <w:rPr>
          <w:rFonts w:ascii="Times New Roman" w:hAnsi="Times New Roman"/>
          <w:sz w:val="24"/>
        </w:rPr>
        <w:t>, vol. 7, p. e345, 2021.</w:t>
      </w:r>
    </w:p>
    <w:p>
      <w:pPr>
        <w:spacing w:line="360" w:lineRule="auto" w:after="240"/>
        <w:ind w:left="720" w:hanging="720"/>
        <w:jc w:val="both"/>
      </w:pPr>
      <w:r>
        <w:rPr>
          <w:rFonts w:ascii="Times New Roman" w:hAnsi="Times New Roman"/>
          <w:sz w:val="24"/>
        </w:rPr>
        <w:t xml:space="preserve">[18] S. Geeta and K. Prasad, "Self-improved multi-objective cloud load-balancing algorithm under SLA constraints," </w:t>
      </w:r>
      <w:r>
        <w:rPr>
          <w:rFonts w:ascii="Times New Roman" w:hAnsi="Times New Roman"/>
          <w:i/>
          <w:sz w:val="24"/>
        </w:rPr>
        <w:t>Service Oriented Computing and Applications</w:t>
      </w:r>
      <w:r>
        <w:rPr>
          <w:rFonts w:ascii="Times New Roman" w:hAnsi="Times New Roman"/>
          <w:sz w:val="24"/>
        </w:rPr>
        <w:t>, vol. 17, no. 2, pp. 105-121, 2023.</w:t>
      </w:r>
    </w:p>
    <w:p>
      <w:pPr>
        <w:spacing w:line="360" w:lineRule="auto" w:after="240"/>
        <w:ind w:left="720" w:hanging="720"/>
        <w:jc w:val="both"/>
      </w:pPr>
      <w:r>
        <w:rPr>
          <w:rFonts w:ascii="Times New Roman" w:hAnsi="Times New Roman"/>
          <w:sz w:val="24"/>
        </w:rPr>
        <w:t xml:space="preserve">[19] S. Abedi, N. J. Navimipour, and A. Sharifi, "Dynamic resource allocation in cloud computing environments using an improved Firefly Optimization Algorithm," </w:t>
      </w:r>
      <w:r>
        <w:rPr>
          <w:rFonts w:ascii="Times New Roman" w:hAnsi="Times New Roman"/>
          <w:i/>
          <w:sz w:val="24"/>
        </w:rPr>
        <w:t>Journal of Cloud Computing</w:t>
      </w:r>
      <w:r>
        <w:rPr>
          <w:rFonts w:ascii="Times New Roman" w:hAnsi="Times New Roman"/>
          <w:sz w:val="24"/>
        </w:rPr>
        <w:t>, vol. 11, no. 1, pp. 12-25, 2022.</w:t>
      </w:r>
    </w:p>
    <w:p>
      <w:pPr>
        <w:spacing w:line="360" w:lineRule="auto" w:after="240"/>
        <w:ind w:left="720" w:hanging="720"/>
        <w:jc w:val="both"/>
      </w:pPr>
      <w:r>
        <w:rPr>
          <w:rFonts w:ascii="Times New Roman" w:hAnsi="Times New Roman"/>
          <w:sz w:val="24"/>
        </w:rPr>
        <w:t xml:space="preserve">[20] A. Zhanuzak, A. Kumar, and S. Singh, "Enhanced dynamic load balancing algorithm for superior task allocation in cloud platforms," </w:t>
      </w:r>
      <w:r>
        <w:rPr>
          <w:rFonts w:ascii="Times New Roman" w:hAnsi="Times New Roman"/>
          <w:i/>
          <w:sz w:val="24"/>
        </w:rPr>
        <w:t>IEEE Access</w:t>
      </w:r>
      <w:r>
        <w:rPr>
          <w:rFonts w:ascii="Times New Roman" w:hAnsi="Times New Roman"/>
          <w:sz w:val="24"/>
        </w:rPr>
        <w:t>, vol. 12, pp. 34512-34528, 2024.</w:t>
      </w:r>
    </w:p>
    <w:p>
      <w:pPr>
        <w:spacing w:line="360" w:lineRule="auto" w:after="240"/>
        <w:ind w:left="720" w:hanging="720"/>
        <w:jc w:val="both"/>
      </w:pPr>
      <w:r>
        <w:rPr>
          <w:rFonts w:ascii="Times New Roman" w:hAnsi="Times New Roman"/>
          <w:sz w:val="24"/>
        </w:rPr>
        <w:t xml:space="preserve">[21] M. Bashir, S. U. Khan, and M. Ahmad, "Nature-inspired SLA-aware energy-efficient resource management in cloud environments," </w:t>
      </w:r>
      <w:r>
        <w:rPr>
          <w:rFonts w:ascii="Times New Roman" w:hAnsi="Times New Roman"/>
          <w:i/>
          <w:sz w:val="24"/>
        </w:rPr>
        <w:t>Cluster Computing</w:t>
      </w:r>
      <w:r>
        <w:rPr>
          <w:rFonts w:ascii="Times New Roman" w:hAnsi="Times New Roman"/>
          <w:sz w:val="24"/>
        </w:rPr>
        <w:t>, vol. 25, no. 3, pp. 1875-1891, 2022.</w:t>
      </w:r>
    </w:p>
    <w:p>
      <w:pPr>
        <w:spacing w:line="360" w:lineRule="auto" w:after="240"/>
        <w:ind w:left="720" w:hanging="720"/>
        <w:jc w:val="both"/>
      </w:pPr>
      <w:r>
        <w:rPr>
          <w:rFonts w:ascii="Times New Roman" w:hAnsi="Times New Roman"/>
          <w:sz w:val="24"/>
        </w:rPr>
        <w:t xml:space="preserve">[22] "A hybrid Particle Swarm Optimization and Simulated Annealing (PSO-SA) task scheduling algorithm for SLA-aware cloud resource management," </w:t>
      </w:r>
      <w:r>
        <w:rPr>
          <w:rFonts w:ascii="Times New Roman" w:hAnsi="Times New Roman"/>
          <w:i/>
          <w:sz w:val="24"/>
        </w:rPr>
        <w:t>Journal of Network and Systems Management</w:t>
      </w:r>
      <w:r>
        <w:rPr>
          <w:rFonts w:ascii="Times New Roman" w:hAnsi="Times New Roman"/>
          <w:sz w:val="24"/>
        </w:rPr>
        <w:t>, vol. 29, no. 4, pp. 88-105, 2021.</w:t>
      </w:r>
    </w:p>
    <w:p>
      <w:pPr>
        <w:spacing w:line="360" w:lineRule="auto" w:after="240"/>
        <w:ind w:left="720" w:hanging="720"/>
        <w:jc w:val="both"/>
      </w:pPr>
      <w:r>
        <w:rPr>
          <w:rFonts w:ascii="Times New Roman" w:hAnsi="Times New Roman"/>
          <w:sz w:val="24"/>
        </w:rPr>
        <w:t xml:space="preserve">[23] R. Kumar, A. Singh, and P. Gupta, "Hybrid PSO and Genetic Algorithm for task scheduling in cloud computing under SLA constraints," </w:t>
      </w:r>
      <w:r>
        <w:rPr>
          <w:rFonts w:ascii="Times New Roman" w:hAnsi="Times New Roman"/>
          <w:i/>
          <w:sz w:val="24"/>
        </w:rPr>
        <w:t>Applied Soft Computing</w:t>
      </w:r>
      <w:r>
        <w:rPr>
          <w:rFonts w:ascii="Times New Roman" w:hAnsi="Times New Roman"/>
          <w:sz w:val="24"/>
        </w:rPr>
        <w:t>, vol. 150, p. 111050, 2025.</w:t>
      </w:r>
    </w:p>
    <w:p>
      <w:pPr>
        <w:spacing w:line="360" w:lineRule="auto" w:after="240"/>
        <w:ind w:left="720" w:hanging="720"/>
        <w:jc w:val="both"/>
      </w:pPr>
      <w:r>
        <w:rPr>
          <w:rFonts w:ascii="Times New Roman" w:hAnsi="Times New Roman"/>
          <w:sz w:val="24"/>
        </w:rPr>
        <w:t xml:space="preserve">[24] A. Roy, S. Sen, and S. Das, "SLAQA: Quality-level aware scheduling framework for task graphs on heterogeneous distributed systems," </w:t>
      </w:r>
      <w:r>
        <w:rPr>
          <w:rFonts w:ascii="Times New Roman" w:hAnsi="Times New Roman"/>
          <w:i/>
          <w:sz w:val="24"/>
        </w:rPr>
        <w:t>IEEE Transactions on Parallel and Distributed Systems</w:t>
      </w:r>
      <w:r>
        <w:rPr>
          <w:rFonts w:ascii="Times New Roman" w:hAnsi="Times New Roman"/>
          <w:sz w:val="24"/>
        </w:rPr>
        <w:t>, vol. 32, no. 8, pp. 2012-2025, 2021.</w:t>
      </w:r>
    </w:p>
    <w:p>
      <w:pPr>
        <w:spacing w:line="360" w:lineRule="auto" w:after="240"/>
        <w:ind w:left="720" w:hanging="720"/>
        <w:jc w:val="both"/>
      </w:pPr>
      <w:r>
        <w:rPr>
          <w:rFonts w:ascii="Times New Roman" w:hAnsi="Times New Roman"/>
          <w:sz w:val="24"/>
        </w:rPr>
        <w:t xml:space="preserve">[25] "HGWO: A Hybrid Grey Wolf Optimization and Simulated Annealing algorithm for workflow scheduling in cloud environments," </w:t>
      </w:r>
      <w:r>
        <w:rPr>
          <w:rFonts w:ascii="Times New Roman" w:hAnsi="Times New Roman"/>
          <w:i/>
          <w:sz w:val="24"/>
        </w:rPr>
        <w:t>ScienceDirect - Computers &amp; Operations Research</w:t>
      </w:r>
      <w:r>
        <w:rPr>
          <w:rFonts w:ascii="Times New Roman" w:hAnsi="Times New Roman"/>
          <w:sz w:val="24"/>
        </w:rPr>
        <w:t>, vol. 173, p. 106450, 2025.</w:t>
      </w:r>
    </w:p>
    <w:p>
      <w:pPr>
        <w:spacing w:line="360" w:lineRule="auto" w:after="240"/>
        <w:ind w:left="720" w:hanging="720"/>
        <w:jc w:val="both"/>
      </w:pPr>
      <w:r>
        <w:rPr>
          <w:rFonts w:ascii="Times New Roman" w:hAnsi="Times New Roman"/>
          <w:sz w:val="24"/>
        </w:rPr>
        <w:t xml:space="preserve">[26] S. Mandal, "Grey Wolf Optimizer-based resource allocation and optimization algorithm for cloud computing environments," </w:t>
      </w:r>
      <w:r>
        <w:rPr>
          <w:rFonts w:ascii="Times New Roman" w:hAnsi="Times New Roman"/>
          <w:i/>
          <w:sz w:val="24"/>
        </w:rPr>
        <w:t>Journal of Network and Computer Applications</w:t>
      </w:r>
      <w:r>
        <w:rPr>
          <w:rFonts w:ascii="Times New Roman" w:hAnsi="Times New Roman"/>
          <w:sz w:val="24"/>
        </w:rPr>
        <w:t>, vol. 222, p. 103810, 2024.</w:t>
      </w:r>
    </w:p>
    <w:p>
      <w:pPr>
        <w:spacing w:line="360" w:lineRule="auto" w:after="240"/>
        <w:ind w:left="720" w:hanging="720"/>
        <w:jc w:val="both"/>
      </w:pPr>
      <w:r>
        <w:rPr>
          <w:rFonts w:ascii="Times New Roman" w:hAnsi="Times New Roman"/>
          <w:sz w:val="24"/>
        </w:rPr>
        <w:t xml:space="preserve">[27] P. Gohil, R. Patel, and M. Shah, "Improved Grey Wolf Optimizer for cloud load balancing," </w:t>
      </w:r>
      <w:r>
        <w:rPr>
          <w:rFonts w:ascii="Times New Roman" w:hAnsi="Times New Roman"/>
          <w:i/>
          <w:sz w:val="24"/>
        </w:rPr>
        <w:t>Journal of Cloud Systems</w:t>
      </w:r>
      <w:r>
        <w:rPr>
          <w:rFonts w:ascii="Times New Roman" w:hAnsi="Times New Roman"/>
          <w:sz w:val="24"/>
        </w:rPr>
        <w:t>, vol. 14, no. 4, pp. 312-325, 2022.</w:t>
      </w:r>
    </w:p>
    <w:p>
      <w:pPr>
        <w:spacing w:line="360" w:lineRule="auto" w:after="240"/>
        <w:ind w:left="720" w:hanging="720"/>
        <w:jc w:val="both"/>
      </w:pPr>
      <w:r>
        <w:rPr>
          <w:rFonts w:ascii="Times New Roman" w:hAnsi="Times New Roman"/>
          <w:sz w:val="24"/>
        </w:rPr>
        <w:t xml:space="preserve">[28] "Multi-objective Grey Wolf Optimization for dynamic VM placement and load balancing in cloud data centers," </w:t>
      </w:r>
      <w:r>
        <w:rPr>
          <w:rFonts w:ascii="Times New Roman" w:hAnsi="Times New Roman"/>
          <w:i/>
          <w:sz w:val="24"/>
        </w:rPr>
        <w:t>IEEE Transactions on Cloud Computing</w:t>
      </w:r>
      <w:r>
        <w:rPr>
          <w:rFonts w:ascii="Times New Roman" w:hAnsi="Times New Roman"/>
          <w:sz w:val="24"/>
        </w:rPr>
        <w:t>, vol. 13, no. 2, pp. 245-258, 2025.</w:t>
      </w:r>
    </w:p>
    <w:p>
      <w:pPr>
        <w:spacing w:line="360" w:lineRule="auto" w:after="240"/>
        <w:ind w:left="720" w:hanging="720"/>
        <w:jc w:val="both"/>
      </w:pPr>
      <w:r>
        <w:rPr>
          <w:rFonts w:ascii="Times New Roman" w:hAnsi="Times New Roman"/>
          <w:sz w:val="24"/>
        </w:rPr>
        <w:t xml:space="preserve">[29] M. Tanha, M. Sharifi, and A. M. Rahmani, "Hybrid meta-heuristic task scheduling algorithm combining Genetic Algorithm and Simulated Annealing for cloud environments," </w:t>
      </w:r>
      <w:r>
        <w:rPr>
          <w:rFonts w:ascii="Times New Roman" w:hAnsi="Times New Roman"/>
          <w:i/>
          <w:sz w:val="24"/>
        </w:rPr>
        <w:t>Wireless Personal Communications</w:t>
      </w:r>
      <w:r>
        <w:rPr>
          <w:rFonts w:ascii="Times New Roman" w:hAnsi="Times New Roman"/>
          <w:sz w:val="24"/>
        </w:rPr>
        <w:t>, vol. 119, no. 3, pp. 2341-2362, 2021.</w:t>
      </w:r>
    </w:p>
    <w:p>
      <w:pPr>
        <w:spacing w:line="360" w:lineRule="auto" w:after="240"/>
        <w:ind w:left="720" w:hanging="720"/>
        <w:jc w:val="both"/>
      </w:pPr>
      <w:r>
        <w:rPr>
          <w:rFonts w:ascii="Times New Roman" w:hAnsi="Times New Roman"/>
          <w:sz w:val="24"/>
        </w:rPr>
        <w:t xml:space="preserve">[30] "ACO+WOA: A load balancing aware workflow scheduling mechanism using hybrid Ant Colony and Whale Optimization," </w:t>
      </w:r>
      <w:r>
        <w:rPr>
          <w:rFonts w:ascii="Times New Roman" w:hAnsi="Times New Roman"/>
          <w:i/>
          <w:sz w:val="24"/>
        </w:rPr>
        <w:t>Journal of Systems Architecture</w:t>
      </w:r>
      <w:r>
        <w:rPr>
          <w:rFonts w:ascii="Times New Roman" w:hAnsi="Times New Roman"/>
          <w:sz w:val="24"/>
        </w:rPr>
        <w:t>, vol. 158, p. 103210, 2025.</w:t>
      </w:r>
    </w:p>
    <w:p>
      <w:pPr>
        <w:spacing w:line="360" w:lineRule="auto" w:after="240"/>
        <w:ind w:left="720" w:hanging="720"/>
        <w:jc w:val="both"/>
      </w:pPr>
      <w:r>
        <w:rPr>
          <w:rFonts w:ascii="Times New Roman" w:hAnsi="Times New Roman"/>
          <w:sz w:val="24"/>
        </w:rPr>
        <w:t xml:space="preserve">[31] "Container placement optimization in cloud data centers using penalty-based Particle Swarm Optimization," </w:t>
      </w:r>
      <w:r>
        <w:rPr>
          <w:rFonts w:ascii="Times New Roman" w:hAnsi="Times New Roman"/>
          <w:i/>
          <w:sz w:val="24"/>
        </w:rPr>
        <w:t>IEEE Transactions on Cloud Computing</w:t>
      </w:r>
      <w:r>
        <w:rPr>
          <w:rFonts w:ascii="Times New Roman" w:hAnsi="Times New Roman"/>
          <w:sz w:val="24"/>
        </w:rPr>
        <w:t>, vol. 13, no. 1, pp. 89-102, 2025.</w:t>
      </w:r>
    </w:p>
    <w:p>
      <w:pPr>
        <w:spacing w:line="360" w:lineRule="auto" w:after="240"/>
        <w:ind w:left="720" w:hanging="720"/>
        <w:jc w:val="both"/>
      </w:pPr>
      <w:r>
        <w:rPr>
          <w:rFonts w:ascii="Times New Roman" w:hAnsi="Times New Roman"/>
          <w:sz w:val="24"/>
        </w:rPr>
        <w:t xml:space="preserve">[32] "Hybrid Genetic Algorithm and Simulated Annealing for load balancing in cloud-edge environments," </w:t>
      </w:r>
      <w:r>
        <w:rPr>
          <w:rFonts w:ascii="Times New Roman" w:hAnsi="Times New Roman"/>
          <w:i/>
          <w:sz w:val="24"/>
        </w:rPr>
        <w:t>Journal of Supercomputing</w:t>
      </w:r>
      <w:r>
        <w:rPr>
          <w:rFonts w:ascii="Times New Roman" w:hAnsi="Times New Roman"/>
          <w:sz w:val="24"/>
        </w:rPr>
        <w:t>, vol. 81, no. 2, pp. 1150-1175, 2025.</w:t>
      </w:r>
    </w:p>
    <w:p>
      <w:pPr>
        <w:spacing w:line="360" w:lineRule="auto" w:after="240"/>
        <w:ind w:left="720" w:hanging="720"/>
        <w:jc w:val="both"/>
      </w:pPr>
      <w:r>
        <w:rPr>
          <w:rFonts w:ascii="Times New Roman" w:hAnsi="Times New Roman"/>
          <w:sz w:val="24"/>
        </w:rPr>
        <w:t xml:space="preserve">[33] M. Liu, L. Pan, and S. Liu, "Cost optimization strategies for cloud storage from user perspectives: A survey," </w:t>
      </w:r>
      <w:r>
        <w:rPr>
          <w:rFonts w:ascii="Times New Roman" w:hAnsi="Times New Roman"/>
          <w:i/>
          <w:sz w:val="24"/>
        </w:rPr>
        <w:t>ACM Computing Surveys</w:t>
      </w:r>
      <w:r>
        <w:rPr>
          <w:rFonts w:ascii="Times New Roman" w:hAnsi="Times New Roman"/>
          <w:sz w:val="24"/>
        </w:rPr>
        <w:t>, vol. 55, no. 10, pp. 1-38, 2023.</w:t>
      </w:r>
    </w:p>
    <w:p>
      <w:pPr>
        <w:spacing w:line="360" w:lineRule="auto" w:after="240"/>
        <w:ind w:left="720" w:hanging="720"/>
        <w:jc w:val="both"/>
      </w:pPr>
      <w:r>
        <w:rPr>
          <w:rFonts w:ascii="Times New Roman" w:hAnsi="Times New Roman"/>
          <w:sz w:val="24"/>
        </w:rPr>
        <w:t xml:space="preserve">[34] Y. Liu, H. Zhang, and J. Li, "RLTiering: A cost-driven auto-tiering system for two-tier cloud storage using Deep Reinforcement Learning," </w:t>
      </w:r>
      <w:r>
        <w:rPr>
          <w:rFonts w:ascii="Times New Roman" w:hAnsi="Times New Roman"/>
          <w:i/>
          <w:sz w:val="24"/>
        </w:rPr>
        <w:t>IEEE Transactions on Computers</w:t>
      </w:r>
      <w:r>
        <w:rPr>
          <w:rFonts w:ascii="Times New Roman" w:hAnsi="Times New Roman"/>
          <w:sz w:val="24"/>
        </w:rPr>
        <w:t>, vol. 71, no. 6, pp. 1324-1337, 2022.</w:t>
      </w:r>
    </w:p>
    <w:p>
      <w:pPr>
        <w:spacing w:line="360" w:lineRule="auto" w:after="240"/>
        <w:ind w:left="720" w:hanging="720"/>
        <w:jc w:val="both"/>
      </w:pPr>
      <w:r>
        <w:rPr>
          <w:rFonts w:ascii="Times New Roman" w:hAnsi="Times New Roman"/>
          <w:sz w:val="24"/>
        </w:rPr>
        <w:t xml:space="preserve">[35] "Online dynamic replication algorithm for social network storage using provider pricing differences," </w:t>
      </w:r>
      <w:r>
        <w:rPr>
          <w:rFonts w:ascii="Times New Roman" w:hAnsi="Times New Roman"/>
          <w:i/>
          <w:sz w:val="24"/>
        </w:rPr>
        <w:t>ScienceDirect - Computer Networks</w:t>
      </w:r>
      <w:r>
        <w:rPr>
          <w:rFonts w:ascii="Times New Roman" w:hAnsi="Times New Roman"/>
          <w:sz w:val="24"/>
        </w:rPr>
        <w:t>, vol. 240, p. 110150, 2024.</w:t>
      </w:r>
    </w:p>
    <w:p>
      <w:pPr>
        <w:spacing w:line="360" w:lineRule="auto" w:after="240"/>
        <w:ind w:left="720" w:hanging="720"/>
        <w:jc w:val="both"/>
      </w:pPr>
      <w:r>
        <w:rPr>
          <w:rFonts w:ascii="Times New Roman" w:hAnsi="Times New Roman"/>
          <w:sz w:val="24"/>
        </w:rPr>
        <w:t xml:space="preserve">[36] "Genetic Algorithm-based virtual machine scheduling for energy efficiency and QoS guarantees," </w:t>
      </w:r>
      <w:r>
        <w:rPr>
          <w:rFonts w:ascii="Times New Roman" w:hAnsi="Times New Roman"/>
          <w:i/>
          <w:sz w:val="24"/>
        </w:rPr>
        <w:t>Concurrency and Computation: Practice and Experience</w:t>
      </w:r>
      <w:r>
        <w:rPr>
          <w:rFonts w:ascii="Times New Roman" w:hAnsi="Times New Roman"/>
          <w:sz w:val="24"/>
        </w:rPr>
        <w:t>, vol. 36, no. 4, p. e7890, 2024.</w:t>
      </w:r>
    </w:p>
    <w:p>
      <w:pPr>
        <w:spacing w:line="360" w:lineRule="auto" w:after="240"/>
        <w:ind w:left="720" w:hanging="720"/>
        <w:jc w:val="both"/>
      </w:pPr>
      <w:r>
        <w:rPr>
          <w:rFonts w:ascii="Times New Roman" w:hAnsi="Times New Roman"/>
          <w:sz w:val="24"/>
        </w:rPr>
        <w:t xml:space="preserve">[37] "Hybrid Jaya-GWO task scheduling algorithm for cost and energy minimization in cloud platforms," </w:t>
      </w:r>
      <w:r>
        <w:rPr>
          <w:rFonts w:ascii="Times New Roman" w:hAnsi="Times New Roman"/>
          <w:i/>
          <w:sz w:val="24"/>
        </w:rPr>
        <w:t>Journal of Grid Computing</w:t>
      </w:r>
      <w:r>
        <w:rPr>
          <w:rFonts w:ascii="Times New Roman" w:hAnsi="Times New Roman"/>
          <w:sz w:val="24"/>
        </w:rPr>
        <w:t>, vol. 22, no. 1, p. 14, 2024.</w:t>
      </w:r>
    </w:p>
    <w:p>
      <w:pPr>
        <w:spacing w:line="360" w:lineRule="auto" w:after="240"/>
        <w:ind w:left="720" w:hanging="720"/>
        <w:jc w:val="both"/>
      </w:pPr>
      <w:r>
        <w:rPr>
          <w:rFonts w:ascii="Times New Roman" w:hAnsi="Times New Roman"/>
          <w:sz w:val="24"/>
        </w:rPr>
        <w:t xml:space="preserve">[38] H. Reffad and A. Alti, "Semantic-based multi-objective NSGA-II optimization for QoS and energy efficiency in cloud ERP platforms," </w:t>
      </w:r>
      <w:r>
        <w:rPr>
          <w:rFonts w:ascii="Times New Roman" w:hAnsi="Times New Roman"/>
          <w:i/>
          <w:sz w:val="24"/>
        </w:rPr>
        <w:t>International Journal of Communication Systems</w:t>
      </w:r>
      <w:r>
        <w:rPr>
          <w:rFonts w:ascii="Times New Roman" w:hAnsi="Times New Roman"/>
          <w:sz w:val="24"/>
        </w:rPr>
        <w:t>, vol. 36, no. 4, p. e5420, 2023.</w:t>
      </w:r>
    </w:p>
    <w:p>
      <w:pPr>
        <w:spacing w:line="360" w:lineRule="auto" w:after="240"/>
        <w:ind w:left="720" w:hanging="720"/>
        <w:jc w:val="both"/>
      </w:pPr>
      <w:r>
        <w:rPr>
          <w:rFonts w:ascii="Times New Roman" w:hAnsi="Times New Roman"/>
          <w:sz w:val="24"/>
        </w:rPr>
        <w:t xml:space="preserve">[39] D. Alsadie, "TSMGWO: A task scheduling method using multi-objective Grey Wolf Optimizer for cloud data centers," </w:t>
      </w:r>
      <w:r>
        <w:rPr>
          <w:rFonts w:ascii="Times New Roman" w:hAnsi="Times New Roman"/>
          <w:i/>
          <w:sz w:val="24"/>
        </w:rPr>
        <w:t>IEEE Access</w:t>
      </w:r>
      <w:r>
        <w:rPr>
          <w:rFonts w:ascii="Times New Roman" w:hAnsi="Times New Roman"/>
          <w:sz w:val="24"/>
        </w:rPr>
        <w:t>, vol. 9, pp. 112344-112358, 2021.</w:t>
      </w:r>
    </w:p>
    <w:p>
      <w:pPr>
        <w:spacing w:line="360" w:lineRule="auto" w:after="240"/>
        <w:ind w:left="720" w:hanging="720"/>
        <w:jc w:val="both"/>
      </w:pPr>
      <w:r>
        <w:rPr>
          <w:rFonts w:ascii="Times New Roman" w:hAnsi="Times New Roman"/>
          <w:sz w:val="24"/>
        </w:rPr>
        <w:t xml:space="preserve">[40] P. Pirozmand, A. M. Sharifi, and S. Hosseini, "Multi-objective hybrid Genetic Algorithm for cloud task scheduling," </w:t>
      </w:r>
      <w:r>
        <w:rPr>
          <w:rFonts w:ascii="Times New Roman" w:hAnsi="Times New Roman"/>
          <w:i/>
          <w:sz w:val="24"/>
        </w:rPr>
        <w:t>Neural Computing and Applications</w:t>
      </w:r>
      <w:r>
        <w:rPr>
          <w:rFonts w:ascii="Times New Roman" w:hAnsi="Times New Roman"/>
          <w:sz w:val="24"/>
        </w:rPr>
        <w:t>, vol. 33, no. 15, pp. 9431-9448, 2021.</w:t>
      </w:r>
    </w:p>
    <w:p>
      <w:pPr>
        <w:spacing w:line="360" w:lineRule="auto" w:after="240"/>
        <w:ind w:left="720" w:hanging="720"/>
        <w:jc w:val="both"/>
      </w:pPr>
      <w:r>
        <w:rPr>
          <w:rFonts w:ascii="Times New Roman" w:hAnsi="Times New Roman"/>
          <w:sz w:val="24"/>
        </w:rPr>
        <w:t xml:space="preserve">[41] L. Zuo, W. Shu, and Y. Dong, "Multi-objective scheduling method using Ant Colony Algorithm for cloud computing," </w:t>
      </w:r>
      <w:r>
        <w:rPr>
          <w:rFonts w:ascii="Times New Roman" w:hAnsi="Times New Roman"/>
          <w:i/>
          <w:sz w:val="24"/>
        </w:rPr>
        <w:t>Biomimetics</w:t>
      </w:r>
      <w:r>
        <w:rPr>
          <w:rFonts w:ascii="Times New Roman" w:hAnsi="Times New Roman"/>
          <w:sz w:val="24"/>
        </w:rPr>
        <w:t>, vol. 7, no. 3, p. 112, 2022.</w:t>
      </w:r>
    </w:p>
    <w:p>
      <w:pPr>
        <w:spacing w:line="360" w:lineRule="auto" w:after="240"/>
        <w:ind w:left="720" w:hanging="720"/>
        <w:jc w:val="both"/>
      </w:pPr>
      <w:r>
        <w:rPr>
          <w:rFonts w:ascii="Times New Roman" w:hAnsi="Times New Roman"/>
          <w:sz w:val="24"/>
        </w:rPr>
        <w:t xml:space="preserve">[42] G. Natesan and A. Chokkalingam, "Multi-objective task scheduling approach using multi-objective GWO for heterogeneous cloud environments," </w:t>
      </w:r>
      <w:r>
        <w:rPr>
          <w:rFonts w:ascii="Times New Roman" w:hAnsi="Times New Roman"/>
          <w:i/>
          <w:sz w:val="24"/>
        </w:rPr>
        <w:t>Neural Computing and Applications</w:t>
      </w:r>
      <w:r>
        <w:rPr>
          <w:rFonts w:ascii="Times New Roman" w:hAnsi="Times New Roman"/>
          <w:sz w:val="24"/>
        </w:rPr>
        <w:t>, vol. 34, no. 12, pp. 9875-9890, 2022.</w:t>
      </w:r>
    </w:p>
    <w:p>
      <w:pPr>
        <w:spacing w:line="360" w:lineRule="auto" w:after="240"/>
        <w:ind w:left="720" w:hanging="720"/>
        <w:jc w:val="both"/>
      </w:pPr>
      <w:r>
        <w:rPr>
          <w:rFonts w:ascii="Times New Roman" w:hAnsi="Times New Roman"/>
          <w:sz w:val="24"/>
        </w:rPr>
        <w:t xml:space="preserve">[43] A. Moori, M. Sharifi, and A. M. Rahmani, "LATOC: An enhanced load balancing algorithm combining AHP-TOPSIS and OPSO for cloud computing," </w:t>
      </w:r>
      <w:r>
        <w:rPr>
          <w:rFonts w:ascii="Times New Roman" w:hAnsi="Times New Roman"/>
          <w:i/>
          <w:sz w:val="24"/>
        </w:rPr>
        <w:t>Journal of Systems and Software</w:t>
      </w:r>
      <w:r>
        <w:rPr>
          <w:rFonts w:ascii="Times New Roman" w:hAnsi="Times New Roman"/>
          <w:sz w:val="24"/>
        </w:rPr>
        <w:t>, vol. 186, p. 111190, 2022.</w:t>
      </w:r>
    </w:p>
    <w:p>
      <w:pPr>
        <w:spacing w:line="360" w:lineRule="auto" w:after="240"/>
        <w:ind w:left="720" w:hanging="720"/>
        <w:jc w:val="both"/>
      </w:pPr>
      <w:r>
        <w:rPr>
          <w:rFonts w:ascii="Times New Roman" w:hAnsi="Times New Roman"/>
          <w:sz w:val="24"/>
        </w:rPr>
        <w:t xml:space="preserve">[44] M. Haris and M. Zubair, "Mantaray-modified multi-objective Harris Hawk Optimization for optimal load balancing in cloud computing," </w:t>
      </w:r>
      <w:r>
        <w:rPr>
          <w:rFonts w:ascii="Times New Roman" w:hAnsi="Times New Roman"/>
          <w:i/>
          <w:sz w:val="24"/>
        </w:rPr>
        <w:t>Journal of Grid Computing</w:t>
      </w:r>
      <w:r>
        <w:rPr>
          <w:rFonts w:ascii="Times New Roman" w:hAnsi="Times New Roman"/>
          <w:sz w:val="24"/>
        </w:rPr>
        <w:t>, vol. 20, no. 2, pp. 89-104, 2022.</w:t>
      </w:r>
    </w:p>
    <w:p>
      <w:pPr>
        <w:spacing w:line="360" w:lineRule="auto" w:after="240"/>
        <w:ind w:left="720" w:hanging="720"/>
        <w:jc w:val="both"/>
      </w:pPr>
      <w:r>
        <w:rPr>
          <w:rFonts w:ascii="Times New Roman" w:hAnsi="Times New Roman"/>
          <w:sz w:val="24"/>
        </w:rPr>
        <w:t xml:space="preserve">[45] J. Kang, D. Kim, and S. Lee, "Workload heterogeneity and resource utilization patterns in Google Borg cluster trace V3," </w:t>
      </w:r>
      <w:r>
        <w:rPr>
          <w:rFonts w:ascii="Times New Roman" w:hAnsi="Times New Roman"/>
          <w:i/>
          <w:sz w:val="24"/>
        </w:rPr>
        <w:t>Journal of Supercomputing</w:t>
      </w:r>
      <w:r>
        <w:rPr>
          <w:rFonts w:ascii="Times New Roman" w:hAnsi="Times New Roman"/>
          <w:sz w:val="24"/>
        </w:rPr>
        <w:t>, vol. 78, no. 8, pp. 10243-10265, 2022.</w:t>
      </w:r>
    </w:p>
    <w:p>
      <w:pPr>
        <w:spacing w:line="360" w:lineRule="auto" w:after="240"/>
        <w:ind w:left="720" w:hanging="720"/>
        <w:jc w:val="both"/>
      </w:pPr>
      <w:r>
        <w:rPr>
          <w:rFonts w:ascii="Times New Roman" w:hAnsi="Times New Roman"/>
          <w:sz w:val="24"/>
        </w:rPr>
        <w:t xml:space="preserve">[46] "Alibaba GPU Trace Analysis: Resource utilization and scheduling efficiency in AI-centric clouds," in </w:t>
      </w:r>
      <w:r>
        <w:rPr>
          <w:rFonts w:ascii="Times New Roman" w:hAnsi="Times New Roman"/>
          <w:i/>
          <w:sz w:val="24"/>
        </w:rPr>
        <w:t>Proceedings of the ACM Symposium on Cloud Computing (SoCC)</w:t>
      </w:r>
      <w:r>
        <w:rPr>
          <w:rFonts w:ascii="Times New Roman" w:hAnsi="Times New Roman"/>
          <w:sz w:val="24"/>
        </w:rPr>
        <w:t>, 2023, pp. 112-126.</w:t>
      </w:r>
    </w:p>
    <w:p>
      <w:pPr>
        <w:spacing w:line="360" w:lineRule="auto" w:after="240"/>
        <w:ind w:left="720" w:hanging="720"/>
        <w:jc w:val="both"/>
      </w:pPr>
      <w:r>
        <w:rPr>
          <w:rFonts w:ascii="Times New Roman" w:hAnsi="Times New Roman"/>
          <w:sz w:val="24"/>
        </w:rPr>
        <w:t xml:space="preserve">[47] "GSAGA: A hybrid task scheduler combining greedy search and genetic algorithm for large-scale clouds," </w:t>
      </w:r>
      <w:r>
        <w:rPr>
          <w:rFonts w:ascii="Times New Roman" w:hAnsi="Times New Roman"/>
          <w:i/>
          <w:sz w:val="24"/>
        </w:rPr>
        <w:t>Journal of Supercomputing</w:t>
      </w:r>
      <w:r>
        <w:rPr>
          <w:rFonts w:ascii="Times New Roman" w:hAnsi="Times New Roman"/>
          <w:sz w:val="24"/>
        </w:rPr>
        <w:t>, vol. 78, no. 11, pp. 14210-14235, 2022.</w:t>
      </w:r>
    </w:p>
    <w:p>
      <w:pPr>
        <w:spacing w:line="360" w:lineRule="auto" w:after="240"/>
        <w:ind w:left="720" w:hanging="720"/>
        <w:jc w:val="both"/>
      </w:pPr>
      <w:r>
        <w:rPr>
          <w:rFonts w:ascii="Times New Roman" w:hAnsi="Times New Roman"/>
          <w:sz w:val="24"/>
        </w:rPr>
        <w:t xml:space="preserve">[48] "DPSO-GA: A deep Particle Swarm Optimization and Genetic Algorithm hybrid for task scheduling on Google cluster traces," </w:t>
      </w:r>
      <w:r>
        <w:rPr>
          <w:rFonts w:ascii="Times New Roman" w:hAnsi="Times New Roman"/>
          <w:i/>
          <w:sz w:val="24"/>
        </w:rPr>
        <w:t>Journal of Systems and Software</w:t>
      </w:r>
      <w:r>
        <w:rPr>
          <w:rFonts w:ascii="Times New Roman" w:hAnsi="Times New Roman"/>
          <w:sz w:val="24"/>
        </w:rPr>
        <w:t>, vol. 208, p. 111890, 2025.</w:t>
      </w:r>
    </w:p>
    <w:p>
      <w:pPr>
        <w:spacing w:line="360" w:lineRule="auto" w:after="240"/>
        <w:ind w:left="720" w:hanging="720"/>
        <w:jc w:val="both"/>
      </w:pPr>
      <w:r>
        <w:rPr>
          <w:rFonts w:ascii="Times New Roman" w:hAnsi="Times New Roman"/>
          <w:sz w:val="24"/>
        </w:rPr>
        <w:t xml:space="preserve">[49] "Locust swarm optimization: A load allocation algorithm for reducing SLA violations in CloudSim," </w:t>
      </w:r>
      <w:r>
        <w:rPr>
          <w:rFonts w:ascii="Times New Roman" w:hAnsi="Times New Roman"/>
          <w:i/>
          <w:sz w:val="24"/>
        </w:rPr>
        <w:t>Journal of Network and Computer Applications</w:t>
      </w:r>
      <w:r>
        <w:rPr>
          <w:rFonts w:ascii="Times New Roman" w:hAnsi="Times New Roman"/>
          <w:sz w:val="24"/>
        </w:rPr>
        <w:t>, vol. 235, p. 104110, 2025.</w:t>
      </w:r>
    </w:p>
    <w:p>
      <w:pPr>
        <w:spacing w:line="360" w:lineRule="auto" w:after="240"/>
        <w:ind w:left="720" w:hanging="720"/>
        <w:jc w:val="both"/>
      </w:pPr>
      <w:r>
        <w:rPr>
          <w:rFonts w:ascii="Times New Roman" w:hAnsi="Times New Roman"/>
          <w:sz w:val="24"/>
        </w:rPr>
        <w:t xml:space="preserve">[50] "OpenStack VM usage dataset: Statistical analysis and resource management validation," </w:t>
      </w:r>
      <w:r>
        <w:rPr>
          <w:rFonts w:ascii="Times New Roman" w:hAnsi="Times New Roman"/>
          <w:i/>
          <w:sz w:val="24"/>
        </w:rPr>
        <w:t>Data in Brief</w:t>
      </w:r>
      <w:r>
        <w:rPr>
          <w:rFonts w:ascii="Times New Roman" w:hAnsi="Times New Roman"/>
          <w:sz w:val="24"/>
        </w:rPr>
        <w:t>, vol. 58, p. 110250,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