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60"/>
      </w:pPr>
      <w:r>
        <w:rPr>
          <w:rFonts w:ascii="Times New Roman" w:hAnsi="Times New Roman"/>
          <w:b/>
          <w:color w:val="000000"/>
          <w:sz w:val="32"/>
        </w:rPr>
        <w:t>SLA-AWARE CLOUD STORAGE RESOURCE ALLOCATION OPTIMIZER</w:t>
      </w:r>
    </w:p>
    <w:p>
      <w:pPr>
        <w:keepNext/>
        <w:spacing w:before="280" w:after="120"/>
      </w:pPr>
      <w:r>
        <w:rPr>
          <w:rFonts w:ascii="Times New Roman" w:hAnsi="Times New Roman"/>
          <w:b/>
          <w:color w:val="000000"/>
          <w:sz w:val="28"/>
        </w:rPr>
        <w:t>Technical Foundations, Algorithmic Logic, and Conditional Analysis Guide</w:t>
      </w:r>
    </w:p>
    <w:p>
      <w:pPr>
        <w:spacing w:before="160" w:after="160"/>
      </w:pPr>
    </w:p>
    <w:p>
      <w:pPr>
        <w:keepNext/>
        <w:spacing w:before="280" w:after="120"/>
      </w:pPr>
      <w:r>
        <w:rPr>
          <w:rFonts w:ascii="Times New Roman" w:hAnsi="Times New Roman"/>
          <w:b/>
          <w:color w:val="000000"/>
          <w:sz w:val="28"/>
        </w:rPr>
        <w:t>1. System Foundations &amp; Technical Overview</w:t>
      </w:r>
    </w:p>
    <w:p>
      <w:pPr>
        <w:spacing w:before="0" w:after="120" w:line="360" w:lineRule="auto"/>
      </w:pPr>
      <w:r>
        <w:rPr>
          <w:rFonts w:ascii="Times New Roman" w:hAnsi="Times New Roman"/>
          <w:color w:val="000000"/>
          <w:sz w:val="24"/>
        </w:rPr>
        <w:t xml:space="preserve">The </w:t>
      </w:r>
      <w:r>
        <w:rPr>
          <w:rFonts w:ascii="Times New Roman" w:hAnsi="Times New Roman"/>
          <w:b/>
          <w:color w:val="000000"/>
          <w:sz w:val="24"/>
        </w:rPr>
        <w:t>SLA-Aware Cloud Storage Resource Allocation Optimizer</w:t>
      </w:r>
      <w:r>
        <w:rPr>
          <w:rFonts w:ascii="Times New Roman" w:hAnsi="Times New Roman"/>
          <w:color w:val="000000"/>
          <w:sz w:val="24"/>
        </w:rPr>
        <w:t xml:space="preserve"> is an automated decision-support tool engineered to solve the complex multi-objective resource allocation problem faced by cloud storage tenants and infrastructure architects. In modern enterprise IT environments, selecting the optimal cloud storage tier is challenging because public cloud providers (such as AWS, Azure, and Google Cloud) offer storage products with fundamentally divergent physical performance profiles, contractual uptime guarantees, and pricing structures. High-performance tiers such as SSD Block Storage deliver ultra-low access latencies (2.0 ms) and high availability guarantees (99.999% uptime), but incur high monthly unit costs (0.15 per GB). Conversely, low-cost Object Storage offers economical pricing (0.02 per GB per month), but imposes higher access latencies (50.0 ms) and lower availability guarantees (99.0%). Without an automated optimization system, storage administrators typically rely on static rules, leading to either costly financial over-provisioning or severe Service Level Agreement (SLA) violations that disrupt business operations.</w:t>
      </w:r>
    </w:p>
    <w:p>
      <w:pPr>
        <w:spacing w:before="0" w:after="120" w:line="360" w:lineRule="auto"/>
      </w:pPr>
      <w:r>
        <w:rPr>
          <w:rFonts w:ascii="Times New Roman" w:hAnsi="Times New Roman"/>
          <w:color w:val="000000"/>
          <w:sz w:val="24"/>
        </w:rPr>
        <w:t xml:space="preserve">To eliminate manual guesswork and guarantee SLA compliance, the system bases its allocation decisions on four primary application parameters: Maximum Tolerable Access Latency (L_req in milliseconds), Availability SLA Target (A_req in percentage), Cost Optimization Weight (α, Alpha), and optional Monthly Budget Constraint (B in USD). The first two parameters represent </w:t>
      </w:r>
      <w:r>
        <w:rPr>
          <w:rFonts w:ascii="Times New Roman" w:hAnsi="Times New Roman"/>
          <w:b/>
          <w:color w:val="000000"/>
          <w:sz w:val="24"/>
        </w:rPr>
        <w:t>hard physical and operational constraints</w:t>
      </w:r>
      <w:r>
        <w:rPr>
          <w:rFonts w:ascii="Times New Roman" w:hAnsi="Times New Roman"/>
          <w:color w:val="000000"/>
          <w:sz w:val="24"/>
        </w:rPr>
        <w:t>. Access latency measures hardware responsiveness; if a high-throughput transactional database requires latency under 10 ms, Object Storage (50 ms) is physically incapable of supporting the workload and is immediately disqualified. Similarly, SLA availability defines allowable annual downtime, ranging from 87.6 hours per year at 99.0% availability down to just 5.26 minutes per year at 99.999% ("Five Nines"). Any cloud storage tier providing an uptime guarantee below A_req is excluded to prevent contractual non-compliance.</w:t>
      </w:r>
    </w:p>
    <w:p>
      <w:pPr>
        <w:spacing w:before="0" w:after="120" w:line="360" w:lineRule="auto"/>
      </w:pPr>
      <w:r>
        <w:rPr>
          <w:rFonts w:ascii="Times New Roman" w:hAnsi="Times New Roman"/>
          <w:color w:val="000000"/>
          <w:sz w:val="24"/>
        </w:rPr>
        <w:t xml:space="preserve">The third parameter, Cost Optimization Weight (α), addresses the economic challenge of balancing monetary expenditure ($) against uptime reliability (%). Because storage cost is an objective to be minimized while availability is an objective to be maximized, the algorithm first converts availability into an </w:t>
      </w:r>
      <w:r>
        <w:rPr>
          <w:rFonts w:ascii="Times New Roman" w:hAnsi="Times New Roman"/>
          <w:b/>
          <w:color w:val="000000"/>
          <w:sz w:val="24"/>
        </w:rPr>
        <w:t>unavailability fraction</w:t>
      </w:r>
      <w:r>
        <w:rPr>
          <w:rFonts w:ascii="Times New Roman" w:hAnsi="Times New Roman"/>
          <w:color w:val="000000"/>
          <w:sz w:val="24"/>
        </w:rPr>
        <w:t>: U(i) = 1.0 - (A(i) / 100.0). This transformation aligns both metrics into a unified minimizability framework. The weight coefficient α (configurable between 0.0 and 1.0) allows infrastructure managers to customize allocation priorities according to organizational strategy. Setting a high Alpha (α → 1.0) prioritizes aggressive cost reduction, instructing the engine to select the cheapest compliant tier. Setting a low Alpha (α → 0.0) prioritizes maximum availability, selecting the most resilient tier regardless of cost. Setting α = 0.5 establishes an equal balance between cost savings and uptime safety, with companion weight β = 1.0 - α.</w:t>
      </w:r>
    </w:p>
    <w:p>
      <w:pPr>
        <w:spacing w:before="0" w:after="120" w:line="360" w:lineRule="auto"/>
      </w:pPr>
      <w:r>
        <w:rPr>
          <w:rFonts w:ascii="Times New Roman" w:hAnsi="Times New Roman"/>
          <w:color w:val="000000"/>
          <w:sz w:val="24"/>
        </w:rPr>
        <w:t>The fourth parameter, Monthly Budget Constraint (B), enforces financial boundaries. Total monthly expenditure for a requested storage capacity S_req (in Gigabytes) is calculated as C(i) = Cost_per_GB(i) × S_req. If a budget limit B is specified (B &gt; 0), any candidate tier whose total monthly cost exceeds B is removed from the feasible solution set. In scenarios where no single storage tier can satisfy all latency, SLA, and budget requirements simultaneously, the system terminates execution safely with an explicit exception dialog. This dialog provides the administrator with details on the closest available alternative, preventing silent system failures and guiding informed constraint adjustments.</w:t>
      </w:r>
    </w:p>
    <w:p>
      <w:pPr>
        <w:spacing w:before="0" w:after="120" w:line="360" w:lineRule="auto"/>
      </w:pPr>
      <w:r>
        <w:rPr>
          <w:rFonts w:ascii="Times New Roman" w:hAnsi="Times New Roman"/>
          <w:color w:val="000000"/>
          <w:sz w:val="24"/>
        </w:rPr>
        <w:t xml:space="preserve">System implementation follows a </w:t>
      </w:r>
      <w:r>
        <w:rPr>
          <w:rFonts w:ascii="Times New Roman" w:hAnsi="Times New Roman"/>
          <w:b/>
          <w:color w:val="000000"/>
          <w:sz w:val="24"/>
        </w:rPr>
        <w:t>Three-Tier Software Architecture</w:t>
      </w:r>
      <w:r>
        <w:rPr>
          <w:rFonts w:ascii="Times New Roman" w:hAnsi="Times New Roman"/>
          <w:color w:val="000000"/>
          <w:sz w:val="24"/>
        </w:rPr>
        <w:t xml:space="preserve"> that maintains strict separation of concerns across user presentation, business logic, and database persistence. The Presentation Layer is built using Streamlit, providing an intuitive web interface with parameter sliders, workload capacity calculators, dynamic metric cards, and responsive Plotly visual charts. When a request is submitted, parameters flow into the Application Logic Layer (heuristic.py), which executes constraint filtering, Min-Max metric scaling, objective scoring, and baseline comparisons. Finally, the Data Layer (database.py) persists active cloud tier specifications and automatically records every recommendation transaction into an embedded SQLite database (storage_allocation.db) to ensure complete audit compliance for IT governance.</w:t>
      </w:r>
    </w:p>
    <w:p>
      <w:pPr>
        <w:spacing w:before="0" w:after="120" w:line="360" w:lineRule="auto"/>
      </w:pPr>
      <w:r>
        <w:rPr>
          <w:rFonts w:ascii="Times New Roman" w:hAnsi="Times New Roman"/>
          <w:color w:val="000000"/>
          <w:sz w:val="24"/>
        </w:rPr>
        <w:t>To empirically prove optimization performance, the system simultaneously benchmarks its heuristic recommendations against three traditional baseline algorithms: First Fit (FF), which selects the first compliant tier in database order; Best Fit (BF), which minimizes excess SLA availability slack; and Worst Fit (WF), which maximizes availability slack. By capturing these baselines alongside the heuristic recommendation, the system provides infrastructure managers with clear empirical evidence of cost savings and SLA compliance across historical workload traces.</w:t>
      </w:r>
    </w:p>
    <w:p>
      <w:pPr>
        <w:spacing w:before="160" w:after="160"/>
      </w:pPr>
    </w:p>
    <w:p>
      <w:pPr>
        <w:keepNext/>
        <w:spacing w:before="280" w:after="120"/>
      </w:pPr>
      <w:r>
        <w:rPr>
          <w:rFonts w:ascii="Times New Roman" w:hAnsi="Times New Roman"/>
          <w:b/>
          <w:color w:val="000000"/>
          <w:sz w:val="28"/>
        </w:rPr>
        <w:t>2. System Conceptual Architecture &amp; Decision Pipeline</w:t>
      </w:r>
    </w:p>
    <w:p>
      <w:pPr>
        <w:spacing w:before="0" w:after="120" w:line="360" w:lineRule="auto"/>
      </w:pPr>
      <w:r>
        <w:rPr>
          <w:rFonts w:ascii="Times New Roman" w:hAnsi="Times New Roman"/>
          <w:color w:val="000000"/>
          <w:sz w:val="24"/>
        </w:rPr>
        <w:t xml:space="preserve">The conceptual architecture defines how data flows sequentially from input capture to optimal tier selection across two core computational phases: </w:t>
      </w:r>
      <w:r>
        <w:rPr>
          <w:rFonts w:ascii="Times New Roman" w:hAnsi="Times New Roman"/>
          <w:b/>
          <w:color w:val="000000"/>
          <w:sz w:val="24"/>
        </w:rPr>
        <w:t>Hard Constraint Pre-Filtering</w:t>
      </w:r>
      <w:r>
        <w:rPr>
          <w:rFonts w:ascii="Times New Roman" w:hAnsi="Times New Roman"/>
          <w:color w:val="000000"/>
          <w:sz w:val="24"/>
        </w:rPr>
        <w:t xml:space="preserve"> and </w:t>
      </w:r>
      <w:r>
        <w:rPr>
          <w:rFonts w:ascii="Times New Roman" w:hAnsi="Times New Roman"/>
          <w:b/>
          <w:color w:val="000000"/>
          <w:sz w:val="24"/>
        </w:rPr>
        <w:t>Min-Max Dual-Objective Scoring</w:t>
      </w:r>
      <w:r>
        <w:rPr>
          <w:rFonts w:ascii="Times New Roman" w:hAnsi="Times New Roman"/>
          <w:color w:val="000000"/>
          <w:sz w:val="24"/>
        </w:rPr>
        <w:t>. Figure 1 outlines this structural framework.</w:t>
      </w:r>
    </w:p>
    <w:p>
      <w:pPr>
        <w:keepNext/>
        <w:spacing w:before="280" w:after="80"/>
        <w:jc w:val="center"/>
      </w:pPr>
      <w:r>
        <w:drawing>
          <wp:inline xmlns:a="http://schemas.openxmlformats.org/drawingml/2006/main" xmlns:pic="http://schemas.openxmlformats.org/drawingml/2006/picture">
            <wp:extent cx="5669280" cy="3201476"/>
            <wp:docPr id="1" name="Picture 1"/>
            <wp:cNvGraphicFramePr>
              <a:graphicFrameLocks noChangeAspect="1"/>
            </wp:cNvGraphicFramePr>
            <a:graphic>
              <a:graphicData uri="http://schemas.openxmlformats.org/drawingml/2006/picture">
                <pic:pic>
                  <pic:nvPicPr>
                    <pic:cNvPr id="0" name="figure_1_conceptual_framework.png"/>
                    <pic:cNvPicPr/>
                  </pic:nvPicPr>
                  <pic:blipFill>
                    <a:blip r:embed="rId9"/>
                    <a:stretch>
                      <a:fillRect/>
                    </a:stretch>
                  </pic:blipFill>
                  <pic:spPr>
                    <a:xfrm>
                      <a:off x="0" y="0"/>
                      <a:ext cx="5669280" cy="3201476"/>
                    </a:xfrm>
                    <a:prstGeom prst="rect"/>
                  </pic:spPr>
                </pic:pic>
              </a:graphicData>
            </a:graphic>
          </wp:inline>
        </w:drawing>
      </w:r>
    </w:p>
    <w:p>
      <w:pPr>
        <w:spacing w:before="40" w:after="280"/>
        <w:jc w:val="center"/>
      </w:pPr>
      <w:r>
        <w:rPr>
          <w:rFonts w:ascii="Times New Roman" w:hAnsi="Times New Roman"/>
          <w:i/>
          <w:color w:val="000000"/>
          <w:sz w:val="20"/>
        </w:rPr>
        <w:t>Figure 1: Conceptual Framework showing parameter relationships and decision pipeline</w:t>
      </w:r>
    </w:p>
    <w:p>
      <w:pPr>
        <w:spacing w:before="0" w:after="120" w:line="360" w:lineRule="auto"/>
      </w:pPr>
      <w:r>
        <w:rPr>
          <w:rFonts w:ascii="Times New Roman" w:hAnsi="Times New Roman"/>
          <w:color w:val="000000"/>
          <w:sz w:val="24"/>
        </w:rPr>
        <w:t>As shown in Figure 1, the pipeline accepts application latency targets, SLA availability bounds, budget ceilings, and priority weights. Phase 1 filters out non-compliant storage tiers to form a feasible candidate set F. Phase 2 converts availability to unavailability, applies Min-Max range scaling to normalize metrics into standard [0.0, 1.0] bounds, and evaluates the weighted dual-objective score. Phase 3 selects the winning tier that minimizes the combined score and logs the complete allocation transaction to the SQLite database.</w:t>
      </w:r>
    </w:p>
    <w:p>
      <w:pPr>
        <w:spacing w:before="160" w:after="160"/>
      </w:pPr>
    </w:p>
    <w:p>
      <w:pPr>
        <w:keepNext/>
        <w:spacing w:before="280" w:after="120"/>
      </w:pPr>
      <w:r>
        <w:rPr>
          <w:rFonts w:ascii="Times New Roman" w:hAnsi="Times New Roman"/>
          <w:b/>
          <w:color w:val="000000"/>
          <w:sz w:val="28"/>
        </w:rPr>
        <w:t>3. Core Heuristic Algorithm Pseudocode</w:t>
      </w:r>
    </w:p>
    <w:p>
      <w:pPr>
        <w:spacing w:before="0" w:after="120" w:line="360" w:lineRule="auto"/>
      </w:pPr>
      <w:r>
        <w:rPr>
          <w:rFonts w:ascii="Times New Roman" w:hAnsi="Times New Roman"/>
          <w:color w:val="000000"/>
          <w:sz w:val="24"/>
        </w:rPr>
        <w:t xml:space="preserve">The core decision engine executes the </w:t>
      </w:r>
      <w:r>
        <w:rPr>
          <w:rFonts w:ascii="Times New Roman" w:hAnsi="Times New Roman"/>
          <w:b/>
          <w:color w:val="000000"/>
          <w:sz w:val="24"/>
        </w:rPr>
        <w:t>SLA-Aware Dual-Objective Storage Allocation Heuristic Algorithm</w:t>
      </w:r>
      <w:r>
        <w:rPr>
          <w:rFonts w:ascii="Times New Roman" w:hAnsi="Times New Roman"/>
          <w:color w:val="000000"/>
          <w:sz w:val="24"/>
        </w:rPr>
        <w:t>. Figure 2 provides a formal pseudocode snapshot specifying the algorithmic logic flow.</w:t>
      </w:r>
    </w:p>
    <w:p>
      <w:pPr>
        <w:keepNext/>
        <w:spacing w:before="280" w:after="80"/>
        <w:jc w:val="center"/>
      </w:pPr>
      <w:r>
        <w:drawing>
          <wp:inline xmlns:a="http://schemas.openxmlformats.org/drawingml/2006/main" xmlns:pic="http://schemas.openxmlformats.org/drawingml/2006/picture">
            <wp:extent cx="5669280" cy="3601660"/>
            <wp:docPr id="2" name="Picture 2"/>
            <wp:cNvGraphicFramePr>
              <a:graphicFrameLocks noChangeAspect="1"/>
            </wp:cNvGraphicFramePr>
            <a:graphic>
              <a:graphicData uri="http://schemas.openxmlformats.org/drawingml/2006/picture">
                <pic:pic>
                  <pic:nvPicPr>
                    <pic:cNvPr id="0" name="figure_3_6_algorithm_pseudocode.png"/>
                    <pic:cNvPicPr/>
                  </pic:nvPicPr>
                  <pic:blipFill>
                    <a:blip r:embed="rId10"/>
                    <a:stretch>
                      <a:fillRect/>
                    </a:stretch>
                  </pic:blipFill>
                  <pic:spPr>
                    <a:xfrm>
                      <a:off x="0" y="0"/>
                      <a:ext cx="5669280" cy="3601660"/>
                    </a:xfrm>
                    <a:prstGeom prst="rect"/>
                  </pic:spPr>
                </pic:pic>
              </a:graphicData>
            </a:graphic>
          </wp:inline>
        </w:drawing>
      </w:r>
    </w:p>
    <w:p>
      <w:pPr>
        <w:spacing w:before="40" w:after="280"/>
        <w:jc w:val="center"/>
      </w:pPr>
      <w:r>
        <w:rPr>
          <w:rFonts w:ascii="Times New Roman" w:hAnsi="Times New Roman"/>
          <w:i/>
          <w:color w:val="000000"/>
          <w:sz w:val="20"/>
        </w:rPr>
        <w:t>Figure 2: Algorithm 3.1 Pseudocode logic of the core SLA-aware dual-objective heuristic algorithm</w:t>
      </w:r>
    </w:p>
    <w:p>
      <w:pPr>
        <w:keepNext/>
        <w:spacing w:before="240" w:after="80"/>
      </w:pPr>
      <w:r>
        <w:rPr>
          <w:rFonts w:ascii="Times New Roman" w:hAnsi="Times New Roman"/>
          <w:b/>
          <w:color w:val="000000"/>
          <w:sz w:val="25"/>
        </w:rPr>
        <w:t>Formal Algorithm Step Breakdown:</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Lines 1–8 (Hard Constraint Filtering)</w:t>
      </w:r>
      <w:r>
        <w:rPr>
          <w:rFonts w:ascii="Times New Roman" w:hAnsi="Times New Roman"/>
          <w:color w:val="000000"/>
          <w:sz w:val="24"/>
        </w:rPr>
        <w:t>: The algorithm initializes an empty feasible set F. For each storage tier i in database T, it calculates total monthly cost C(i) = UnitCost[i] × S_req. If tier i satisfies Availability[i] ≥ A_req, Latency[i] ≤ L_req, and TotalCost[i] ≤ Budget B, it is added to F.</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Line 9 (Exception Check)</w:t>
      </w:r>
      <w:r>
        <w:rPr>
          <w:rFonts w:ascii="Times New Roman" w:hAnsi="Times New Roman"/>
          <w:color w:val="000000"/>
          <w:sz w:val="24"/>
        </w:rPr>
        <w:t>: If no storage tier satisfies all constraints (F = ∅), execution halts with an explicit exception message.</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Lines 10–12 (Unavailability Conversion)</w:t>
      </w:r>
      <w:r>
        <w:rPr>
          <w:rFonts w:ascii="Times New Roman" w:hAnsi="Times New Roman"/>
          <w:color w:val="000000"/>
          <w:sz w:val="24"/>
        </w:rPr>
        <w:t>: Availability percentages are transformed into unavailability fractions U(i) = 1.0 - (Availability[i] / 100.0) for all tiers in F.</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Line 13 (Min-Max Normalization)</w:t>
      </w:r>
      <w:r>
        <w:rPr>
          <w:rFonts w:ascii="Times New Roman" w:hAnsi="Times New Roman"/>
          <w:color w:val="000000"/>
          <w:sz w:val="24"/>
        </w:rPr>
        <w:t>: Cost C(i) and unavailability U(i) are normalized to [0.0, 1.0] over feasible set F to eliminate unit disparities.</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Lines 14–16 (Weighted Dual-Objective Scoring)</w:t>
      </w:r>
      <w:r>
        <w:rPr>
          <w:rFonts w:ascii="Times New Roman" w:hAnsi="Times New Roman"/>
          <w:color w:val="000000"/>
          <w:sz w:val="24"/>
        </w:rPr>
        <w:t>: Objective score is calculated as Score[i] = α × Cost_norm(i) + (1.0 - α) × Unavail_norm(i).</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Lines 17–18 (Optimal Selection)</w:t>
      </w:r>
      <w:r>
        <w:rPr>
          <w:rFonts w:ascii="Times New Roman" w:hAnsi="Times New Roman"/>
          <w:color w:val="000000"/>
          <w:sz w:val="24"/>
        </w:rPr>
        <w:t>: The tier i* that minimizes Score[i] is selected as the winning recommendation and logged to SQLite.</w:t>
      </w:r>
    </w:p>
    <w:p>
      <w:pPr>
        <w:spacing w:before="160" w:after="160"/>
      </w:pPr>
    </w:p>
    <w:p>
      <w:pPr>
        <w:keepNext/>
        <w:spacing w:before="280" w:after="120"/>
      </w:pPr>
      <w:r>
        <w:rPr>
          <w:rFonts w:ascii="Times New Roman" w:hAnsi="Times New Roman"/>
          <w:b/>
          <w:color w:val="000000"/>
          <w:sz w:val="28"/>
        </w:rPr>
        <w:t>4. Operational System Algorithm Flowchart</w:t>
      </w:r>
    </w:p>
    <w:p>
      <w:pPr>
        <w:spacing w:before="0" w:after="120" w:line="360" w:lineRule="auto"/>
      </w:pPr>
      <w:r>
        <w:rPr>
          <w:rFonts w:ascii="Times New Roman" w:hAnsi="Times New Roman"/>
          <w:color w:val="000000"/>
          <w:sz w:val="24"/>
        </w:rPr>
        <w:t>Figure 3 illustrates the complete operational flowchart tracing data movement, constraint verification branches, metric normalization stages, and database persistence operations across the platform.</w:t>
      </w:r>
    </w:p>
    <w:p>
      <w:pPr>
        <w:keepNext/>
        <w:spacing w:before="280" w:after="80"/>
        <w:jc w:val="center"/>
      </w:pPr>
      <w:r>
        <w:drawing>
          <wp:inline xmlns:a="http://schemas.openxmlformats.org/drawingml/2006/main" xmlns:pic="http://schemas.openxmlformats.org/drawingml/2006/picture">
            <wp:extent cx="5669280" cy="4001845"/>
            <wp:docPr id="3" name="Picture 3"/>
            <wp:cNvGraphicFramePr>
              <a:graphicFrameLocks noChangeAspect="1"/>
            </wp:cNvGraphicFramePr>
            <a:graphic>
              <a:graphicData uri="http://schemas.openxmlformats.org/drawingml/2006/picture">
                <pic:pic>
                  <pic:nvPicPr>
                    <pic:cNvPr id="0" name="figure_3_6_flowchart.png"/>
                    <pic:cNvPicPr/>
                  </pic:nvPicPr>
                  <pic:blipFill>
                    <a:blip r:embed="rId11"/>
                    <a:stretch>
                      <a:fillRect/>
                    </a:stretch>
                  </pic:blipFill>
                  <pic:spPr>
                    <a:xfrm>
                      <a:off x="0" y="0"/>
                      <a:ext cx="5669280" cy="4001845"/>
                    </a:xfrm>
                    <a:prstGeom prst="rect"/>
                  </pic:spPr>
                </pic:pic>
              </a:graphicData>
            </a:graphic>
          </wp:inline>
        </w:drawing>
      </w:r>
    </w:p>
    <w:p>
      <w:pPr>
        <w:spacing w:before="40" w:after="280"/>
        <w:jc w:val="center"/>
      </w:pPr>
      <w:r>
        <w:rPr>
          <w:rFonts w:ascii="Times New Roman" w:hAnsi="Times New Roman"/>
          <w:i/>
          <w:color w:val="000000"/>
          <w:sz w:val="20"/>
        </w:rPr>
        <w:t>Figure 3: System Algorithm Flowchart showing Constraint Pipeline and Dual Scoring</w:t>
      </w:r>
    </w:p>
    <w:p>
      <w:pPr>
        <w:spacing w:before="0" w:after="120" w:line="360" w:lineRule="auto"/>
      </w:pPr>
      <w:r>
        <w:rPr>
          <w:rFonts w:ascii="Times New Roman" w:hAnsi="Times New Roman"/>
          <w:color w:val="000000"/>
          <w:sz w:val="24"/>
        </w:rPr>
        <w:t>The flowchart illustrates how user workload requirements pass into the system engine, trigger SQLite database queries to retrieve active tier benchmarks, execute pre-filtering checks, calculate Min-Max scaled scores, select the optimal tier, and write allocation records into the database audit trail.</w:t>
      </w:r>
    </w:p>
    <w:p>
      <w:pPr>
        <w:spacing w:before="160" w:after="160"/>
      </w:pPr>
    </w:p>
    <w:p>
      <w:pPr>
        <w:keepNext/>
        <w:spacing w:before="280" w:after="120"/>
      </w:pPr>
      <w:r>
        <w:rPr>
          <w:rFonts w:ascii="Times New Roman" w:hAnsi="Times New Roman"/>
          <w:b/>
          <w:color w:val="000000"/>
          <w:sz w:val="28"/>
        </w:rPr>
        <w:t>5. Conditional Logic &amp; Parameter Sensitivity Analysis (If-Then Scenarios)</w:t>
      </w:r>
    </w:p>
    <w:p>
      <w:pPr>
        <w:spacing w:before="0" w:after="120" w:line="360" w:lineRule="auto"/>
      </w:pPr>
      <w:r>
        <w:rPr>
          <w:rFonts w:ascii="Times New Roman" w:hAnsi="Times New Roman"/>
          <w:color w:val="000000"/>
          <w:sz w:val="24"/>
        </w:rPr>
        <w:t>The behavior of the allocation engine is fully deterministic and changes dynamically based on parameter inputs. The following conditional scenarios explain how changing specific parameter values impacts candidate filtering, metric scoring, and final tier selection:</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Scenario 1: IF Access Latency Limit (L_req) is Changed or Lowered</w:t>
      </w:r>
      <w:r>
        <w:rPr>
          <w:rFonts w:ascii="Times New Roman" w:hAnsi="Times New Roman"/>
          <w:color w:val="000000"/>
          <w:sz w:val="24"/>
        </w:rPr>
        <w:t>:</w:t>
      </w:r>
    </w:p>
    <w:p>
      <w:pPr>
        <w:spacing w:before="0" w:after="120" w:line="360" w:lineRule="auto"/>
      </w:pPr>
      <w:r>
        <w:rPr>
          <w:rFonts w:ascii="Times New Roman" w:hAnsi="Times New Roman"/>
          <w:color w:val="000000"/>
          <w:sz w:val="24"/>
        </w:rPr>
        <w:t xml:space="preserve">  * </w:t>
      </w:r>
      <w:r>
        <w:rPr>
          <w:rFonts w:ascii="Times New Roman" w:hAnsi="Times New Roman"/>
          <w:b/>
          <w:color w:val="000000"/>
          <w:sz w:val="24"/>
        </w:rPr>
        <w:t>IF</w:t>
      </w:r>
      <w:r>
        <w:rPr>
          <w:rFonts w:ascii="Times New Roman" w:hAnsi="Times New Roman"/>
          <w:color w:val="000000"/>
          <w:sz w:val="24"/>
        </w:rPr>
        <w:t xml:space="preserve"> L_req is set to a strict sub-5.0 ms threshold (e.g., L_req = 5.0 ms for transactional OLTP DBs), </w:t>
      </w:r>
      <w:r>
        <w:rPr>
          <w:rFonts w:ascii="Times New Roman" w:hAnsi="Times New Roman"/>
          <w:b/>
          <w:color w:val="000000"/>
          <w:sz w:val="24"/>
        </w:rPr>
        <w:t>THEN</w:t>
      </w:r>
      <w:r>
        <w:rPr>
          <w:rFonts w:ascii="Times New Roman" w:hAnsi="Times New Roman"/>
          <w:color w:val="000000"/>
          <w:sz w:val="24"/>
        </w:rPr>
        <w:t xml:space="preserve"> File Storage (10.0 ms) and Object Storage (50.0 ms) are physically disqualified during Phase 1 pre-filtering.</w:t>
      </w:r>
    </w:p>
    <w:p>
      <w:pPr>
        <w:spacing w:before="0" w:after="120" w:line="360" w:lineRule="auto"/>
      </w:pPr>
      <w:r>
        <w:rPr>
          <w:rFonts w:ascii="Times New Roman" w:hAnsi="Times New Roman"/>
          <w:color w:val="000000"/>
          <w:sz w:val="24"/>
        </w:rPr>
        <w:t xml:space="preserve">  * </w:t>
      </w:r>
      <w:r>
        <w:rPr>
          <w:rFonts w:ascii="Times New Roman" w:hAnsi="Times New Roman"/>
          <w:b/>
          <w:color w:val="000000"/>
          <w:sz w:val="24"/>
        </w:rPr>
        <w:t>THEN</w:t>
      </w:r>
      <w:r>
        <w:rPr>
          <w:rFonts w:ascii="Times New Roman" w:hAnsi="Times New Roman"/>
          <w:color w:val="000000"/>
          <w:sz w:val="24"/>
        </w:rPr>
        <w:t xml:space="preserve"> Block Storage (2.0 ms) becomes the sole member of feasible set F and is selected automatically regardless of cost or the value of Alpha.</w:t>
      </w:r>
    </w:p>
    <w:p>
      <w:pPr>
        <w:spacing w:before="0" w:after="120" w:line="360" w:lineRule="auto"/>
      </w:pPr>
      <w:r>
        <w:rPr>
          <w:rFonts w:ascii="Times New Roman" w:hAnsi="Times New Roman"/>
          <w:color w:val="000000"/>
          <w:sz w:val="24"/>
        </w:rPr>
        <w:t xml:space="preserve">  * </w:t>
      </w:r>
      <w:r>
        <w:rPr>
          <w:rFonts w:ascii="Times New Roman" w:hAnsi="Times New Roman"/>
          <w:b/>
          <w:color w:val="000000"/>
          <w:sz w:val="24"/>
        </w:rPr>
        <w:t>IF</w:t>
      </w:r>
      <w:r>
        <w:rPr>
          <w:rFonts w:ascii="Times New Roman" w:hAnsi="Times New Roman"/>
          <w:color w:val="000000"/>
          <w:sz w:val="24"/>
        </w:rPr>
        <w:t xml:space="preserve"> L_req is relaxed to 50.0 ms (e.g., for background batch processing), </w:t>
      </w:r>
      <w:r>
        <w:rPr>
          <w:rFonts w:ascii="Times New Roman" w:hAnsi="Times New Roman"/>
          <w:b/>
          <w:color w:val="000000"/>
          <w:sz w:val="24"/>
        </w:rPr>
        <w:t>THEN</w:t>
      </w:r>
      <w:r>
        <w:rPr>
          <w:rFonts w:ascii="Times New Roman" w:hAnsi="Times New Roman"/>
          <w:color w:val="000000"/>
          <w:sz w:val="24"/>
        </w:rPr>
        <w:t xml:space="preserve"> all candidate storage tiers pass latency pre-filtering, enabling multi-objective scoring across all options.</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Scenario 2: IF Availability SLA Target (A_req) is Changed or Raised</w:t>
      </w:r>
      <w:r>
        <w:rPr>
          <w:rFonts w:ascii="Times New Roman" w:hAnsi="Times New Roman"/>
          <w:color w:val="000000"/>
          <w:sz w:val="24"/>
        </w:rPr>
        <w:t>:</w:t>
      </w:r>
    </w:p>
    <w:p>
      <w:pPr>
        <w:spacing w:before="0" w:after="120" w:line="360" w:lineRule="auto"/>
      </w:pPr>
      <w:r>
        <w:rPr>
          <w:rFonts w:ascii="Times New Roman" w:hAnsi="Times New Roman"/>
          <w:color w:val="000000"/>
          <w:sz w:val="24"/>
        </w:rPr>
        <w:t xml:space="preserve">  * </w:t>
      </w:r>
      <w:r>
        <w:rPr>
          <w:rFonts w:ascii="Times New Roman" w:hAnsi="Times New Roman"/>
          <w:b/>
          <w:color w:val="000000"/>
          <w:sz w:val="24"/>
        </w:rPr>
        <w:t>IF</w:t>
      </w:r>
      <w:r>
        <w:rPr>
          <w:rFonts w:ascii="Times New Roman" w:hAnsi="Times New Roman"/>
          <w:color w:val="000000"/>
          <w:sz w:val="24"/>
        </w:rPr>
        <w:t xml:space="preserve"> A_req is raised to "Five Nines" (A_req = 99.999% for mission-critical systems), </w:t>
      </w:r>
      <w:r>
        <w:rPr>
          <w:rFonts w:ascii="Times New Roman" w:hAnsi="Times New Roman"/>
          <w:b/>
          <w:color w:val="000000"/>
          <w:sz w:val="24"/>
        </w:rPr>
        <w:t>THEN</w:t>
      </w:r>
      <w:r>
        <w:rPr>
          <w:rFonts w:ascii="Times New Roman" w:hAnsi="Times New Roman"/>
          <w:color w:val="000000"/>
          <w:sz w:val="24"/>
        </w:rPr>
        <w:t xml:space="preserve"> Object Storage (99.0%) and File Storage (99.99%) fail the uptime check and are disqualified.</w:t>
      </w:r>
    </w:p>
    <w:p>
      <w:pPr>
        <w:spacing w:before="0" w:after="120" w:line="360" w:lineRule="auto"/>
      </w:pPr>
      <w:r>
        <w:rPr>
          <w:rFonts w:ascii="Times New Roman" w:hAnsi="Times New Roman"/>
          <w:color w:val="000000"/>
          <w:sz w:val="24"/>
        </w:rPr>
        <w:t xml:space="preserve">  * </w:t>
      </w:r>
      <w:r>
        <w:rPr>
          <w:rFonts w:ascii="Times New Roman" w:hAnsi="Times New Roman"/>
          <w:b/>
          <w:color w:val="000000"/>
          <w:sz w:val="24"/>
        </w:rPr>
        <w:t>THEN</w:t>
      </w:r>
      <w:r>
        <w:rPr>
          <w:rFonts w:ascii="Times New Roman" w:hAnsi="Times New Roman"/>
          <w:color w:val="000000"/>
          <w:sz w:val="24"/>
        </w:rPr>
        <w:t xml:space="preserve"> Block Storage (99.999%) is selected as the only compliant tier.</w:t>
      </w:r>
    </w:p>
    <w:p>
      <w:pPr>
        <w:spacing w:before="0" w:after="120" w:line="360" w:lineRule="auto"/>
      </w:pPr>
      <w:r>
        <w:rPr>
          <w:rFonts w:ascii="Times New Roman" w:hAnsi="Times New Roman"/>
          <w:color w:val="000000"/>
          <w:sz w:val="24"/>
        </w:rPr>
        <w:t xml:space="preserve">  * </w:t>
      </w:r>
      <w:r>
        <w:rPr>
          <w:rFonts w:ascii="Times New Roman" w:hAnsi="Times New Roman"/>
          <w:b/>
          <w:color w:val="000000"/>
          <w:sz w:val="24"/>
        </w:rPr>
        <w:t>IF</w:t>
      </w:r>
      <w:r>
        <w:rPr>
          <w:rFonts w:ascii="Times New Roman" w:hAnsi="Times New Roman"/>
          <w:color w:val="000000"/>
          <w:sz w:val="24"/>
        </w:rPr>
        <w:t xml:space="preserve"> A_req is set to 99.0% (e.g., for dev/test environments), </w:t>
      </w:r>
      <w:r>
        <w:rPr>
          <w:rFonts w:ascii="Times New Roman" w:hAnsi="Times New Roman"/>
          <w:b/>
          <w:color w:val="000000"/>
          <w:sz w:val="24"/>
        </w:rPr>
        <w:t>THEN</w:t>
      </w:r>
      <w:r>
        <w:rPr>
          <w:rFonts w:ascii="Times New Roman" w:hAnsi="Times New Roman"/>
          <w:color w:val="000000"/>
          <w:sz w:val="24"/>
        </w:rPr>
        <w:t xml:space="preserve"> Object, File, and Block storage tiers all pass reliability pre-filtering, allowing cost weight Alpha to determine the winner.</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Scenario 3: IF Cost Weight (α, Alpha) is Changed</w:t>
      </w:r>
      <w:r>
        <w:rPr>
          <w:rFonts w:ascii="Times New Roman" w:hAnsi="Times New Roman"/>
          <w:color w:val="000000"/>
          <w:sz w:val="24"/>
        </w:rPr>
        <w:t>:</w:t>
      </w:r>
    </w:p>
    <w:p>
      <w:pPr>
        <w:spacing w:before="0" w:after="120" w:line="360" w:lineRule="auto"/>
      </w:pPr>
      <w:r>
        <w:rPr>
          <w:rFonts w:ascii="Times New Roman" w:hAnsi="Times New Roman"/>
          <w:color w:val="000000"/>
          <w:sz w:val="24"/>
        </w:rPr>
        <w:t xml:space="preserve">  * </w:t>
      </w:r>
      <w:r>
        <w:rPr>
          <w:rFonts w:ascii="Times New Roman" w:hAnsi="Times New Roman"/>
          <w:b/>
          <w:color w:val="000000"/>
          <w:sz w:val="24"/>
        </w:rPr>
        <w:t>IF</w:t>
      </w:r>
      <w:r>
        <w:rPr>
          <w:rFonts w:ascii="Times New Roman" w:hAnsi="Times New Roman"/>
          <w:color w:val="000000"/>
          <w:sz w:val="24"/>
        </w:rPr>
        <w:t xml:space="preserve"> Alpha is shifted to extreme cost focus (α = 1.0, β = 0.0), </w:t>
      </w:r>
      <w:r>
        <w:rPr>
          <w:rFonts w:ascii="Times New Roman" w:hAnsi="Times New Roman"/>
          <w:b/>
          <w:color w:val="000000"/>
          <w:sz w:val="24"/>
        </w:rPr>
        <w:t>THEN</w:t>
      </w:r>
      <w:r>
        <w:rPr>
          <w:rFonts w:ascii="Times New Roman" w:hAnsi="Times New Roman"/>
          <w:color w:val="000000"/>
          <w:sz w:val="24"/>
        </w:rPr>
        <w:t xml:space="preserve"> unavailability is assigned 0% weight, and the algorithm selects the cheapest compliant tier (e.g., Object Storage at $0.02/GB if it passes latency and SLA limits).</w:t>
      </w:r>
    </w:p>
    <w:p>
      <w:pPr>
        <w:spacing w:before="0" w:after="120" w:line="360" w:lineRule="auto"/>
      </w:pPr>
      <w:r>
        <w:rPr>
          <w:rFonts w:ascii="Times New Roman" w:hAnsi="Times New Roman"/>
          <w:color w:val="000000"/>
          <w:sz w:val="24"/>
        </w:rPr>
        <w:t xml:space="preserve">  * </w:t>
      </w:r>
      <w:r>
        <w:rPr>
          <w:rFonts w:ascii="Times New Roman" w:hAnsi="Times New Roman"/>
          <w:b/>
          <w:color w:val="000000"/>
          <w:sz w:val="24"/>
        </w:rPr>
        <w:t>IF</w:t>
      </w:r>
      <w:r>
        <w:rPr>
          <w:rFonts w:ascii="Times New Roman" w:hAnsi="Times New Roman"/>
          <w:color w:val="000000"/>
          <w:sz w:val="24"/>
        </w:rPr>
        <w:t xml:space="preserve"> Alpha is shifted to extreme availability focus (α = 0.0, β = 1.0), </w:t>
      </w:r>
      <w:r>
        <w:rPr>
          <w:rFonts w:ascii="Times New Roman" w:hAnsi="Times New Roman"/>
          <w:b/>
          <w:color w:val="000000"/>
          <w:sz w:val="24"/>
        </w:rPr>
        <w:t>THEN</w:t>
      </w:r>
      <w:r>
        <w:rPr>
          <w:rFonts w:ascii="Times New Roman" w:hAnsi="Times New Roman"/>
          <w:color w:val="000000"/>
          <w:sz w:val="24"/>
        </w:rPr>
        <w:t xml:space="preserve"> cost is assigned 0% weight, and the algorithm selects the tier with the highest SLA uptime (e.g., Block Storage at 99.999%).</w:t>
      </w:r>
    </w:p>
    <w:p>
      <w:pPr>
        <w:spacing w:before="0" w:after="120" w:line="360" w:lineRule="auto"/>
      </w:pPr>
      <w:r>
        <w:rPr>
          <w:rFonts w:ascii="Times New Roman" w:hAnsi="Times New Roman"/>
          <w:color w:val="000000"/>
          <w:sz w:val="24"/>
        </w:rPr>
        <w:t xml:space="preserve">  * </w:t>
      </w:r>
      <w:r>
        <w:rPr>
          <w:rFonts w:ascii="Times New Roman" w:hAnsi="Times New Roman"/>
          <w:b/>
          <w:color w:val="000000"/>
          <w:sz w:val="24"/>
        </w:rPr>
        <w:t>IF</w:t>
      </w:r>
      <w:r>
        <w:rPr>
          <w:rFonts w:ascii="Times New Roman" w:hAnsi="Times New Roman"/>
          <w:color w:val="000000"/>
          <w:sz w:val="24"/>
        </w:rPr>
        <w:t xml:space="preserve"> Alpha is set to balanced weighting (α = 0.5, β = 0.5), </w:t>
      </w:r>
      <w:r>
        <w:rPr>
          <w:rFonts w:ascii="Times New Roman" w:hAnsi="Times New Roman"/>
          <w:b/>
          <w:color w:val="000000"/>
          <w:sz w:val="24"/>
        </w:rPr>
        <w:t>THEN</w:t>
      </w:r>
      <w:r>
        <w:rPr>
          <w:rFonts w:ascii="Times New Roman" w:hAnsi="Times New Roman"/>
          <w:color w:val="000000"/>
          <w:sz w:val="24"/>
        </w:rPr>
        <w:t xml:space="preserve"> equal weight is given to normalized cost and normalized unavailability, selecting the optimal middle tier (e.g., File Storage).</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Scenario 4: IF Monthly Budget Constraint (B) is Imposed or Reduced</w:t>
      </w:r>
      <w:r>
        <w:rPr>
          <w:rFonts w:ascii="Times New Roman" w:hAnsi="Times New Roman"/>
          <w:color w:val="000000"/>
          <w:sz w:val="24"/>
        </w:rPr>
        <w:t>:</w:t>
      </w:r>
    </w:p>
    <w:p>
      <w:pPr>
        <w:spacing w:before="0" w:after="120" w:line="360" w:lineRule="auto"/>
      </w:pPr>
      <w:r>
        <w:rPr>
          <w:rFonts w:ascii="Times New Roman" w:hAnsi="Times New Roman"/>
          <w:color w:val="000000"/>
          <w:sz w:val="24"/>
        </w:rPr>
        <w:t xml:space="preserve">  * </w:t>
      </w:r>
      <w:r>
        <w:rPr>
          <w:rFonts w:ascii="Times New Roman" w:hAnsi="Times New Roman"/>
          <w:b/>
          <w:color w:val="000000"/>
          <w:sz w:val="24"/>
        </w:rPr>
        <w:t>IF</w:t>
      </w:r>
      <w:r>
        <w:rPr>
          <w:rFonts w:ascii="Times New Roman" w:hAnsi="Times New Roman"/>
          <w:color w:val="000000"/>
          <w:sz w:val="24"/>
        </w:rPr>
        <w:t xml:space="preserve"> a budget limit B is specified (e.g., B = 30.00 for a 500 GB workload), </w:t>
      </w:r>
      <w:r>
        <w:rPr>
          <w:rFonts w:ascii="Times New Roman" w:hAnsi="Times New Roman"/>
          <w:b/>
          <w:color w:val="000000"/>
          <w:sz w:val="24"/>
        </w:rPr>
        <w:t>THEN</w:t>
      </w:r>
      <w:r>
        <w:rPr>
          <w:rFonts w:ascii="Times New Roman" w:hAnsi="Times New Roman"/>
          <w:color w:val="000000"/>
          <w:sz w:val="24"/>
        </w:rPr>
        <w:t xml:space="preserve"> Block Storage (75.00/mo) and File Storage ($40.00/mo) are disqualified for exceeding budget.</w:t>
      </w:r>
    </w:p>
    <w:p>
      <w:pPr>
        <w:spacing w:before="0" w:after="120" w:line="360" w:lineRule="auto"/>
      </w:pPr>
      <w:r>
        <w:rPr>
          <w:rFonts w:ascii="Times New Roman" w:hAnsi="Times New Roman"/>
          <w:color w:val="000000"/>
          <w:sz w:val="24"/>
        </w:rPr>
        <w:t xml:space="preserve">  * </w:t>
      </w:r>
      <w:r>
        <w:rPr>
          <w:rFonts w:ascii="Times New Roman" w:hAnsi="Times New Roman"/>
          <w:b/>
          <w:color w:val="000000"/>
          <w:sz w:val="24"/>
        </w:rPr>
        <w:t>IF</w:t>
      </w:r>
      <w:r>
        <w:rPr>
          <w:rFonts w:ascii="Times New Roman" w:hAnsi="Times New Roman"/>
          <w:color w:val="000000"/>
          <w:sz w:val="24"/>
        </w:rPr>
        <w:t xml:space="preserve"> Object Storage ($10.00/mo) passes latency and SLA checks, </w:t>
      </w:r>
      <w:r>
        <w:rPr>
          <w:rFonts w:ascii="Times New Roman" w:hAnsi="Times New Roman"/>
          <w:b/>
          <w:color w:val="000000"/>
          <w:sz w:val="24"/>
        </w:rPr>
        <w:t>THEN</w:t>
      </w:r>
      <w:r>
        <w:rPr>
          <w:rFonts w:ascii="Times New Roman" w:hAnsi="Times New Roman"/>
          <w:color w:val="000000"/>
          <w:sz w:val="24"/>
        </w:rPr>
        <w:t xml:space="preserve"> Object Storage wins as the only affordable tier.</w:t>
      </w:r>
    </w:p>
    <w:p>
      <w:pPr>
        <w:spacing w:before="0" w:after="120" w:line="360" w:lineRule="auto"/>
      </w:pPr>
      <w:r>
        <w:rPr>
          <w:rFonts w:ascii="Times New Roman" w:hAnsi="Times New Roman"/>
          <w:color w:val="000000"/>
          <w:sz w:val="24"/>
        </w:rPr>
        <w:t xml:space="preserve">  * </w:t>
      </w:r>
      <w:r>
        <w:rPr>
          <w:rFonts w:ascii="Times New Roman" w:hAnsi="Times New Roman"/>
          <w:b/>
          <w:color w:val="000000"/>
          <w:sz w:val="24"/>
        </w:rPr>
        <w:t>IF</w:t>
      </w:r>
      <w:r>
        <w:rPr>
          <w:rFonts w:ascii="Times New Roman" w:hAnsi="Times New Roman"/>
          <w:color w:val="000000"/>
          <w:sz w:val="24"/>
        </w:rPr>
        <w:t xml:space="preserve"> budget B is reduced below all tier costs (e.g., B = $5.00), </w:t>
      </w:r>
      <w:r>
        <w:rPr>
          <w:rFonts w:ascii="Times New Roman" w:hAnsi="Times New Roman"/>
          <w:b/>
          <w:color w:val="000000"/>
          <w:sz w:val="24"/>
        </w:rPr>
        <w:t>THEN</w:t>
      </w:r>
      <w:r>
        <w:rPr>
          <w:rFonts w:ascii="Times New Roman" w:hAnsi="Times New Roman"/>
          <w:color w:val="000000"/>
          <w:sz w:val="24"/>
        </w:rPr>
        <w:t xml:space="preserve"> feasible set F becomes empty (F = ∅), </w:t>
      </w:r>
      <w:r>
        <w:rPr>
          <w:rFonts w:ascii="Times New Roman" w:hAnsi="Times New Roman"/>
          <w:b/>
          <w:color w:val="000000"/>
          <w:sz w:val="24"/>
        </w:rPr>
        <w:t>THEN</w:t>
      </w:r>
      <w:r>
        <w:rPr>
          <w:rFonts w:ascii="Times New Roman" w:hAnsi="Times New Roman"/>
          <w:color w:val="000000"/>
          <w:sz w:val="24"/>
        </w:rPr>
        <w:t xml:space="preserve"> the algorithm terminates safely with an explicit exception dialog detailing closest available options.</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Scenario 5: IF Storage Capacity (S_req) Scales Up</w:t>
      </w:r>
      <w:r>
        <w:rPr>
          <w:rFonts w:ascii="Times New Roman" w:hAnsi="Times New Roman"/>
          <w:color w:val="000000"/>
          <w:sz w:val="24"/>
        </w:rPr>
        <w:t>:</w:t>
      </w:r>
    </w:p>
    <w:p>
      <w:pPr>
        <w:spacing w:before="0" w:after="120" w:line="360" w:lineRule="auto"/>
      </w:pPr>
      <w:r>
        <w:rPr>
          <w:rFonts w:ascii="Times New Roman" w:hAnsi="Times New Roman"/>
          <w:color w:val="000000"/>
          <w:sz w:val="24"/>
        </w:rPr>
        <w:t xml:space="preserve">  * </w:t>
      </w:r>
      <w:r>
        <w:rPr>
          <w:rFonts w:ascii="Times New Roman" w:hAnsi="Times New Roman"/>
          <w:b/>
          <w:color w:val="000000"/>
          <w:sz w:val="24"/>
        </w:rPr>
        <w:t>IF</w:t>
      </w:r>
      <w:r>
        <w:rPr>
          <w:rFonts w:ascii="Times New Roman" w:hAnsi="Times New Roman"/>
          <w:color w:val="000000"/>
          <w:sz w:val="24"/>
        </w:rPr>
        <w:t xml:space="preserve"> requested storage capacity increases from 100 GB to 1,000 GB, </w:t>
      </w:r>
      <w:r>
        <w:rPr>
          <w:rFonts w:ascii="Times New Roman" w:hAnsi="Times New Roman"/>
          <w:b/>
          <w:color w:val="000000"/>
          <w:sz w:val="24"/>
        </w:rPr>
        <w:t>THEN</w:t>
      </w:r>
      <w:r>
        <w:rPr>
          <w:rFonts w:ascii="Times New Roman" w:hAnsi="Times New Roman"/>
          <w:color w:val="000000"/>
          <w:sz w:val="24"/>
        </w:rPr>
        <w:t xml:space="preserve"> total monthly cost for each tier scales up linearly (C(i) = Cost_per_GB(i) × S_req).</w:t>
      </w:r>
    </w:p>
    <w:p>
      <w:pPr>
        <w:spacing w:before="0" w:after="120" w:line="360" w:lineRule="auto"/>
      </w:pPr>
      <w:r>
        <w:rPr>
          <w:rFonts w:ascii="Times New Roman" w:hAnsi="Times New Roman"/>
          <w:color w:val="000000"/>
          <w:sz w:val="24"/>
        </w:rPr>
        <w:t xml:space="preserve">  * </w:t>
      </w:r>
      <w:r>
        <w:rPr>
          <w:rFonts w:ascii="Times New Roman" w:hAnsi="Times New Roman"/>
          <w:b/>
          <w:color w:val="000000"/>
          <w:sz w:val="24"/>
        </w:rPr>
        <w:t>THEN</w:t>
      </w:r>
      <w:r>
        <w:rPr>
          <w:rFonts w:ascii="Times New Roman" w:hAnsi="Times New Roman"/>
          <w:color w:val="000000"/>
          <w:sz w:val="24"/>
        </w:rPr>
        <w:t xml:space="preserve"> tiers that were affordable under a small request may exceed budget ceilings B under larger requests, shifting tier eligibility dynamically.</w:t>
      </w:r>
    </w:p>
    <w:p>
      <w:pPr>
        <w:spacing w:before="160" w:after="160"/>
      </w:pPr>
    </w:p>
    <w:p>
      <w:pPr>
        <w:keepNext/>
        <w:spacing w:before="280" w:after="120"/>
      </w:pPr>
      <w:r>
        <w:rPr>
          <w:rFonts w:ascii="Times New Roman" w:hAnsi="Times New Roman"/>
          <w:b/>
          <w:color w:val="000000"/>
          <w:sz w:val="28"/>
        </w:rPr>
        <w:t>6. Simple Step-by-Step Optimization Process</w:t>
      </w:r>
    </w:p>
    <w:p>
      <w:pPr>
        <w:spacing w:before="0" w:after="120" w:line="360" w:lineRule="auto"/>
      </w:pPr>
      <w:r>
        <w:rPr>
          <w:rFonts w:ascii="Times New Roman" w:hAnsi="Times New Roman"/>
          <w:color w:val="000000"/>
          <w:sz w:val="24"/>
        </w:rPr>
        <w:t>The algorithm follows seven simple steps to generate a recommendation:</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Step 1 (Sizing)</w:t>
      </w:r>
      <w:r>
        <w:rPr>
          <w:rFonts w:ascii="Times New Roman" w:hAnsi="Times New Roman"/>
          <w:color w:val="000000"/>
          <w:sz w:val="24"/>
        </w:rPr>
        <w:t>: Determine the required storage capacity in Gigabytes (S_req).</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Step 2 (Cost Calculation)</w:t>
      </w:r>
      <w:r>
        <w:rPr>
          <w:rFonts w:ascii="Times New Roman" w:hAnsi="Times New Roman"/>
          <w:color w:val="000000"/>
          <w:sz w:val="24"/>
        </w:rPr>
        <w:t>: Calculate total monthly cost for each storage tier: Cost = UnitCost × S_req.</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Step 3 (Hard Filtering)</w:t>
      </w:r>
      <w:r>
        <w:rPr>
          <w:rFonts w:ascii="Times New Roman" w:hAnsi="Times New Roman"/>
          <w:color w:val="000000"/>
          <w:sz w:val="24"/>
        </w:rPr>
        <w:t>: Remove any tier that fails access latency (Latency &gt; L_req), uptime (SLA &lt; A_req), or budget (Cost &gt; B).</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Step 4 (Unavailability Conversion)</w:t>
      </w:r>
      <w:r>
        <w:rPr>
          <w:rFonts w:ascii="Times New Roman" w:hAnsi="Times New Roman"/>
          <w:color w:val="000000"/>
          <w:sz w:val="24"/>
        </w:rPr>
        <w:t>: Convert uptime percentage into unavailability: Unavailability = 1.0 - (SLA / 100).</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Step 5 (Range Scaling)</w:t>
      </w:r>
      <w:r>
        <w:rPr>
          <w:rFonts w:ascii="Times New Roman" w:hAnsi="Times New Roman"/>
          <w:color w:val="000000"/>
          <w:sz w:val="24"/>
        </w:rPr>
        <w:t>: Normalize cost and unavailability into a standard 0.0 to 1.0 scale over eligible tiers.</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Step 6 (Dual Scoring)</w:t>
      </w:r>
      <w:r>
        <w:rPr>
          <w:rFonts w:ascii="Times New Roman" w:hAnsi="Times New Roman"/>
          <w:color w:val="000000"/>
          <w:sz w:val="24"/>
        </w:rPr>
        <w:t>: Calculate final score: Score = Alpha × Cost_norm + (1.0 - Alpha) × Unavail_norm.</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Step 7 (Selection)</w:t>
      </w:r>
      <w:r>
        <w:rPr>
          <w:rFonts w:ascii="Times New Roman" w:hAnsi="Times New Roman"/>
          <w:color w:val="000000"/>
          <w:sz w:val="24"/>
        </w:rPr>
        <w:t>: Select the tier with the lowest score as the winning recommendation and save the record to SQLite.</w:t>
      </w:r>
    </w:p>
    <w:p>
      <w:pPr>
        <w:spacing w:before="160" w:after="160"/>
      </w:pPr>
    </w:p>
    <w:p>
      <w:pPr>
        <w:keepNext/>
        <w:spacing w:before="280" w:after="120"/>
      </w:pPr>
      <w:r>
        <w:rPr>
          <w:rFonts w:ascii="Times New Roman" w:hAnsi="Times New Roman"/>
          <w:b/>
          <w:color w:val="000000"/>
          <w:sz w:val="28"/>
        </w:rPr>
        <w:t>7. Simple Worked Example (500 GB Request)</w:t>
      </w:r>
    </w:p>
    <w:p>
      <w:pPr>
        <w:spacing w:before="0" w:after="120" w:line="360" w:lineRule="auto"/>
      </w:pPr>
      <w:r>
        <w:rPr>
          <w:rFonts w:ascii="Times New Roman" w:hAnsi="Times New Roman"/>
          <w:color w:val="000000"/>
          <w:sz w:val="24"/>
        </w:rPr>
        <w:t>Here is a simple numerical walk-through demonstrating how the algorithm selects a tier:</w:t>
      </w:r>
    </w:p>
    <w:p>
      <w:pPr>
        <w:keepNext/>
        <w:spacing w:before="240" w:after="80"/>
      </w:pPr>
      <w:r>
        <w:rPr>
          <w:rFonts w:ascii="Times New Roman" w:hAnsi="Times New Roman"/>
          <w:b/>
          <w:color w:val="000000"/>
          <w:sz w:val="25"/>
        </w:rPr>
        <w:t>Input Requirements:</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Storage Size</w:t>
      </w:r>
      <w:r>
        <w:rPr>
          <w:rFonts w:ascii="Times New Roman" w:hAnsi="Times New Roman"/>
          <w:color w:val="000000"/>
          <w:sz w:val="24"/>
        </w:rPr>
        <w:t>: 500 GB</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Availability Target</w:t>
      </w:r>
      <w:r>
        <w:rPr>
          <w:rFonts w:ascii="Times New Roman" w:hAnsi="Times New Roman"/>
          <w:color w:val="000000"/>
          <w:sz w:val="24"/>
        </w:rPr>
        <w:t>: 99.0% minimum uptime</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Latency Limit</w:t>
      </w:r>
      <w:r>
        <w:rPr>
          <w:rFonts w:ascii="Times New Roman" w:hAnsi="Times New Roman"/>
          <w:color w:val="000000"/>
          <w:sz w:val="24"/>
        </w:rPr>
        <w:t>: 20.0 ms maximum delay</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Cost Priority (Alpha)</w:t>
      </w:r>
      <w:r>
        <w:rPr>
          <w:rFonts w:ascii="Times New Roman" w:hAnsi="Times New Roman"/>
          <w:color w:val="000000"/>
          <w:sz w:val="24"/>
        </w:rPr>
        <w:t>: 0.7 (70% weight on cost savings, 30% weight on uptime reliability)</w:t>
      </w:r>
    </w:p>
    <w:p>
      <w:pPr>
        <w:keepNext/>
        <w:spacing w:before="240" w:after="80"/>
      </w:pPr>
      <w:r>
        <w:rPr>
          <w:rFonts w:ascii="Times New Roman" w:hAnsi="Times New Roman"/>
          <w:b/>
          <w:color w:val="000000"/>
          <w:sz w:val="25"/>
        </w:rPr>
        <w:t>Candidate Tiers in Database:</w:t>
      </w:r>
    </w:p>
    <w:p>
      <w:pPr>
        <w:spacing w:before="0" w:after="120" w:line="360" w:lineRule="auto"/>
      </w:pPr>
      <w:r>
        <w:rPr>
          <w:rFonts w:ascii="Times New Roman" w:hAnsi="Times New Roman"/>
          <w:color w:val="000000"/>
          <w:sz w:val="24"/>
        </w:rPr>
        <w:t xml:space="preserve">1. </w:t>
      </w:r>
      <w:r>
        <w:rPr>
          <w:rFonts w:ascii="Times New Roman" w:hAnsi="Times New Roman"/>
          <w:b/>
          <w:color w:val="000000"/>
          <w:sz w:val="24"/>
        </w:rPr>
        <w:t>Block Storage (SSD)</w:t>
      </w:r>
      <w:r>
        <w:rPr>
          <w:rFonts w:ascii="Times New Roman" w:hAnsi="Times New Roman"/>
          <w:color w:val="000000"/>
          <w:sz w:val="24"/>
        </w:rPr>
        <w:t>: 0.15/GB (75.00/month), 99.999% SLA, 2.0 ms latency.</w:t>
      </w:r>
    </w:p>
    <w:p>
      <w:pPr>
        <w:spacing w:before="0" w:after="120" w:line="360" w:lineRule="auto"/>
      </w:pPr>
      <w:r>
        <w:rPr>
          <w:rFonts w:ascii="Times New Roman" w:hAnsi="Times New Roman"/>
          <w:color w:val="000000"/>
          <w:sz w:val="24"/>
        </w:rPr>
        <w:t xml:space="preserve">2. </w:t>
      </w:r>
      <w:r>
        <w:rPr>
          <w:rFonts w:ascii="Times New Roman" w:hAnsi="Times New Roman"/>
          <w:b/>
          <w:color w:val="000000"/>
          <w:sz w:val="24"/>
        </w:rPr>
        <w:t>File Storage (NAS)</w:t>
      </w:r>
      <w:r>
        <w:rPr>
          <w:rFonts w:ascii="Times New Roman" w:hAnsi="Times New Roman"/>
          <w:color w:val="000000"/>
          <w:sz w:val="24"/>
        </w:rPr>
        <w:t>: 0.08/GB (40.00/month), 99.99% SLA, 10.0 ms latency.</w:t>
      </w:r>
    </w:p>
    <w:p>
      <w:pPr>
        <w:spacing w:before="0" w:after="120" w:line="360" w:lineRule="auto"/>
      </w:pPr>
      <w:r>
        <w:rPr>
          <w:rFonts w:ascii="Times New Roman" w:hAnsi="Times New Roman"/>
          <w:color w:val="000000"/>
          <w:sz w:val="24"/>
        </w:rPr>
        <w:t xml:space="preserve">3. </w:t>
      </w:r>
      <w:r>
        <w:rPr>
          <w:rFonts w:ascii="Times New Roman" w:hAnsi="Times New Roman"/>
          <w:b/>
          <w:color w:val="000000"/>
          <w:sz w:val="24"/>
        </w:rPr>
        <w:t>Object Storage (S3)</w:t>
      </w:r>
      <w:r>
        <w:rPr>
          <w:rFonts w:ascii="Times New Roman" w:hAnsi="Times New Roman"/>
          <w:color w:val="000000"/>
          <w:sz w:val="24"/>
        </w:rPr>
        <w:t>: 0.02/GB (10.00/month), 99.0% SLA, 50.0 ms latency.</w:t>
      </w:r>
    </w:p>
    <w:p>
      <w:pPr>
        <w:keepNext/>
        <w:spacing w:before="240" w:after="80"/>
      </w:pPr>
      <w:r>
        <w:rPr>
          <w:rFonts w:ascii="Times New Roman" w:hAnsi="Times New Roman"/>
          <w:b/>
          <w:color w:val="000000"/>
          <w:sz w:val="25"/>
        </w:rPr>
        <w:t>Step-by-Step Execution:</w:t>
      </w:r>
    </w:p>
    <w:p>
      <w:pPr>
        <w:spacing w:before="0" w:after="120" w:line="360" w:lineRule="auto"/>
      </w:pPr>
      <w:r>
        <w:rPr>
          <w:rFonts w:ascii="Times New Roman" w:hAnsi="Times New Roman"/>
          <w:color w:val="000000"/>
          <w:sz w:val="24"/>
        </w:rPr>
        <w:t xml:space="preserve">1. </w:t>
      </w:r>
      <w:r>
        <w:rPr>
          <w:rFonts w:ascii="Times New Roman" w:hAnsi="Times New Roman"/>
          <w:b/>
          <w:color w:val="000000"/>
          <w:sz w:val="24"/>
        </w:rPr>
        <w:t>Constraint Check</w:t>
      </w:r>
      <w:r>
        <w:rPr>
          <w:rFonts w:ascii="Times New Roman" w:hAnsi="Times New Roman"/>
          <w:color w:val="000000"/>
          <w:sz w:val="24"/>
        </w:rPr>
        <w:t xml:space="preserve">: Object Storage latency is 50.0 ms, which exceeds the 20.0 ms limit → </w:t>
      </w:r>
      <w:r>
        <w:rPr>
          <w:rFonts w:ascii="Times New Roman" w:hAnsi="Times New Roman"/>
          <w:b/>
          <w:color w:val="000000"/>
          <w:sz w:val="24"/>
        </w:rPr>
        <w:t>Object Storage is disqualified</w:t>
      </w:r>
      <w:r>
        <w:rPr>
          <w:rFonts w:ascii="Times New Roman" w:hAnsi="Times New Roman"/>
          <w:color w:val="000000"/>
          <w:sz w:val="24"/>
        </w:rPr>
        <w:t>. Block Storage (2.0 ms) and File Storage (10.0 ms) pass.</w:t>
      </w:r>
    </w:p>
    <w:p>
      <w:pPr>
        <w:spacing w:before="0" w:after="120" w:line="360" w:lineRule="auto"/>
      </w:pPr>
      <w:r>
        <w:rPr>
          <w:rFonts w:ascii="Times New Roman" w:hAnsi="Times New Roman"/>
          <w:color w:val="000000"/>
          <w:sz w:val="24"/>
        </w:rPr>
        <w:t xml:space="preserve">2. </w:t>
      </w:r>
      <w:r>
        <w:rPr>
          <w:rFonts w:ascii="Times New Roman" w:hAnsi="Times New Roman"/>
          <w:b/>
          <w:color w:val="000000"/>
          <w:sz w:val="24"/>
        </w:rPr>
        <w:t>Metric Normalization</w:t>
      </w:r>
      <w:r>
        <w:rPr>
          <w:rFonts w:ascii="Times New Roman" w:hAnsi="Times New Roman"/>
          <w:color w:val="000000"/>
          <w:sz w:val="24"/>
        </w:rPr>
        <w:t>: Over eligible tiers (Block &amp; File), Block Storage has higher cost (Cost_norm = 1.0) and lower unavailability (Unavail_norm = 0.0). File Storage has lower cost (Cost_norm = 0.0) and higher unavailability (Unavail_norm = 1.0).</w:t>
      </w:r>
    </w:p>
    <w:p>
      <w:pPr>
        <w:spacing w:before="0" w:after="120" w:line="360" w:lineRule="auto"/>
      </w:pPr>
      <w:r>
        <w:rPr>
          <w:rFonts w:ascii="Times New Roman" w:hAnsi="Times New Roman"/>
          <w:color w:val="000000"/>
          <w:sz w:val="24"/>
        </w:rPr>
        <w:t xml:space="preserve">3. </w:t>
      </w:r>
      <w:r>
        <w:rPr>
          <w:rFonts w:ascii="Times New Roman" w:hAnsi="Times New Roman"/>
          <w:b/>
          <w:color w:val="000000"/>
          <w:sz w:val="24"/>
        </w:rPr>
        <w:t>Score Evaluation (Alpha = 0.7, Beta = 0.3)</w:t>
      </w:r>
      <w:r>
        <w:rPr>
          <w:rFonts w:ascii="Times New Roman" w:hAnsi="Times New Roman"/>
          <w:color w:val="000000"/>
          <w:sz w:val="24"/>
        </w:rPr>
        <w:t>:</w:t>
      </w:r>
    </w:p>
    <w:p>
      <w:pPr>
        <w:spacing w:before="0" w:after="120" w:line="360" w:lineRule="auto"/>
      </w:pPr>
      <w:r>
        <w:rPr>
          <w:rFonts w:ascii="Times New Roman" w:hAnsi="Times New Roman"/>
          <w:color w:val="000000"/>
          <w:sz w:val="24"/>
        </w:rPr>
        <w:t xml:space="preserve">   * Block Storage Score = (0.7 × 1.0) + (0.3 × 0.0) = </w:t>
      </w:r>
      <w:r>
        <w:rPr>
          <w:rFonts w:ascii="Times New Roman" w:hAnsi="Times New Roman"/>
          <w:b/>
          <w:color w:val="000000"/>
          <w:sz w:val="24"/>
        </w:rPr>
        <w:t>0.70</w:t>
      </w:r>
      <w:r>
        <w:rPr>
          <w:rFonts w:ascii="Times New Roman" w:hAnsi="Times New Roman"/>
          <w:color w:val="000000"/>
          <w:sz w:val="24"/>
        </w:rPr>
      </w:r>
    </w:p>
    <w:p>
      <w:pPr>
        <w:spacing w:before="0" w:after="120" w:line="360" w:lineRule="auto"/>
      </w:pPr>
      <w:r>
        <w:rPr>
          <w:rFonts w:ascii="Times New Roman" w:hAnsi="Times New Roman"/>
          <w:color w:val="000000"/>
          <w:sz w:val="24"/>
        </w:rPr>
        <w:t xml:space="preserve">   * File Storage Score = (0.7 × 0.0) + (0.3 × 1.0) = </w:t>
      </w:r>
      <w:r>
        <w:rPr>
          <w:rFonts w:ascii="Times New Roman" w:hAnsi="Times New Roman"/>
          <w:b/>
          <w:color w:val="000000"/>
          <w:sz w:val="24"/>
        </w:rPr>
        <w:t>0.30</w:t>
      </w:r>
      <w:r>
        <w:rPr>
          <w:rFonts w:ascii="Times New Roman" w:hAnsi="Times New Roman"/>
          <w:color w:val="000000"/>
          <w:sz w:val="24"/>
        </w:rPr>
      </w:r>
    </w:p>
    <w:p>
      <w:pPr>
        <w:spacing w:before="0" w:after="120" w:line="360" w:lineRule="auto"/>
      </w:pPr>
      <w:r>
        <w:rPr>
          <w:rFonts w:ascii="Times New Roman" w:hAnsi="Times New Roman"/>
          <w:color w:val="000000"/>
          <w:sz w:val="24"/>
        </w:rPr>
        <w:t xml:space="preserve">4. </w:t>
      </w:r>
      <w:r>
        <w:rPr>
          <w:rFonts w:ascii="Times New Roman" w:hAnsi="Times New Roman"/>
          <w:b/>
          <w:color w:val="000000"/>
          <w:sz w:val="24"/>
        </w:rPr>
        <w:t>Final Decision</w:t>
      </w:r>
      <w:r>
        <w:rPr>
          <w:rFonts w:ascii="Times New Roman" w:hAnsi="Times New Roman"/>
          <w:color w:val="000000"/>
          <w:sz w:val="24"/>
        </w:rPr>
        <w:t xml:space="preserve">: File Storage has the lower score (0.30 vs 0.70) → </w:t>
      </w:r>
      <w:r>
        <w:rPr>
          <w:rFonts w:ascii="Times New Roman" w:hAnsi="Times New Roman"/>
          <w:b/>
          <w:color w:val="000000"/>
          <w:sz w:val="24"/>
        </w:rPr>
        <w:t>File Storage is selected as the winning recommendation!</w:t>
      </w:r>
      <w:r>
        <w:rPr>
          <w:rFonts w:ascii="Times New Roman" w:hAnsi="Times New Roman"/>
          <w:color w:val="000000"/>
          <w:sz w:val="24"/>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