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t>The primary aim of this study is achieved through the following six specific operational objectives:</w:t>
      </w:r>
    </w:p>
    <w:p w14:paraId="47652C15" w14:textId="224B42E8" w:rsidR="00F31A09" w:rsidRDefault="00F31A09">
      <w:pPr>
        <w:spacing w:line="360" w:lineRule="auto"/>
        <w:jc w:val="both"/>
      </w:pPr>
      <w:r>
        <w:t>1. To survey existing cloud storage allocation mechanisms and identify cost and SLA availability trade-off gaps.</w:t>
      </w:r>
    </w:p>
    <w:p w14:paraId="452D3FE9" w14:textId="6DE5C1DE" w:rsidR="00F31A09" w:rsidRDefault="00F31A09">
      <w:pPr>
        <w:spacing w:line="360" w:lineRule="auto"/>
        <w:jc w:val="both"/>
      </w:pPr>
      <w:r>
        <w:t>2. To formulate a dual-objective greedy heuristic algorithm balancing cost reduction and SLA availability guarantees.</w:t>
      </w:r>
    </w:p>
    <w:p>
      <w:pPr/>
      <w:r>
        <w:t>4. To construct a functional prototype web application platform for interactive simulation and optimization.</w:t>
      </w:r>
    </w:p>
    <w:p>
      <w:pPr/>
      <w:r>
        <w:t>5. To implement persistent allocation transaction logging and SLA compliance audit reporting mechanisms.</w:t>
      </w:r>
    </w:p>
    <w:p>
      <w:pPr/>
      <w:r>
        <w:t>6. To empirically evaluate system performance under varying workload patterns and trade-off priority weights.</w:t>
      </w:r>
    </w:p>
    <w:p w14:paraId="0000002D" w14:textId="18AC4316" w:rsidR="00856CC6" w:rsidRPr="00044B88" w:rsidRDefault="00F31A09">
      <w:pPr>
        <w:spacing w:line="360" w:lineRule="auto"/>
        <w:jc w:val="both"/>
      </w:pPr>
      <w:r>
        <w:t>3. To develop an automated workload profile estimation engine for storage capacity recommendations.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This chapter presents the comprehensive research methodology, system design, architectural framework, and algorithmic logic for the SLA-Aware Cloud Storage Resource Allocation Optimizer. Section 3.1 details the research methodology, including the Design Science Research (DSR) framework, simulation-based data collection, and Agile Scrum sprint cycles. Section 3.2 outlines the functional and non-functional system requirements. Section 3.3 presents the software architecture, tool stack, and multi-tier component dependencies. Section 3.4 illustrates the structural and behavioral system design models, including architectural diagrams, use case interactions, relational database design (ERD), operational activity flow, and user interface designs. Section 3.5 provides the mathematical formulation, algorithmic pseudo-code, and procedural flow of the proposed multi-objective heuristic model alongside comparative baseline algorithms and workload estimation engines. Section 3.6 describes the dataset properties, schema definitions, and data preprocessing steps. Section 3.7 presents the comprehensive validation and multi-level testing plan. Finally, Section 3.8 addresses ethical considerations, focusing on data privacy, consent, and application security.</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pPr>
        <w:spacing w:before="0" w:after="120" w:line="360" w:lineRule="auto"/>
      </w:pPr>
      <w:r/>
      <w:r>
        <w:rPr>
          <w:rFonts w:ascii="Times New Roman" w:hAnsi="Times New Roman"/>
          <w:color w:val="000000"/>
          <w:sz w:val="24"/>
        </w:rPr>
        <w:t>The SLA-Aware Cloud Storage Resource Allocation Optimizer is an automated decision-support framework engineered to solve the complex multi-objective storage allocation problem faced by cloud tenants and infrastructure architects. In modern enterprise IT environments, selecting an optimal storage tier is challenging because public cloud service providers (such as AWS, Azure, and Google Cloud) offer storage products with fundamentally divergent physical performance profiles, contractual uptime guarantees, and pricing structures. High-performance tiers such as Ultra High-Performance NVMe Block Storage deliver ultra-low access latencies (0.5 ms) and high availability guarantees (99.9999% uptime), but incur high monthly unit costs (0.250 per GB). Conversely, low-cost Object Storage offers economical pricing (0.023 per GB per month), but imposes higher access latencies (25.0 ms) and lower availability guarantees (99.9%). Without an automated optimization system, storage administrators typically rely on static rules, leading to either costly financial over-provisioning or severe Service Level Agreement (SLA) violations that disrupt business operations.</w:t>
        <w:br/>
        <w:br/>
        <w:t>To eliminate manual guesswork and guarantee SLA compliance, the system bases its allocation decisions on four primary parameters: Maximum Tolerable Access Latency (Latency_req in ms), Availability SLA Target (SLA_req in %), Cost Optimization Weight (α, Alpha), and optional Monthly Budget Constraint (B in USD). The first two parameters represent hard physical and operational constraints. Access latency measures hardware responsiveness; if a high-throughput transactional database requires latency under 2.0 ms, Object Storage (25.0 ms) is physically incapable of supporting the workload and is immediately disqualified. Similarly, SLA availability defines allowable annual downtime. Any cloud storage tier providing an uptime guarantee below SLA_req is excluded to prevent contractual non-compliance.</w:t>
        <w:br/>
        <w:br/>
        <w:t>The third parameter, Cost Optimization Weight (α), addresses the economic challenge of balancing monetary expenditure ($) against uptime reliability (%). Because storage cost is an objective to be minimized while availability is an objective to be maximized, the algorithm converts availability into an unavailability fraction: U_i = 1.0 – (SLA_i / 100.0). This aligns both metrics into a unified minimizability framework. The weight coefficient α (configurable between 0.0 and 1.0) allows infrastructure managers to customize allocation priorities. Setting a high Alpha (α → 1.0) prioritizes aggressive cost reduction, selecting the cheapest compliant tier. Setting a low Alpha (α → 0.0) prioritizes maximum availability, selecting the most resilient tier regardless of cost. Setting α = 0.5 establishes an equal balance between cost savings and uptime safety, with companion weight β = 1.0 – α.</w:t>
        <w:br/>
        <w:br/>
        <w:t>The fourth parameter, Monthly Budget Constraint (B), enforces financial bounds: C_i = cost_per_gb_i × S_req. If total cost C_i exceeds B, the tier is removed from the feasible set. In scenarios where no single storage tier can satisfy all latency, SLA, and budget requirements simultaneously, the system terminates safely with an explicit exception dialog detailing closest available options.</w:t>
        <w:br/>
        <w:br/>
        <w:t>System implementation follows a Three-Tier Software Architecture: Presentation Layer (Streamlit web interface), Application Logic Layer (heuristic.py), and Data Layer (database.py with SQLite storage_allocation.db). To empirically prove optimization performance, the system simultaneously benchmarks its heuristic recommendations against three traditional baseline algorithms: First Fit (FF), Best Fit (BF), and Worst Fit (WF).</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280" w:after="120" w:line="360" w:lineRule="auto"/>
        <w:jc w:val="both"/>
        <w:rPr>
          <w:b/>
          <w:bCs/>
          <w:color w:val="000000"/>
        </w:rPr>
      </w:pPr>
      <w:r/>
      <w:r>
        <w:rPr>
          <w:rFonts w:ascii="Times New Roman" w:hAnsi="Times New Roman"/>
          <w:b/>
          <w:color w:val="000000"/>
          <w:sz w:val="28"/>
        </w:rPr>
        <w:t>3.5 Algorithm / Model Description</w:t>
      </w:r>
    </w:p>
    <w:p>
      <w:pPr>
        <w:keepNext/>
        <w:spacing w:before="280" w:after="80"/>
        <w:jc w:val="center"/>
      </w:pPr>
      <w:r>
        <w:drawing>
          <wp:inline xmlns:a="http://schemas.openxmlformats.org/drawingml/2006/main" xmlns:pic="http://schemas.openxmlformats.org/drawingml/2006/picture">
            <wp:extent cx="5303520" cy="3369295"/>
            <wp:docPr id="6" name="Picture 6"/>
            <wp:cNvGraphicFramePr>
              <a:graphicFrameLocks noChangeAspect="1"/>
            </wp:cNvGraphicFramePr>
            <a:graphic>
              <a:graphicData uri="http://schemas.openxmlformats.org/drawingml/2006/picture">
                <pic:pic>
                  <pic:nvPicPr>
                    <pic:cNvPr id="0" name="figure_3_6_algorithm_pseudocode.png"/>
                    <pic:cNvPicPr/>
                  </pic:nvPicPr>
                  <pic:blipFill>
                    <a:blip r:embed="rId19"/>
                    <a:stretch>
                      <a:fillRect/>
                    </a:stretch>
                  </pic:blipFill>
                  <pic:spPr>
                    <a:xfrm>
                      <a:off x="0" y="0"/>
                      <a:ext cx="5303520" cy="3369295"/>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4068385"/>
            <wp:docPr id="18" name="Picture 18"/>
            <wp:cNvGraphicFramePr>
              <a:graphicFrameLocks noChangeAspect="1"/>
            </wp:cNvGraphicFramePr>
            <a:graphic>
              <a:graphicData uri="http://schemas.openxmlformats.org/drawingml/2006/picture">
                <pic:pic>
                  <pic:nvPicPr>
                    <pic:cNvPr id="0" name="algorithm_3_1_pseudocode.png"/>
                    <pic:cNvPicPr/>
                  </pic:nvPicPr>
                  <pic:blipFill>
                    <a:blip r:embed="rId26"/>
                    <a:stretch>
                      <a:fillRect/>
                    </a:stretch>
                  </pic:blipFill>
                  <pic:spPr>
                    <a:xfrm>
                      <a:off x="0" y="0"/>
                      <a:ext cx="5303520" cy="406838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the Core SLA-Aware Dual-Objective Storage Allocation Algorithm.</w:t>
      </w:r>
    </w:p>
    <w:p w14:paraId="0339419F" w14:textId="77777777" w:rsidR="00B65A93" w:rsidRDefault="00B65A93" w:rsidP="00B65A93">
      <w:pPr>
        <w:pStyle w:val="Heading3"/>
        <w:spacing w:before="240" w:after="80" w:line="360" w:lineRule="auto"/>
        <w:jc w:val="both"/>
        <w:rPr>
          <w:b/>
          <w:bCs/>
          <w:color w:val="000000"/>
        </w:rPr>
      </w:pPr>
      <w:r/>
      <w:r>
        <w:rPr>
          <w:rFonts w:ascii="Times New Roman" w:hAnsi="Times New Roman"/>
          <w:b/>
          <w:color w:val="000000"/>
          <w:sz w:val="25"/>
        </w:rPr>
        <w:t>3.5.1 Overview and Decision Principles</w:t>
      </w:r>
    </w:p>
    <w:p w14:paraId="469711E1"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The proposed cloud storage allocation system operationalizes a multi-objective greedy scoring heuristic designed to balance operational expenditures (cost optimization weight α) against Service Level Agreement availability risks (unavailability weight β = 1.0 – α). Because cost (measured in USD) and availability (measured in percentage SLA) operate on fundamentally different numerical scales, direct linear combinations would distort decision-making. The proposed model applies Min-Max vector normalization across all candidate storage tiers to transform both cost and unavailability metrics into standard dimensionless intervals [0, 1] prior to weighted score aggregation.</w:t>
      </w:r>
    </w:p>
    <w:p w14:paraId="2C95C985" w14:textId="77777777" w:rsidR="00B65A93" w:rsidRDefault="00B65A93" w:rsidP="00B65A93">
      <w:pPr>
        <w:pBdr>
          <w:top w:val="nil"/>
          <w:left w:val="nil"/>
          <w:bottom w:val="nil"/>
          <w:right w:val="nil"/>
          <w:between w:val="nil"/>
        </w:pBdr>
        <w:spacing w:line="360" w:lineRule="auto" w:before="240" w:after="80"/>
        <w:ind w:left="720"/>
        <w:jc w:val="both"/>
        <w:rPr>
          <w:color w:val="000000"/>
        </w:rPr>
      </w:pPr>
      <w:r/>
      <w:r>
        <w:rPr>
          <w:rFonts w:ascii="Times New Roman" w:hAnsi="Times New Roman"/>
          <w:b/>
          <w:color w:val="000000"/>
          <w:sz w:val="25"/>
        </w:rPr>
        <w:t>3.5.2 Mathematical Model and Formulation</w:t>
      </w:r>
    </w:p>
    <w:p w14:paraId="0960C990"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The decision framework is formalized through the following mathematical formulation:</w:t>
      </w:r>
    </w:p>
    <w:p w14:paraId="61214F69"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1. Total Cost Estimation: For candidate storage tier i ∈ T with unit cost cost_per_gb_i ($/GB) and requested capacity S_req (GB), total monthly operational cost C_i is calculated as:</w:t>
      </w:r>
    </w:p>
    <w:p w14:paraId="55F04E87"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C_i = cost_per_gb_i × S_req</w:t>
      </w:r>
    </w:p>
    <w:p w14:paraId="7F0173A5"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2. Unavailability Risk Conversion: Percentage availability SLA_i (%) is transformed into unavailability fraction U_i for minimizability:</w:t>
      </w:r>
    </w:p>
    <w:p w14:paraId="75BE82A4"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U_i = 1.0 – (SLA_i / 100.0)</w:t>
      </w:r>
    </w:p>
    <w:p w14:paraId="28A6B79A"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3. Feasible Candidate Tier Pre-Filtering: Candidate tier set T is filtered against hard SLA availability target SLA_req (%), maximum tolerable latency Latency_req (ms), and optional budget bound B ($) to yield feasible subset E:</w:t>
      </w:r>
    </w:p>
    <w:p w14:paraId="1EDE69B0"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E = { i ∈ T | SLA_i ≥ SLA_req  ∧  Latency_i ≤ Latency_req  ∧  (B is NULL  ∨  C_i ≤ B) }</w:t>
      </w:r>
    </w:p>
    <w:p w14:paraId="55893723"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4. Min-Max Vector Normalization: Cost bounds C_min = min_{i ∈ E}(C_i), C_max = max_{i ∈ E}(C_i) and unavailability bounds U_min = min_{i ∈ E}(U_i), U_max = max_{i ∈ E}(U_i) scale candidate metrics into normalized scores C_norm(i) and U_norm(i):</w:t>
      </w:r>
    </w:p>
    <w:p w14:paraId="0C152E62"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C_norm(i) = (C_i – C_min) / (C_max – C_min)   if (C_max &gt; C_min) else 0.0</w:t>
      </w:r>
    </w:p>
    <w:p w14:paraId="23A111F6"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U_norm(i) = (U_i – U_min) / (U_max – U_min)   if (U_max &gt; U_min) else 0.0</w:t>
      </w:r>
    </w:p>
    <w:p w14:paraId="753AD238"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5. Weighted Dual-Objective Scoring: Composite decision score S_i is computed using user-configured trade-off weights α ∈ [0.0, 1.0] and β = 1.0 – α:</w:t>
      </w:r>
    </w:p>
    <w:p>
      <w:pPr>
        <w:spacing w:before="80" w:after="120" w:line="276" w:lineRule="auto"/>
        <w:jc w:val="center"/>
      </w:pPr>
      <w:r/>
      <w:r>
        <w:rPr>
          <w:rFonts w:ascii="Times New Roman" w:hAnsi="Times New Roman"/>
          <w:b/>
          <w:i/>
          <w:color w:val="000000"/>
          <w:sz w:val="22"/>
        </w:rPr>
        <w:t>S_i = α × C_norm(i) + β × U_norm(i)</w:t>
      </w:r>
    </w:p>
    <w:p>
      <w:pPr>
        <w:spacing w:before="0" w:after="120" w:line="360" w:lineRule="auto"/>
      </w:pPr>
      <w:r/>
      <w:r>
        <w:rPr>
          <w:rFonts w:ascii="Times New Roman" w:hAnsi="Times New Roman"/>
          <w:color w:val="000000"/>
          <w:sz w:val="24"/>
        </w:rPr>
        <w:t>6. Optimal Tier Selection: The storage tier i* yielding the lowest composite score is selected as the recommended allocation:</w:t>
      </w:r>
    </w:p>
    <w:p>
      <w:pPr>
        <w:spacing w:before="80" w:after="120" w:line="276" w:lineRule="auto"/>
        <w:jc w:val="center"/>
      </w:pPr>
      <w:r/>
      <w:r>
        <w:rPr>
          <w:rFonts w:ascii="Times New Roman" w:hAnsi="Times New Roman"/>
          <w:b/>
          <w:i/>
          <w:color w:val="000000"/>
          <w:sz w:val="22"/>
        </w:rPr>
        <w:t>i* = argmin_{i ∈ E} (S_i)</w:t>
      </w:r>
    </w:p>
    <w:p>
      <w:pPr>
        <w:spacing w:before="240" w:after="80" w:line="360" w:lineRule="auto"/>
      </w:pPr>
      <w:r/>
      <w:r>
        <w:rPr>
          <w:rFonts w:ascii="Times New Roman" w:hAnsi="Times New Roman"/>
          <w:b/>
          <w:color w:val="000000"/>
          <w:sz w:val="25"/>
        </w:rPr>
        <w:t>3.5.3 Proposed Heuristic Scoring Algorithm (Pseudo-Code)</w:t>
      </w:r>
    </w:p>
    <w:p>
      <w:pPr>
        <w:keepNext/>
        <w:spacing w:before="280" w:after="80"/>
        <w:jc w:val="center"/>
      </w:pPr>
      <w:r>
        <w:drawing>
          <wp:inline xmlns:a="http://schemas.openxmlformats.org/drawingml/2006/main" xmlns:pic="http://schemas.openxmlformats.org/drawingml/2006/picture">
            <wp:extent cx="5303520" cy="3369295"/>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0" w:after="120" w:line="360" w:lineRule="auto"/>
      </w:pPr>
      <w:r/>
      <w:r>
        <w:rPr>
          <w:rFonts w:ascii="Times New Roman" w:hAnsi="Times New Roman"/>
          <w:color w:val="000000"/>
          <w:sz w:val="24"/>
        </w:rPr>
        <w:t>The procedural logic governing the proposed α-β dual-objective heuristic is formalized in Algorithm 3.1:</w:t>
      </w:r>
    </w:p>
    <w:p>
      <w:pPr>
        <w:keepNext/>
        <w:spacing w:before="280" w:after="80"/>
        <w:jc w:val="center"/>
      </w:pPr>
      <w:r>
        <w:drawing>
          <wp:inline xmlns:a="http://schemas.openxmlformats.org/drawingml/2006/main" xmlns:pic="http://schemas.openxmlformats.org/drawingml/2006/picture">
            <wp:extent cx="5303520" cy="336929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3.1: Proposed α-β Dual-Objective Storage Allocation Algorithm</w:t>
        <w:br/>
        <w:t>----------------------------------------------------------------------------------------------------</w:t>
        <w:br/>
        <w:t>Input : Required Storage Capacity S_req (GB), Target SLA Availability SLA_req (%),</w:t>
        <w:br/>
        <w:t xml:space="preserve">        Max Tolerable Access Latency Latency_req (ms), Optional Budget Bound B ($),</w:t>
        <w:br/>
        <w:t xml:space="preserve">        Cost Optimization Weight α ∈ [0.0, 1.0], Availability Risk Weight β = 1.0 - α.</w:t>
        <w:br/>
        <w:t>Output: Recommended Tier i*, Monthly Cost Estimate C_i*, Availability SLA_i*,</w:t>
        <w:br/>
        <w:t xml:space="preserve">        Access Latency Latency_i*, Detailed Candidate Tier Scoring Breakdown Table.</w:t>
        <w:br/>
        <w:t>----------------------------------------------------------------------------------------------------</w:t>
        <w:br/>
        <w:t xml:space="preserve"> 1:  Retrieve candidate storage tier catalog T from relational database (storage_tiers table)</w:t>
        <w:br/>
        <w:t xml:space="preserve"> 2:  Initialize eligible candidate set E = Ø</w:t>
        <w:br/>
        <w:t xml:space="preserve"> 3:  FOR EACH storage tier i in T DO:</w:t>
        <w:br/>
        <w:t xml:space="preserve"> 4:      IF SLA_i &gt;= SLA_req AND Latency_i &lt;= Latency_req THEN</w:t>
        <w:br/>
        <w:t xml:space="preserve"> 5:          C_i = cost_per_gb_i * S_req</w:t>
        <w:br/>
        <w:t xml:space="preserve"> 6:          IF B is NULL OR B &lt;= 0.0 OR C_i &lt;= B THEN</w:t>
        <w:br/>
        <w:t xml:space="preserve"> 7:              Add tier i with metrics (C_i, SLA_i, Latency_i) to set E</w:t>
        <w:br/>
        <w:t xml:space="preserve"> 8:          END IF</w:t>
        <w:br/>
        <w:t xml:space="preserve"> 9:      END IF</w:t>
        <w:br/>
        <w:t>10:  END FOR</w:t>
        <w:br/>
        <w:t>11:  IF set E is empty THEN</w:t>
        <w:br/>
        <w:t>12:      RETURN Failure ("No candidate storage tier meets availability, latency, and budget requirements.")</w:t>
        <w:br/>
        <w:t>13:  END IF</w:t>
        <w:br/>
        <w:t>14:  Calculate C_min = min_{i in E}(C_i) and C_max = max_{i in E}(C_i)</w:t>
        <w:br/>
        <w:t>15:  FOR EACH tier i in E DO: U_i = 1.0 - (SLA_i / 100.0)</w:t>
        <w:br/>
        <w:t>16:  Calculate U_min = min_{i in E}(U_i) and U_max = max_{i in E}(U_i)</w:t>
        <w:br/>
        <w:t>17:  Calculate cost range C_range = C_max - C_min and unavailability range U_range = U_max - U_min</w:t>
        <w:br/>
        <w:t>18:  FOR EACH tier i in E DO:</w:t>
        <w:br/>
        <w:t>19:      C_norm(i) = (C_i - C_min) / C_range  IF C_range &gt; 0 ELSE 0.0</w:t>
        <w:br/>
        <w:t>20:      U_norm(i) = (U_i - U_min) / U_range  IF U_range &gt; 0 ELSE 0.0</w:t>
        <w:br/>
        <w:t>21:      Score_i   = alpha * C_norm(i) + beta * U_norm(i)</w:t>
        <w:br/>
        <w:t>22:  END FOR</w:t>
        <w:br/>
        <w:t>23:  Select optimal tier i* = argmin_{i in E}(Score_i)</w:t>
        <w:br/>
        <w:t>24:  Commit transaction record (S_req, SLA_req, Latency_req, B, alpha, beta, i*, C_i*, SLA_i*, timestamp)</w:t>
        <w:br/>
        <w:t xml:space="preserve">     to relational database allocations table</w:t>
        <w:br/>
        <w:t>25:  RETURN Success (i*, C_i*, SLA_i*, Latency_i*, Full Scoring Breakdown for set E)</w:t>
      </w:r>
    </w:p>
    <w:p>
      <w:pPr>
        <w:spacing w:before="240" w:after="80" w:line="360" w:lineRule="auto"/>
      </w:pPr>
      <w:r/>
      <w:r>
        <w:rPr>
          <w:rFonts w:ascii="Times New Roman" w:hAnsi="Times New Roman"/>
          <w:b/>
          <w:color w:val="000000"/>
          <w:sz w:val="25"/>
        </w:rPr>
        <w:t>3.5.4 Comparative Baseline Allocation Algorithms</w:t>
      </w:r>
    </w:p>
    <w:p>
      <w:pPr>
        <w:spacing w:before="0" w:after="120" w:line="360" w:lineRule="auto"/>
      </w:pPr>
      <w:r/>
      <w:r>
        <w:rPr>
          <w:rFonts w:ascii="Times New Roman" w:hAnsi="Times New Roman"/>
          <w:color w:val="000000"/>
          <w:sz w:val="24"/>
        </w:rPr>
        <w:t>To evaluate the performance efficacy of the proposed heuristic, three classical baseline memory allocation heuristics adapted for cloud storage tiers are integrated for comparative benchmarking:</w:t>
      </w:r>
    </w:p>
    <w:p>
      <w:pPr>
        <w:keepNext/>
        <w:spacing w:before="280" w:after="80"/>
        <w:jc w:val="center"/>
      </w:pPr>
      <w:r>
        <w:drawing>
          <wp:inline xmlns:a="http://schemas.openxmlformats.org/drawingml/2006/main" xmlns:pic="http://schemas.openxmlformats.org/drawingml/2006/picture">
            <wp:extent cx="5303520" cy="3369295"/>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3.2: Benchmark Storage Allocation Heuristics (First Fit, Best Fit, Worst Fit)</w:t>
        <w:br/>
        <w:t>----------------------------------------------------------------------------------------------------</w:t>
        <w:br/>
        <w:t>Procedure 1: First Fit Allocation (FF)</w:t>
        <w:br/>
        <w:t xml:space="preserve"> 1: FOR EACH storage tier i in database catalog T DO:</w:t>
        <w:br/>
        <w:t xml:space="preserve"> 2:     IF SLA_i &gt;= SLA_req AND Latency_i &lt;= Latency_req THEN</w:t>
        <w:br/>
        <w:t xml:space="preserve"> 3:         RETURN Tier i as First Fit Allocation Recommendation</w:t>
        <w:br/>
        <w:t xml:space="preserve"> 4:     END IF</w:t>
        <w:br/>
        <w:t xml:space="preserve"> 5: END FOR</w:t>
        <w:br/>
        <w:t xml:space="preserve"> 6: RETURN No Feasible Allocation</w:t>
        <w:br/>
        <w:br/>
        <w:t>Procedure 2: Best Fit Allocation (BF)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i*_BF = argmin_{i in E}(ΔA_i)</w:t>
        <w:br/>
        <w:t xml:space="preserve"> 5: RETURN Tier i*_BF as Best Fit Allocation Recommendation</w:t>
        <w:br/>
        <w:br/>
        <w:t>Procedure 3: Worst Fit Allocation (WF)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i*_WF = argmax_{i in E}(ΔA_i)</w:t>
        <w:br/>
        <w:t xml:space="preserve"> 5: RETURN Tier i*_WF as Worst Fit Allocation Recommendation</w:t>
      </w:r>
    </w:p>
    <w:p>
      <w:pPr>
        <w:keepNext/>
        <w:spacing w:before="280" w:after="80"/>
        <w:jc w:val="center"/>
      </w:pPr>
      <w:r>
        <w:drawing>
          <wp:inline xmlns:a="http://schemas.openxmlformats.org/drawingml/2006/main" xmlns:pic="http://schemas.openxmlformats.org/drawingml/2006/picture">
            <wp:extent cx="5303520" cy="2238368"/>
            <wp:docPr id="12" name="Picture 12"/>
            <wp:cNvGraphicFramePr>
              <a:graphicFrameLocks noChangeAspect="1"/>
            </wp:cNvGraphicFramePr>
            <a:graphic>
              <a:graphicData uri="http://schemas.openxmlformats.org/drawingml/2006/picture">
                <pic:pic>
                  <pic:nvPicPr>
                    <pic:cNvPr id="0" name="algorithm_3_2_pseudocode.png"/>
                    <pic:cNvPicPr/>
                  </pic:nvPicPr>
                  <pic:blipFill>
                    <a:blip r:embed="rId20"/>
                    <a:stretch>
                      <a:fillRect/>
                    </a:stretch>
                  </pic:blipFill>
                  <pic:spPr>
                    <a:xfrm>
                      <a:off x="0" y="0"/>
                      <a:ext cx="5303520" cy="223836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303906"/>
            <wp:docPr id="16" name="Picture 16"/>
            <wp:cNvGraphicFramePr>
              <a:graphicFrameLocks noChangeAspect="1"/>
            </wp:cNvGraphicFramePr>
            <a:graphic>
              <a:graphicData uri="http://schemas.openxmlformats.org/drawingml/2006/picture">
                <pic:pic>
                  <pic:nvPicPr>
                    <pic:cNvPr id="0" name="algorithm_3_2_pseudocode.png"/>
                    <pic:cNvPicPr/>
                  </pic:nvPicPr>
                  <pic:blipFill>
                    <a:blip r:embed="rId24"/>
                    <a:stretch>
                      <a:fillRect/>
                    </a:stretch>
                  </pic:blipFill>
                  <pic:spPr>
                    <a:xfrm>
                      <a:off x="0" y="0"/>
                      <a:ext cx="5303520" cy="2303906"/>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913911"/>
            <wp:docPr id="19" name="Picture 19"/>
            <wp:cNvGraphicFramePr>
              <a:graphicFrameLocks noChangeAspect="1"/>
            </wp:cNvGraphicFramePr>
            <a:graphic>
              <a:graphicData uri="http://schemas.openxmlformats.org/drawingml/2006/picture">
                <pic:pic>
                  <pic:nvPicPr>
                    <pic:cNvPr id="0" name="algorithm_3_2_pseudocode.png"/>
                    <pic:cNvPicPr/>
                  </pic:nvPicPr>
                  <pic:blipFill>
                    <a:blip r:embed="rId27"/>
                    <a:stretch>
                      <a:fillRect/>
                    </a:stretch>
                  </pic:blipFill>
                  <pic:spPr>
                    <a:xfrm>
                      <a:off x="0" y="0"/>
                      <a:ext cx="5303520" cy="2913911"/>
                    </a:xfrm>
                    <a:prstGeom prst="rect"/>
                  </pic:spPr>
                </pic:pic>
              </a:graphicData>
            </a:graphic>
          </wp:inline>
        </w:drawing>
      </w:r>
    </w:p>
    <w:p>
      <w:pPr>
        <w:spacing w:before="40" w:after="280"/>
        <w:jc w:val="center"/>
      </w:pPr>
      <w:r>
        <w:rPr>
          <w:rFonts w:ascii="Times New Roman" w:hAnsi="Times New Roman"/>
          <w:b/>
          <w:color w:val="000000"/>
          <w:sz w:val="20"/>
        </w:rPr>
        <w:t xml:space="preserve">Figure 3.8: </w:t>
      </w:r>
      <w:r>
        <w:rPr>
          <w:rFonts w:ascii="Times New Roman" w:hAnsi="Times New Roman"/>
          <w:i/>
          <w:color w:val="000000"/>
          <w:sz w:val="20"/>
        </w:rPr>
        <w:t>Screenshot Image of Algorithm 3.2: Pseudocode Logic of Benchmark Allocation Heuristics (First Fit, Best Fit, Worst Fit).</w:t>
      </w:r>
    </w:p>
    <w:p>
      <w:pPr>
        <w:spacing w:before="240" w:after="80" w:line="360" w:lineRule="auto"/>
      </w:pPr>
      <w:r/>
      <w:r>
        <w:rPr>
          <w:rFonts w:ascii="Times New Roman" w:hAnsi="Times New Roman"/>
          <w:b/>
          <w:color w:val="000000"/>
          <w:sz w:val="25"/>
        </w:rPr>
        <w:t>3.5.5 Automated Workload Estimation Models</w:t>
      </w:r>
    </w:p>
    <w:p>
      <w:pPr>
        <w:spacing w:before="0" w:after="120" w:line="360" w:lineRule="auto"/>
      </w:pPr>
      <w:r/>
      <w:r>
        <w:rPr>
          <w:rFonts w:ascii="Times New Roman" w:hAnsi="Times New Roman"/>
          <w:color w:val="000000"/>
          <w:sz w:val="24"/>
        </w:rPr>
        <w:t>To automate storage capacity planning, five empirical workload estimation models are incorporated into the system to calculate suggested storage capacity (S_suggested in GB) based on operational workload parameters:</w:t>
      </w:r>
    </w:p>
    <w:p>
      <w:pPr>
        <w:keepNext/>
        <w:spacing w:before="280" w:after="80"/>
        <w:jc w:val="center"/>
      </w:pPr>
      <w:r>
        <w:drawing>
          <wp:inline xmlns:a="http://schemas.openxmlformats.org/drawingml/2006/main" xmlns:pic="http://schemas.openxmlformats.org/drawingml/2006/picture">
            <wp:extent cx="5303520" cy="336929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3.3: Automated Storage Workload Capacity Estimation Logic</w:t>
        <w:br/>
        <w:t>----------------------------------------------------------------------------------------------------</w:t>
        <w:br/>
        <w:t>1. Enterprise Relational Database (OLTP):</w:t>
        <w:br/>
        <w:t xml:space="preserve">   S_suggested = 20.0 + (Active_Users * 0.05) + (Monthly_Transactions * 0.0001)   [GB]</w:t>
        <w:br/>
        <w:br/>
        <w:t>2. HD Video &amp; Media Streaming:</w:t>
        <w:br/>
        <w:t xml:space="preserve">   S_suggested = Media_File_Count * Avg_File_Size_GB   [GB]</w:t>
        <w:br/>
        <w:br/>
        <w:t>3. IoT Sensor &amp; Log Analytics:</w:t>
        <w:br/>
        <w:t xml:space="preserve">   S_suggested = (IoT_Devices * Daily_Log_MB * Retention_Days) / 1024.0   [GB]</w:t>
        <w:br/>
        <w:br/>
        <w:t>4. Document &amp; Content Management (CMS):</w:t>
        <w:br/>
        <w:t xml:space="preserve">   S_suggested = (Employees * Docs_per_Employee * Avg_Doc_MB) / 1024.0   [GB]</w:t>
        <w:br/>
        <w:br/>
        <w:t>5. Cold Backup &amp; System Archive:</w:t>
        <w:br/>
        <w:t xml:space="preserve">   S_suggested = Snapshot_Size_GB * Retention_Snapshots   [GB]</w:t>
      </w:r>
    </w:p>
    <w:p>
      <w:pPr>
        <w:keepNext/>
        <w:spacing w:before="280" w:after="80"/>
        <w:jc w:val="center"/>
      </w:pPr>
      <w:r>
        <w:drawing>
          <wp:inline xmlns:a="http://schemas.openxmlformats.org/drawingml/2006/main" xmlns:pic="http://schemas.openxmlformats.org/drawingml/2006/picture">
            <wp:extent cx="5303520" cy="2460188"/>
            <wp:docPr id="13" name="Picture 13"/>
            <wp:cNvGraphicFramePr>
              <a:graphicFrameLocks noChangeAspect="1"/>
            </wp:cNvGraphicFramePr>
            <a:graphic>
              <a:graphicData uri="http://schemas.openxmlformats.org/drawingml/2006/picture">
                <pic:pic>
                  <pic:nvPicPr>
                    <pic:cNvPr id="0" name="algorithm_3_3_pseudocode.png"/>
                    <pic:cNvPicPr/>
                  </pic:nvPicPr>
                  <pic:blipFill>
                    <a:blip r:embed="rId21"/>
                    <a:stretch>
                      <a:fillRect/>
                    </a:stretch>
                  </pic:blipFill>
                  <pic:spPr>
                    <a:xfrm>
                      <a:off x="0" y="0"/>
                      <a:ext cx="5303520" cy="246018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520684"/>
            <wp:docPr id="17" name="Picture 17"/>
            <wp:cNvGraphicFramePr>
              <a:graphicFrameLocks noChangeAspect="1"/>
            </wp:cNvGraphicFramePr>
            <a:graphic>
              <a:graphicData uri="http://schemas.openxmlformats.org/drawingml/2006/picture">
                <pic:pic>
                  <pic:nvPicPr>
                    <pic:cNvPr id="0" name="algorithm_3_3_pseudocode.png"/>
                    <pic:cNvPicPr/>
                  </pic:nvPicPr>
                  <pic:blipFill>
                    <a:blip r:embed="rId25"/>
                    <a:stretch>
                      <a:fillRect/>
                    </a:stretch>
                  </pic:blipFill>
                  <pic:spPr>
                    <a:xfrm>
                      <a:off x="0" y="0"/>
                      <a:ext cx="5303520" cy="2520684"/>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1693900"/>
            <wp:docPr id="20" name="Picture 20"/>
            <wp:cNvGraphicFramePr>
              <a:graphicFrameLocks noChangeAspect="1"/>
            </wp:cNvGraphicFramePr>
            <a:graphic>
              <a:graphicData uri="http://schemas.openxmlformats.org/drawingml/2006/picture">
                <pic:pic>
                  <pic:nvPicPr>
                    <pic:cNvPr id="0" name="algorithm_3_3_pseudocode.png"/>
                    <pic:cNvPicPr/>
                  </pic:nvPicPr>
                  <pic:blipFill>
                    <a:blip r:embed="rId28"/>
                    <a:stretch>
                      <a:fillRect/>
                    </a:stretch>
                  </pic:blipFill>
                  <pic:spPr>
                    <a:xfrm>
                      <a:off x="0" y="0"/>
                      <a:ext cx="5303520" cy="1693900"/>
                    </a:xfrm>
                    <a:prstGeom prst="rect"/>
                  </pic:spPr>
                </pic:pic>
              </a:graphicData>
            </a:graphic>
          </wp:inline>
        </w:drawing>
      </w:r>
    </w:p>
    <w:p>
      <w:pPr>
        <w:spacing w:before="40" w:after="280"/>
        <w:jc w:val="center"/>
      </w:pPr>
      <w:r>
        <w:rPr>
          <w:rFonts w:ascii="Times New Roman" w:hAnsi="Times New Roman"/>
          <w:b/>
          <w:color w:val="000000"/>
          <w:sz w:val="20"/>
        </w:rPr>
        <w:t xml:space="preserve">Figure 3.9: </w:t>
      </w:r>
      <w:r>
        <w:rPr>
          <w:rFonts w:ascii="Times New Roman" w:hAnsi="Times New Roman"/>
          <w:i/>
          <w:color w:val="000000"/>
          <w:sz w:val="20"/>
        </w:rPr>
        <w:t>Screenshot Image of Algorithm 3.3: Pseudocode Logic of the Automated Storage Capacity Workload Estimation Engine.</w:t>
      </w:r>
    </w:p>
    <w:p>
      <w:pPr>
        <w:spacing w:before="240" w:after="80" w:line="360" w:lineRule="auto"/>
      </w:pPr>
      <w:r/>
      <w:r>
        <w:rPr>
          <w:rFonts w:ascii="Times New Roman" w:hAnsi="Times New Roman"/>
          <w:b/>
          <w:color w:val="000000"/>
          <w:sz w:val="25"/>
        </w:rPr>
        <w:t>3.5.6 Complexity, Edge Case, and Sensitivity Analysis</w:t>
      </w:r>
    </w:p>
    <w:p>
      <w:pPr>
        <w:spacing w:before="0" w:after="120" w:line="360" w:lineRule="auto"/>
      </w:pPr>
      <w:r/>
      <w:r>
        <w:rPr>
          <w:rFonts w:ascii="Times New Roman" w:hAnsi="Times New Roman"/>
          <w:color w:val="000000"/>
          <w:sz w:val="24"/>
        </w:rPr>
        <w:t>The proposed algorithmic framework exhibits predictable mathematical properties under edge-case conditions and computational bounds:</w:t>
      </w:r>
    </w:p>
    <w:p>
      <w:pPr>
        <w:spacing w:before="0" w:after="120" w:line="360" w:lineRule="auto"/>
      </w:pPr>
      <w:r/>
      <w:r>
        <w:rPr>
          <w:rFonts w:ascii="Times New Roman" w:hAnsi="Times New Roman"/>
          <w:color w:val="000000"/>
          <w:sz w:val="24"/>
        </w:rPr>
        <w:t>• Computational Complexity: The algorithm iterates over candidate storage tiers T to pre-filter and compute normalized vectors. The overall time complexity is O(N), where N represents the total number of storage tiers in the database catalog (N = 6). Space complexity is O(N) auxiliary memory to retain candidate normalized scores. Execution speed is under 2 milliseconds, making it suitable for real-time storage allocation APIs.</w:t>
      </w:r>
    </w:p>
    <w:p>
      <w:pPr>
        <w:spacing w:before="0" w:after="120" w:line="360" w:lineRule="auto"/>
      </w:pPr>
      <w:r/>
      <w:r>
        <w:rPr>
          <w:rFonts w:ascii="Times New Roman" w:hAnsi="Times New Roman"/>
          <w:color w:val="000000"/>
          <w:sz w:val="24"/>
        </w:rPr>
        <w:t>• Edge Case - Single Eligible Tier (N_eligible = 1): When only one storage tier passes availability and latency constraints, C_max = C_min and U_max = U_min. Normalization ranges evaluate to zero (C_range = 0, U_range = 0). The algorithm handles zero-division by setting C_norm = 0.0 and U_norm = 0.0, yielding composite score S_1 = 0.0 and recommending the sole compliant tier.</w:t>
      </w:r>
    </w:p>
    <w:p>
      <w:pPr>
        <w:spacing w:before="0" w:after="120" w:line="360" w:lineRule="auto"/>
      </w:pPr>
      <w:r/>
      <w:r>
        <w:rPr>
          <w:rFonts w:ascii="Times New Roman" w:hAnsi="Times New Roman"/>
          <w:color w:val="000000"/>
          <w:sz w:val="24"/>
        </w:rPr>
        <w:t>• Edge Case - Empty Feasible Set (N_eligible = 0): If tight SLA availability (e.g. &gt;99.9999%) or ultra-low latency (e.g. &lt;0.1ms) requirements disqualify all catalog tiers, the algorithm gracefully returns a structured failure notification detailing the exact constraint breach.</w:t>
      </w:r>
    </w:p>
    <w:p>
      <w:pPr>
        <w:spacing w:before="0" w:after="120" w:line="360" w:lineRule="auto"/>
      </w:pPr>
      <w:r/>
      <w:r>
        <w:rPr>
          <w:rFonts w:ascii="Times New Roman" w:hAnsi="Times New Roman"/>
          <w:color w:val="000000"/>
          <w:sz w:val="24"/>
        </w:rPr>
        <w:t>• Weight Sensitivity Behavior: When α = 1.0 (cost-optimized mode, β = 0.0), composite score simplifies to S_i = C_norm(i), guaranteeing selection of the lowest-cost compliant tier. Conversely, when α = 0.0 (availability-optimized mode, β = 1.0), composite score simplifies to S_i = U_norm(i), guaranteeing selection of the highest availability SLA tier. Intermediate values (e.g., α = 0.5) provide smooth multi-objective trade-offs.</w:t>
      </w:r>
    </w:p>
    <w:p>
      <w:pPr>
        <w:keepNext/>
        <w:spacing w:before="280" w:after="80"/>
        <w:jc w:val="center"/>
      </w:pPr>
      <w:r>
        <w:drawing>
          <wp:inline xmlns:a="http://schemas.openxmlformats.org/drawingml/2006/main" xmlns:pic="http://schemas.openxmlformats.org/drawingml/2006/picture">
            <wp:extent cx="5303520" cy="11517178"/>
            <wp:docPr id="14" name="Picture 14"/>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303520" cy="11517178"/>
                    </a:xfrm>
                    <a:prstGeom prst="rect"/>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pPr>
        <w:spacing w:before="240" w:after="80" w:line="360" w:lineRule="auto"/>
      </w:pPr>
      <w:r/>
      <w:r>
        <w:rPr>
          <w:rFonts w:ascii="Times New Roman" w:hAnsi="Times New Roman"/>
          <w:b/>
          <w:color w:val="000000"/>
          <w:sz w:val="25"/>
        </w:rPr>
        <w:t>3.5.7 Conditional Parameter Sensitivity Analysis (If-Then Operational Scenarios)</w:t>
      </w:r>
    </w:p>
    <w:p>
      <w:pPr>
        <w:spacing w:before="0" w:after="120" w:line="360" w:lineRule="auto"/>
      </w:pPr>
      <w:r/>
      <w:r>
        <w:rPr>
          <w:rFonts w:ascii="Times New Roman" w:hAnsi="Times New Roman"/>
          <w:color w:val="000000"/>
          <w:sz w:val="24"/>
        </w:rPr>
        <w:t>The behavior of the allocation engine is fully deterministic and adapts dynamically based on parameter inputs. The following five conditional operational scenarios analyze how modifying specific parameters impacts candidate tier pre-filtering, vector normalization, and final tier selection across the 6 expanded catalog tiers:</w:t>
      </w:r>
    </w:p>
    <w:p>
      <w:pPr>
        <w:spacing w:before="0" w:after="120" w:line="360" w:lineRule="auto"/>
      </w:pPr>
      <w:r/>
      <w:r>
        <w:rPr>
          <w:rFonts w:ascii="Times New Roman" w:hAnsi="Times New Roman"/>
          <w:color w:val="000000"/>
          <w:sz w:val="24"/>
        </w:rPr>
        <w:t>• Scenario 1: IF Access Latency Limit (Latency_req) is Changed or Lowered:</w:t>
        <w:br/>
        <w:t xml:space="preserve">  - IF Latency_req is set to a strict sub-2.0 ms threshold (e.g. Latency_req = 1.0 ms for ultra-low latency transaction processing), THEN Premium SSD Block (2.0 ms), General Purpose Block (5.0 ms), File Storage (10.0 ms), Object Storage (25.0 ms), and Archive (100.0 ms) are physically disqualified during Phase 1 pre-filtering.</w:t>
        <w:br/>
        <w:t xml:space="preserve">  - THEN Ultra High-Performance NVMe Block Storage (0.5 ms) becomes the sole member of feasible set E and is selected automatically regardless of cost or the value of Alpha.</w:t>
        <w:br/>
        <w:t xml:space="preserve">  - IF Latency_req is relaxed to 25.0 ms (e.g. for general web applications), THEN 5 of the 6 storage tiers pass latency pre-filtering, enabling multi-objective scoring across multiple candidate tiers.</w:t>
      </w:r>
    </w:p>
    <w:p>
      <w:pPr>
        <w:spacing w:before="0" w:after="120" w:line="360" w:lineRule="auto"/>
      </w:pPr>
      <w:r/>
      <w:r>
        <w:rPr>
          <w:rFonts w:ascii="Times New Roman" w:hAnsi="Times New Roman"/>
          <w:color w:val="000000"/>
          <w:sz w:val="24"/>
        </w:rPr>
        <w:t>• Scenario 2: IF Availability SLA Target (SLA_req) is Changed or Raised:</w:t>
        <w:br/>
        <w:t xml:space="preserve">  - IF SLA_req is raised to 'Six Nines' (SLA_req = 99.9999% for mission-critical banking cores), THEN all tiers except Ultra High-Performance NVMe (99.9999%) fail the uptime check and are disqualified.</w:t>
        <w:br/>
        <w:t xml:space="preserve">  - THEN Ultra High-Performance NVMe is selected as the sole compliant tier.</w:t>
        <w:br/>
        <w:t xml:space="preserve">  - IF SLA_req is set to 99.0% (e.g. for non-critical archives), THEN all 6 storage tiers pass reliability pre-filtering, allowing cost weight Alpha to govern tier selection.</w:t>
      </w:r>
    </w:p>
    <w:p>
      <w:pPr>
        <w:spacing w:before="0" w:after="120" w:line="360" w:lineRule="auto"/>
      </w:pPr>
      <w:r/>
      <w:r>
        <w:rPr>
          <w:rFonts w:ascii="Times New Roman" w:hAnsi="Times New Roman"/>
          <w:color w:val="000000"/>
          <w:sz w:val="24"/>
        </w:rPr>
        <w:t>• Scenario 3: IF Cost Optimization Weight (α, Alpha) is Changed:</w:t>
        <w:br/>
        <w:t xml:space="preserve">  - IF Alpha is set to extreme cost focus (α = 1.0, β = 0.0), THEN unavailability is assigned 0% weight, and the algorithm selects the cheapest compliant tier (e.g. Cool System Archive at 0.004/GB or Hot Object Storage at 0.023/GB).</w:t>
        <w:br/>
        <w:t xml:space="preserve">  - IF Alpha is set to extreme availability focus (α = 0.0, β = 1.0), THEN cost is assigned 0% weight, and the algorithm selects the tier with highest SLA uptime (Ultra High-Performance NVMe at 99.9999%).</w:t>
        <w:br/>
        <w:t xml:space="preserve">  - IF Alpha is set to balanced weighting (α = 0.5, β = 0.5), THEN equal weight is given to normalized cost and unavailability, selecting High-Throughput File Storage ($0.060/GB).</w:t>
      </w:r>
    </w:p>
    <w:p>
      <w:pPr>
        <w:spacing w:before="0" w:after="120" w:line="360" w:lineRule="auto"/>
      </w:pPr>
      <w:r/>
      <w:r>
        <w:rPr>
          <w:rFonts w:ascii="Times New Roman" w:hAnsi="Times New Roman"/>
          <w:color w:val="000000"/>
          <w:sz w:val="24"/>
        </w:rPr>
        <w:t>• Scenario 4: IF Monthly Budget Constraint (B) is Imposed or Reduced:</w:t>
        <w:br/>
        <w:t xml:space="preserve">  - IF a budget limit B = 70.00 is imposed for a 1,000 GB workload, THEN NVMe Block (250.00/mo) and Premium SSD Block (150.00/mo) are disqualified for exceeding budget bounds.</w:t>
        <w:br/>
        <w:t xml:space="preserve">  - IF General Purpose Block (90.00/mo) is also above budget, THEN High-Throughput File Storage (60.00/mo) wins as the highest availability tier within budget.</w:t>
        <w:br/>
        <w:t xml:space="preserve">  - IF budget B is reduced below all compliant tier costs (e.g. B = 3.00), THEN feasible set E becomes empty (E = Ø), and execution halts safely with an explicit exception message.</w:t>
      </w:r>
    </w:p>
    <w:p>
      <w:pPr>
        <w:spacing w:before="0" w:after="120" w:line="360" w:lineRule="auto"/>
      </w:pPr>
      <w:r/>
      <w:r>
        <w:rPr>
          <w:rFonts w:ascii="Times New Roman" w:hAnsi="Times New Roman"/>
          <w:color w:val="000000"/>
          <w:sz w:val="24"/>
        </w:rPr>
        <w:t>• Scenario 5: IF Storage Capacity (S_req) Scales Up:</w:t>
        <w:br/>
        <w:t xml:space="preserve">  - IF requested storage capacity scales from 100 GB to 10,000 GB, THEN total monthly cost for each tier scales up linearly: C_i = cost_per_gb_i × S_req.</w:t>
        <w:br/>
        <w:t xml:space="preserve">  - THEN tiers that were affordable under small capacity requests may breach budget bounds B under large scale-up requests, dynamically shifting tier eligibility.</w:t>
      </w:r>
    </w:p>
    <w:p>
      <w:pPr>
        <w:spacing w:before="240" w:after="80" w:line="360" w:lineRule="auto"/>
      </w:pPr>
      <w:r/>
      <w:r>
        <w:rPr>
          <w:rFonts w:ascii="Times New Roman" w:hAnsi="Times New Roman"/>
          <w:b/>
          <w:color w:val="000000"/>
          <w:sz w:val="25"/>
        </w:rPr>
        <w:t>3.5.8 Step-by-Step Optimization Process and Numerical Worked Example</w:t>
      </w:r>
    </w:p>
    <w:p>
      <w:pPr>
        <w:spacing w:before="0" w:after="120" w:line="360" w:lineRule="auto"/>
      </w:pPr>
      <w:r/>
      <w:r>
        <w:rPr>
          <w:rFonts w:ascii="Times New Roman" w:hAnsi="Times New Roman"/>
          <w:color w:val="000000"/>
          <w:sz w:val="24"/>
        </w:rPr>
        <w:t>The proposed heuristic algorithm executes through seven sequential operational steps:</w:t>
      </w:r>
    </w:p>
    <w:p>
      <w:pPr>
        <w:spacing w:before="0" w:after="120" w:line="360" w:lineRule="auto"/>
      </w:pPr>
      <w:r/>
      <w:r>
        <w:rPr>
          <w:rFonts w:ascii="Times New Roman" w:hAnsi="Times New Roman"/>
          <w:color w:val="000000"/>
          <w:sz w:val="24"/>
        </w:rPr>
        <w:t>Step 1 (Sizing): Determine requested storage capacity S_req in Gigabytes.</w:t>
        <w:br/>
        <w:t>Step 2 (Cost Calculation): Compute total monthly cost C_i = cost_per_gb_i × S_req for all catalog tiers.</w:t>
        <w:br/>
        <w:t>Step 3 (Hard Filtering): Remove tiers failing latency (Latency_i &gt; Latency_req), SLA (SLA_i &lt; SLA_req), or budget (C_i &gt; B).</w:t>
        <w:br/>
        <w:t>Step 4 (Unavailability Conversion): Convert SLA percentage to unavailability fraction U_i = 1.0 – (SLA_i / 100.0).</w:t>
        <w:br/>
        <w:t>Step 5 (Min-Max Range Scaling): Scale cost C_i and unavailability U_i into normalized [0.0, 1.0] bounds over eligible set E.</w:t>
        <w:br/>
        <w:t>Step 6 (Dual-Objective Scoring): Compute composite score S_i = α × C_norm(i) + β × U_norm(i).</w:t>
        <w:br/>
        <w:t>Step 7 (Optimal Selection &amp; Commitment): Select tier i* minimizing S_i and write transaction record to SQLite.</w:t>
      </w:r>
    </w:p>
    <w:p>
      <w:pPr>
        <w:spacing w:before="0" w:after="120" w:line="360" w:lineRule="auto"/>
      </w:pPr>
      <w:r/>
      <w:r>
        <w:rPr>
          <w:rFonts w:ascii="Times New Roman" w:hAnsi="Times New Roman"/>
          <w:color w:val="000000"/>
          <w:sz w:val="24"/>
        </w:rPr>
        <w:t>Comprehensive Numerical Worked Example (1,000 GB Request):</w:t>
        <w:br/>
        <w:t>• Input Parameters: S_req = 1,000 GB, SLA_req = 99.9%, Latency_req = 15.0 ms, Cost Weight α = 0.8, Availability Weight β = 0.2, Budget B = Unconstrained.</w:t>
        <w:br/>
        <w:t>• Candidate Tiers in Database Catalog:</w:t>
        <w:br/>
        <w:t xml:space="preserve">  1. Ultra High-Performance NVMe Block: 0.250/GB (250.00/mo), 99.9999% SLA, 0.5 ms latency.</w:t>
        <w:br/>
        <w:t xml:space="preserve">  2. Premium SSD Block Storage: 0.150/GB (150.00/mo), 99.999% SLA, 2.0 ms latency.</w:t>
        <w:br/>
        <w:t xml:space="preserve">  3. General Purpose Block Storage: 0.090/GB (90.00/mo), 99.95% SLA, 5.0 ms latency.</w:t>
        <w:br/>
        <w:t xml:space="preserve">  4. High-Throughput File Storage: 0.060/GB (60.00/mo), 99.99% SLA, 10.0 ms latency.</w:t>
        <w:br/>
        <w:t xml:space="preserve">  5. Hot Object Storage (S3): 0.023/GB (23.00/mo), 99.9% SLA, 25.0 ms latency.</w:t>
        <w:br/>
        <w:t xml:space="preserve">  6. Cool System Archive: 0.004/GB (4.00/mo), 99.0% SLA, 100.0 ms latency.</w:t>
        <w:br/>
        <w:br/>
        <w:t>• Step-by-Step Execution:</w:t>
        <w:br/>
        <w:t xml:space="preserve">  1. Phase 1 Hard Filtering: Hot Object Storage (25.0 ms) and Cool Archive (100.0 ms) exceed Latency_req (15.0 ms) -&gt; Disqualified.</w:t>
        <w:br/>
        <w:t xml:space="preserve">     Feasible Set E = { NVMe Block, Premium SSD, General Purpose SSD, File Storage } (4 eligible tiers).</w:t>
        <w:br/>
        <w:t xml:space="preserve">  2. Phase 2 Cost &amp; Unavailability Bounds over E:</w:t>
        <w:br/>
        <w:t xml:space="preserve">     C_min = 60.00 (File Storage), C_max = 250.00 (NVMe Block), Cost Range = 190.00.</w:t>
        <w:br/>
        <w:t xml:space="preserve">     U_min = 0.000001 (NVMe Block), U_max = 0.0005 (General Purpose SSD), Unavail Range = 0.000499.</w:t>
        <w:br/>
        <w:t xml:space="preserve">  3. Phase 3 Vector Normalization &amp; Dual-Objective Scoring (α = 0.8, β = 0.2):</w:t>
        <w:br/>
        <w:t xml:space="preserve">     - NVMe Block: C_norm = (250-60)/190 = 1.0000, U_norm = (0.000001-0.000001)/range = 0.0000. Score = 0.8(1.0) + 0.2(0.0) = 0.8000.</w:t>
        <w:br/>
        <w:t xml:space="preserve">     - Premium SSD: C_norm = (150-60)/190 = 0.4737, U_norm = (0.00001-0.000001)/range = 0.0180. Score = 0.8(0.4737) + 0.2(0.0180) = 0.3826.</w:t>
        <w:br/>
        <w:t xml:space="preserve">     - General Purpose SSD: C_norm = (90-60)/190 = 0.1579, U_norm = (0.0005-0.000001)/range = 1.0000. Score = 0.8(0.1579) + 0.2(1.0000) = 0.3263.</w:t>
        <w:br/>
        <w:t xml:space="preserve">     - High-Throughput File Storage: C_norm = (60-60)/190 = 0.0000, U_norm = (0.0001-0.000001)/range = 0.1984. Score = 0.8(0.0000) + 0.2(0.1984) = 0.0397.</w:t>
        <w:br/>
        <w:t xml:space="preserve">  4. Optimal Selection: High-Throughput File Storage yields minimum score (0.0397) -&gt; Selected as Optimal Tier at 60.00/mo!</w:t>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p>
      <w:r>
        <w:br w:type="page"/>
      </w:r>
    </w:p>
    <w:p>
      <w:pPr>
        <w:pStyle w:val="Normal"/>
        <w:spacing w:before="360" w:after="240"/>
        <w:jc w:val="center"/>
      </w:pPr>
      <w:r>
        <w:rPr>
          <w:rFonts w:ascii="Times New Roman" w:hAnsi="Times New Roman"/>
          <w:b/>
          <w:sz w:val="32"/>
        </w:rPr>
        <w:t>CHAPTER FOUR</w:t>
        <w:br/>
        <w:t>SYSTEM IMPLEMENTATION, TESTING AND RESULTS</w:t>
      </w:r>
    </w:p>
    <w:p>
      <w:pPr>
        <w:pStyle w:val="Normal"/>
        <w:spacing w:before="280" w:after="120"/>
      </w:pPr>
      <w:r>
        <w:rPr>
          <w:rFonts w:ascii="Times New Roman" w:hAnsi="Times New Roman"/>
          <w:b/>
          <w:sz w:val="28"/>
        </w:rPr>
        <w:t>4.0 Introduction</w:t>
      </w:r>
    </w:p>
    <w:p>
      <w:pPr>
        <w:pStyle w:val="Normal"/>
        <w:spacing w:after="240" w:line="360" w:lineRule="auto"/>
      </w:pPr>
      <w:r>
        <w:rPr>
          <w:rFonts w:ascii="Times New Roman" w:hAnsi="Times New Roman"/>
          <w:sz w:val="24"/>
        </w:rPr>
        <w:t>This chapter details the implementation, architectural design, component modules, testing strategy, and empirical evaluation results of the SLA-Aware Cloud Storage Resource Allocation Optimizer. It outlines the technical development environment, programming language justifications, framework dependencies, SQLite database schema design, modular software architecture, Streamlit user interface components, technical code module walkthroughs, automated test execution matrix, 500-request benchmark cost savings evaluation, parameter sensitivity analysis (α vs β), and system verification against research objectives.</w:t>
      </w:r>
    </w:p>
    <w:p>
      <w:pPr>
        <w:pStyle w:val="Normal"/>
        <w:spacing w:before="280" w:after="120" w:line="360" w:lineRule="auto"/>
        <w:jc w:val="both"/>
      </w:pPr>
      <w:r>
        <w:rPr>
          <w:rFonts w:ascii="Times New Roman" w:hAnsi="Times New Roman"/>
          <w:b/>
          <w:i w:val="0"/>
          <w:sz w:val="28"/>
        </w:rPr>
        <w:t>4.1 Development Environment</w:t>
      </w:r>
    </w:p>
    <w:p>
      <w:pPr>
        <w:pStyle w:val="Normal"/>
        <w:spacing w:before="0" w:after="120" w:line="360" w:lineRule="auto"/>
        <w:jc w:val="both"/>
      </w:pPr>
      <w:r>
        <w:rPr>
          <w:rFonts w:ascii="Times New Roman" w:hAnsi="Times New Roman"/>
          <w:b w:val="0"/>
          <w:i w:val="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pStyle w:val="Normal"/>
        <w:spacing w:before="0" w:after="120" w:line="360" w:lineRule="auto"/>
        <w:jc w:val="both"/>
      </w:pPr>
      <w:r>
        <w:rPr>
          <w:rFonts w:ascii="Times New Roman" w:hAnsi="Times New Roman"/>
          <w:b w:val="0"/>
          <w:i w:val="0"/>
          <w:sz w:val="24"/>
        </w:rPr>
        <w:t>Table 4.1 summarizes the complete hardware and system software development specifications.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120"/>
        <w:gridCol w:w="3120"/>
        <w:gridCol w:w="3120"/>
      </w:tblGrid>
      <w:tr>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Environment Component</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Specification / Parameter</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Usage and Purpose</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Operating System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Linux (Ubuntu 22.04 LTS, 64-bit)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Workstation operating system for development and benchmarking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Processor (CPU)</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Intel Core i7 / AMD Ryzen 7 (8 Cores, 3.80 GHz)</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Host execution unit for concurrent workload simulation tests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Random Access Memory (RAM)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16 GB DDR4 (3200 MHz)</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memory environment for vector computations and dataframe processing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Storage Infrastructure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512 GB NVMe M.2 Solid State Drive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High-speed local drive storage for SQLite database reads/writes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Engine</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3.8+ (64-bit runtime environment)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Core interpreter executing system scripts and mathematical modules</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Development Environment (IDE)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Visual Studio Code v1.85+</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Source code editor, debugging interface, and version control terminal</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Version Control &amp; Branching</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Git v2.34+ &amp; GitHub Repository</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Distributed code version control and codebase tracking</w:t>
            </w:r>
          </w:p>
        </w:tc>
      </w:tr>
    </w:tbl>
    <w:p>
      <w:pPr>
        <w:pStyle w:val="Normal"/>
        <w:spacing w:before="240" w:after="80" w:line="360" w:lineRule="auto"/>
        <w:jc w:val="both"/>
      </w:pPr>
      <w:r>
        <w:rPr>
          <w:rFonts w:ascii="Times New Roman" w:hAnsi="Times New Roman"/>
          <w:b/>
          <w:i w:val="0"/>
          <w:sz w:val="25"/>
        </w:rPr>
        <w:t>Table 4.1: System Development Environment Specifications</w:t>
      </w:r>
    </w:p>
    <w:p>
      <w:pPr>
        <w:pStyle w:val="Normal"/>
        <w:spacing w:before="280" w:after="120" w:line="360" w:lineRule="auto"/>
        <w:jc w:val="both"/>
      </w:pPr>
      <w:r>
        <w:rPr>
          <w:rFonts w:ascii="Times New Roman" w:hAnsi="Times New Roman"/>
          <w:b/>
          <w:i w:val="0"/>
          <w:sz w:val="28"/>
        </w:rPr>
        <w:t>4.2 Programming Language</w:t>
      </w:r>
      <w:r>
        <w:rPr>
          <w:rFonts w:ascii="Times New Roman" w:hAnsi="Times New Roman"/>
          <w:b/>
          <w:i w:val="0"/>
          <w:sz w:val="28"/>
        </w:rPr>
        <w:t xml:space="preserve"> Used</w:t>
      </w:r>
    </w:p>
    <w:p>
      <w:pPr>
        <w:pStyle w:val="Normal"/>
        <w:spacing w:before="0" w:after="120" w:line="360" w:lineRule="auto"/>
        <w:jc w:val="both"/>
      </w:pPr>
      <w:r>
        <w:rPr>
          <w:rFonts w:ascii="Times New Roman" w:hAnsi="Times New Roman"/>
          <w:b w:val="0"/>
          <w:i w:val="0"/>
          <w:sz w:val="24"/>
        </w:rPr>
        <w:t xml:space="preserve">The entire system backend, mathematical optimization engine, data access layer, and user interface were constructed using </w:t>
      </w:r>
      <w:r>
        <w:rPr>
          <w:rFonts w:ascii="Times New Roman" w:hAnsi="Times New Roman"/>
          <w:b/>
          <w:i w:val="0"/>
          <w:sz w:val="24"/>
        </w:rPr>
        <w:t>Python 3.8+</w:t>
      </w:r>
      <w:r>
        <w:rPr>
          <w:rFonts w:ascii="Times New Roman" w:hAnsi="Times New Roman"/>
          <w:b w:val="0"/>
          <w:i w:val="0"/>
          <w:sz w:val="24"/>
        </w:rPr>
        <w:t>. Python was selected as the primary programming language based on several critical software engineering criteria:</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Rich Scientific Computing Ecosystem</w:t>
      </w:r>
      <w:r>
        <w:rPr>
          <w:rFonts w:ascii="Times New Roman" w:hAnsi="Times New Roman"/>
          <w:b w:val="0"/>
          <w:i w:val="0"/>
          <w:sz w:val="24"/>
        </w:rPr>
        <w:t>: Python provides high-performance data manipulation and numerical calculation libraries (`pandas` and `numpy`) capable of handling vectorized dataframe operations, Min-Max scaling, and statistical aggregation with sub-millisecond execution times.</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Rapid Prototyping &amp; Dynamic Typing</w:t>
      </w:r>
      <w:r>
        <w:rPr>
          <w:rFonts w:ascii="Times New Roman" w:hAnsi="Times New Roman"/>
          <w:b w:val="0"/>
          <w:i w:val="0"/>
          <w:sz w:val="24"/>
        </w:rPr>
        <w:t>: Python's concise syntax and robust standard library permitted rapid iterative development of the multi-objective optimization algorithms, database interaction layer, and data export features.</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Seamless Web Framework Integration</w:t>
      </w:r>
      <w:r>
        <w:rPr>
          <w:rFonts w:ascii="Times New Roman" w:hAnsi="Times New Roman"/>
          <w:b w:val="0"/>
          <w:i w:val="0"/>
          <w:sz w:val="24"/>
        </w:rPr>
        <w:t>: Python's native integration with modern reactive UI frameworks (`streamlit`) enabled the construction of an interactive web application without requiring decoupled JavaScript frontend frameworks (e.g., React or Angular) or REST API boilerplate code.</w:t>
      </w:r>
    </w:p>
    <w:p>
      <w:pPr>
        <w:pStyle w:val="Normal"/>
        <w:spacing w:before="0" w:after="120" w:line="360" w:lineRule="auto"/>
        <w:jc w:val="both"/>
      </w:pPr>
      <w:r>
        <w:rPr>
          <w:rFonts w:ascii="Times New Roman" w:hAnsi="Times New Roman"/>
          <w:b w:val="0"/>
          <w:i w:val="0"/>
          <w:sz w:val="24"/>
        </w:rPr>
        <w:t xml:space="preserve">4. </w:t>
      </w:r>
      <w:r>
        <w:rPr>
          <w:rFonts w:ascii="Times New Roman" w:hAnsi="Times New Roman"/>
          <w:b/>
          <w:i w:val="0"/>
          <w:sz w:val="24"/>
        </w:rPr>
        <w:t>Embedded Relational Database Support</w:t>
      </w:r>
      <w:r>
        <w:rPr>
          <w:rFonts w:ascii="Times New Roman" w:hAnsi="Times New Roman"/>
          <w:b w:val="0"/>
          <w:i w:val="0"/>
          <w:sz w:val="24"/>
        </w:rPr>
        <w:t>: Python includes built-in bindings for SQLite (`sqlite3`), enabling embedded, zero-configuration relational database management with complete ACID transaction guarantees.</w:t>
      </w:r>
    </w:p>
    <w:p>
      <w:pPr>
        <w:pStyle w:val="Normal"/>
        <w:spacing w:before="280" w:after="120" w:line="360" w:lineRule="auto"/>
        <w:jc w:val="both"/>
      </w:pPr>
      <w:r>
        <w:rPr>
          <w:rFonts w:ascii="Times New Roman" w:hAnsi="Times New Roman"/>
          <w:b/>
          <w:i w:val="0"/>
          <w:sz w:val="28"/>
        </w:rPr>
        <w:t>4.3 Tools and Frameworks</w:t>
      </w:r>
    </w:p>
    <w:p>
      <w:pPr>
        <w:pStyle w:val="Normal"/>
        <w:spacing w:before="0" w:after="120" w:line="360" w:lineRule="auto"/>
        <w:jc w:val="both"/>
      </w:pPr>
      <w:r>
        <w:rPr>
          <w:rFonts w:ascii="Times New Roman" w:hAnsi="Times New Roman"/>
          <w:b w:val="0"/>
          <w:i w:val="0"/>
          <w:sz w:val="24"/>
        </w:rPr>
        <w:t>The system architecture leverages a curated suite of open-source libraries, UI frameworks, visualization engines, and automated testing tools:</w:t>
      </w:r>
    </w:p>
    <w:p>
      <w:pPr>
        <w:pStyle w:val="Normal"/>
        <w:spacing w:before="0" w:after="120" w:line="360" w:lineRule="auto"/>
        <w:jc w:val="both"/>
      </w:pPr>
      <w:r>
        <w:rPr>
          <w:rFonts w:ascii="Times New Roman" w:hAnsi="Times New Roman"/>
          <w:b/>
          <w:i w:val="0"/>
          <w:sz w:val="24"/>
        </w:rPr>
        <w:t>Streamlit</w:t>
      </w:r>
      <w:r>
        <w:rPr>
          <w:rFonts w:ascii="Times New Roman" w:hAnsi="Times New Roman"/>
          <w:b/>
          <w:i w:val="0"/>
          <w:sz w:val="24"/>
        </w:rPr>
        <w:t xml:space="preserve"> (v1.30+)</w:t>
      </w:r>
      <w:r>
        <w:rPr>
          <w:rFonts w:ascii="Times New Roman" w:hAnsi="Times New Roman"/>
          <w:b w:val="0"/>
          <w:i w:val="0"/>
          <w:sz w:val="24"/>
        </w:rPr>
        <w:t xml:space="preserve">: A reactive Python web application framework used to build the single-page user interface. </w:t>
      </w:r>
      <w:r>
        <w:rPr>
          <w:rFonts w:ascii="Times New Roman" w:hAnsi="Times New Roman"/>
          <w:b w:val="0"/>
          <w:i w:val="0"/>
          <w:sz w:val="24"/>
        </w:rPr>
        <w:t>Streamlit</w:t>
      </w:r>
      <w:r>
        <w:rPr>
          <w:rFonts w:ascii="Times New Roman" w:hAnsi="Times New Roman"/>
          <w:b w:val="0"/>
          <w:i w:val="0"/>
          <w:sz w:val="24"/>
        </w:rPr>
        <w:t xml:space="preserve"> manages </w:t>
      </w:r>
      <w:r>
        <w:rPr>
          <w:rFonts w:ascii="Times New Roman" w:hAnsi="Times New Roman"/>
          <w:b w:val="0"/>
          <w:i w:val="0"/>
          <w:sz w:val="24"/>
        </w:rPr>
        <w:t>component</w:t>
      </w:r>
      <w:r>
        <w:rPr>
          <w:rFonts w:ascii="Times New Roman" w:hAnsi="Times New Roman"/>
          <w:b w:val="0"/>
          <w:i w:val="0"/>
          <w:sz w:val="24"/>
        </w:rPr>
        <w:t xml:space="preserve"> rendering, session state, user input controls, and dynamic widget updates upon parameter modification.</w:t>
      </w:r>
    </w:p>
    <w:p>
      <w:pPr>
        <w:pStyle w:val="Normal"/>
        <w:spacing w:before="0" w:after="120" w:line="360" w:lineRule="auto"/>
        <w:jc w:val="both"/>
      </w:pPr>
      <w:r>
        <w:rPr>
          <w:rFonts w:ascii="Times New Roman" w:hAnsi="Times New Roman"/>
          <w:b/>
          <w:i w:val="0"/>
          <w:sz w:val="24"/>
        </w:rPr>
        <w:t>Plotly</w:t>
      </w:r>
      <w:r>
        <w:rPr>
          <w:rFonts w:ascii="Times New Roman" w:hAnsi="Times New Roman"/>
          <w:b/>
          <w:i w:val="0"/>
          <w:sz w:val="24"/>
        </w:rPr>
        <w:t xml:space="preserve"> Express (v5.18+)</w:t>
      </w:r>
      <w:r>
        <w:rPr>
          <w:rFonts w:ascii="Times New Roman" w:hAnsi="Times New Roman"/>
          <w:b w:val="0"/>
          <w:i w:val="0"/>
          <w:sz w:val="24"/>
        </w:rPr>
        <w:t xml:space="preserve">: An interactive data visualization library used to </w:t>
      </w:r>
      <w:r>
        <w:rPr>
          <w:rFonts w:ascii="Times New Roman" w:hAnsi="Times New Roman"/>
          <w:b w:val="0"/>
          <w:i w:val="0"/>
          <w:sz w:val="24"/>
        </w:rPr>
        <w:t>render</w:t>
      </w:r>
      <w:r>
        <w:rPr>
          <w:rFonts w:ascii="Times New Roman" w:hAnsi="Times New Roman"/>
          <w:b w:val="0"/>
          <w:i w:val="0"/>
          <w:sz w:val="24"/>
        </w:rPr>
        <w:t xml:space="preserve"> real-time pie charts, bar charts, line graphs, area charts, and multi-dimensional scatter plots for storage growth, cost allocation, and tier distribution analytics.</w:t>
      </w:r>
    </w:p>
    <w:p>
      <w:pPr>
        <w:pStyle w:val="Normal"/>
        <w:spacing w:before="0" w:after="120" w:line="360" w:lineRule="auto"/>
        <w:jc w:val="both"/>
      </w:pPr>
      <w:r>
        <w:rPr>
          <w:rFonts w:ascii="Times New Roman" w:hAnsi="Times New Roman"/>
          <w:b/>
          <w:i w:val="0"/>
          <w:sz w:val="24"/>
        </w:rPr>
        <w:t>Pandas (v2.0+) &amp; NumPy (v1.24+)</w:t>
      </w:r>
      <w:r>
        <w:rPr>
          <w:rFonts w:ascii="Times New Roman" w:hAnsi="Times New Roman"/>
          <w:b w:val="0"/>
          <w:i w:val="0"/>
          <w:sz w:val="24"/>
        </w:rPr>
        <w:t xml:space="preserve">: Fundamental data science libraries </w:t>
      </w:r>
      <w:r>
        <w:rPr>
          <w:rFonts w:ascii="Times New Roman" w:hAnsi="Times New Roman"/>
          <w:b w:val="0"/>
          <w:i w:val="0"/>
          <w:sz w:val="24"/>
        </w:rPr>
        <w:t>utilized</w:t>
      </w:r>
      <w:r>
        <w:rPr>
          <w:rFonts w:ascii="Times New Roman" w:hAnsi="Times New Roman"/>
          <w:b w:val="0"/>
          <w:i w:val="0"/>
          <w:sz w:val="24"/>
        </w:rPr>
        <w:t xml:space="preserve"> for tabular data processing, candidate storage tier filtering, Min-Max vector normalization, baseline algorithm evaluation, and CSV export file generation.</w:t>
      </w:r>
    </w:p>
    <w:p>
      <w:pPr>
        <w:pStyle w:val="Normal"/>
        <w:spacing w:before="0" w:after="120" w:line="360" w:lineRule="auto"/>
        <w:jc w:val="both"/>
      </w:pPr>
      <w:r>
        <w:rPr>
          <w:rFonts w:ascii="Times New Roman" w:hAnsi="Times New Roman"/>
          <w:b/>
          <w:i w:val="0"/>
          <w:sz w:val="24"/>
        </w:rPr>
        <w:t>SQLite3</w:t>
      </w:r>
      <w:r>
        <w:rPr>
          <w:rFonts w:ascii="Times New Roman" w:hAnsi="Times New Roman"/>
          <w:b w:val="0"/>
          <w:i w:val="0"/>
          <w:sz w:val="24"/>
        </w:rPr>
        <w:t xml:space="preserve">: An embedded, file-based relational database management system used to store storage tier specifications, workload parameters, </w:t>
      </w:r>
      <w:r>
        <w:rPr>
          <w:rFonts w:ascii="Times New Roman" w:hAnsi="Times New Roman"/>
          <w:b w:val="0"/>
          <w:i w:val="0"/>
          <w:sz w:val="24"/>
        </w:rPr>
        <w:t>allocation</w:t>
      </w:r>
      <w:r>
        <w:rPr>
          <w:rFonts w:ascii="Times New Roman" w:hAnsi="Times New Roman"/>
          <w:b w:val="0"/>
          <w:i w:val="0"/>
          <w:sz w:val="24"/>
        </w:rPr>
        <w:t xml:space="preserve"> recommendation outputs, and historical audit logs.</w:t>
      </w:r>
    </w:p>
    <w:p>
      <w:pPr>
        <w:pStyle w:val="Normal"/>
        <w:spacing w:before="0" w:after="120" w:line="360" w:lineRule="auto"/>
        <w:jc w:val="both"/>
      </w:pPr>
      <w:r>
        <w:rPr>
          <w:rFonts w:ascii="Times New Roman" w:hAnsi="Times New Roman"/>
          <w:b/>
          <w:i w:val="0"/>
          <w:sz w:val="24"/>
        </w:rPr>
        <w:t>Playwright (v1.40+)</w:t>
      </w:r>
      <w:r>
        <w:rPr>
          <w:rFonts w:ascii="Times New Roman" w:hAnsi="Times New Roman"/>
          <w:b w:val="0"/>
          <w:i w:val="0"/>
          <w:sz w:val="24"/>
        </w:rPr>
        <w:t xml:space="preserve">: A headless browser automation framework </w:t>
      </w:r>
      <w:r>
        <w:rPr>
          <w:rFonts w:ascii="Times New Roman" w:hAnsi="Times New Roman"/>
          <w:b w:val="0"/>
          <w:i w:val="0"/>
          <w:sz w:val="24"/>
        </w:rPr>
        <w:t>utilized</w:t>
      </w:r>
      <w:r>
        <w:rPr>
          <w:rFonts w:ascii="Times New Roman" w:hAnsi="Times New Roman"/>
          <w:b w:val="0"/>
          <w:i w:val="0"/>
          <w:sz w:val="24"/>
        </w:rPr>
        <w:t xml:space="preserve"> for automated end-to-end interface verification, </w:t>
      </w:r>
      <w:r>
        <w:rPr>
          <w:rFonts w:ascii="Times New Roman" w:hAnsi="Times New Roman"/>
          <w:b w:val="0"/>
          <w:i w:val="0"/>
          <w:sz w:val="24"/>
        </w:rPr>
        <w:t>component</w:t>
      </w:r>
      <w:r>
        <w:rPr>
          <w:rFonts w:ascii="Times New Roman" w:hAnsi="Times New Roman"/>
          <w:b w:val="0"/>
          <w:i w:val="0"/>
          <w:sz w:val="24"/>
        </w:rPr>
        <w:t xml:space="preserve"> layout testing, and high-resolution screen capture.</w:t>
      </w:r>
    </w:p>
    <w:p>
      <w:pPr>
        <w:pStyle w:val="Normal"/>
        <w:spacing w:before="280" w:after="120" w:line="360" w:lineRule="auto"/>
        <w:jc w:val="both"/>
      </w:pPr>
      <w:r>
        <w:rPr>
          <w:rFonts w:ascii="Times New Roman" w:hAnsi="Times New Roman"/>
          <w:b/>
          <w:i w:val="0"/>
          <w:sz w:val="28"/>
        </w:rPr>
        <w:t>4.4 Database Implementation</w:t>
      </w:r>
    </w:p>
    <w:p>
      <w:pPr>
        <w:pStyle w:val="Normal"/>
        <w:spacing w:before="0" w:after="120" w:line="360" w:lineRule="auto"/>
        <w:jc w:val="both"/>
      </w:pPr>
      <w:r>
        <w:rPr>
          <w:rFonts w:ascii="Times New Roman" w:hAnsi="Times New Roman"/>
          <w:b w:val="0"/>
          <w:i w:val="0"/>
          <w:sz w:val="24"/>
        </w:rPr>
        <w:t>The system persistence layer is implemented in SQLite via `database.py`. The database schema comprises two primary tables: `storage_tiers` (storing static tier specifications) and `allocations` (logging historical allocation requests and recommendations).</w:t>
      </w:r>
    </w:p>
    <w:p>
      <w:pPr>
        <w:pStyle w:val="Normal"/>
        <w:spacing w:before="240" w:after="80" w:line="360" w:lineRule="auto"/>
        <w:jc w:val="both"/>
      </w:pPr>
      <w:r>
        <w:rPr>
          <w:rFonts w:ascii="Times New Roman" w:hAnsi="Times New Roman"/>
          <w:b/>
          <w:i w:val="0"/>
          <w:sz w:val="25"/>
        </w:rPr>
        <w:t>4.4.1 Relational Entity Schema &amp; DDL Implementation</w:t>
      </w:r>
    </w:p>
    <w:p>
      <w:pPr>
        <w:pStyle w:val="Normal"/>
        <w:spacing w:before="0" w:after="120" w:line="360" w:lineRule="auto"/>
        <w:jc w:val="both"/>
      </w:pPr>
      <w:r>
        <w:rPr>
          <w:rFonts w:ascii="Times New Roman" w:hAnsi="Times New Roman"/>
          <w:sz w:val="24"/>
        </w:rPr>
        <w:t>Figure 3.4 outlines the relational entity structure. Table `storage_tiers` acts as a lookup entity referenced by table `allocations` through the foreign key `recommended_tier_id`.</w:t>
      </w:r>
    </w:p>
    <w:p>
      <w:pPr>
        <w:pStyle w:val="Normal"/>
        <w:spacing w:before="80" w:after="80" w:line="360" w:lineRule="auto"/>
        <w:jc w:val="left"/>
      </w:pPr>
      <w:r>
        <w:rPr>
          <w:rFonts w:ascii="Times New Roman" w:hAnsi="Times New Roman"/>
          <w:b w:val="0"/>
          <w:i w:val="0"/>
          <w:sz w:val="19"/>
        </w:rPr>
        <w:t>-- Storage Tiers Table Schema</w:t>
      </w:r>
      <w:r>
        <w:rPr>
          <w:rFonts w:ascii="Times New Roman" w:hAnsi="Times New Roman"/>
          <w:sz w:val="24"/>
        </w:rPr>
        <w:br/>
      </w:r>
      <w:r>
        <w:rPr>
          <w:rFonts w:ascii="Times New Roman" w:hAnsi="Times New Roman"/>
          <w:b w:val="0"/>
          <w:i w:val="0"/>
          <w:sz w:val="19"/>
        </w:rPr>
        <w:t>CREATE TABLE IF NOT EXISTS storage_tiers (</w:t>
      </w:r>
      <w:r>
        <w:rPr>
          <w:rFonts w:ascii="Times New Roman" w:hAnsi="Times New Roman"/>
          <w:sz w:val="24"/>
        </w:rPr>
        <w:br/>
      </w:r>
      <w:r>
        <w:rPr>
          <w:rFonts w:ascii="Times New Roman" w:hAnsi="Times New Roman"/>
          <w:b w:val="0"/>
          <w:i w:val="0"/>
          <w:sz w:val="19"/>
        </w:rPr>
        <w:t xml:space="preserve">    id INTEGER PRIMARY KEY AUTOINCREMENT,</w:t>
      </w:r>
      <w:r>
        <w:rPr>
          <w:rFonts w:ascii="Times New Roman" w:hAnsi="Times New Roman"/>
          <w:sz w:val="24"/>
        </w:rPr>
        <w:br/>
      </w:r>
      <w:r>
        <w:rPr>
          <w:rFonts w:ascii="Times New Roman" w:hAnsi="Times New Roman"/>
          <w:b w:val="0"/>
          <w:i w:val="0"/>
          <w:sz w:val="19"/>
        </w:rPr>
        <w:t xml:space="preserve">    name TEXT NOT NULL,</w:t>
      </w:r>
      <w:r>
        <w:rPr>
          <w:rFonts w:ascii="Times New Roman" w:hAnsi="Times New Roman"/>
          <w:sz w:val="24"/>
        </w:rPr>
        <w:br/>
      </w:r>
      <w:r>
        <w:rPr>
          <w:rFonts w:ascii="Times New Roman" w:hAnsi="Times New Roman"/>
          <w:b w:val="0"/>
          <w:i w:val="0"/>
          <w:sz w:val="19"/>
        </w:rPr>
        <w:t xml:space="preserve">    cost_per_gb REAL NOT NULL,</w:t>
      </w:r>
      <w:r>
        <w:rPr>
          <w:rFonts w:ascii="Times New Roman" w:hAnsi="Times New Roman"/>
          <w:sz w:val="24"/>
        </w:rPr>
        <w:br/>
      </w:r>
      <w:r>
        <w:rPr>
          <w:rFonts w:ascii="Times New Roman" w:hAnsi="Times New Roman"/>
          <w:b w:val="0"/>
          <w:i w:val="0"/>
          <w:sz w:val="19"/>
        </w:rPr>
        <w:t xml:space="preserve">    sla_availability REAL NOT NULL,</w:t>
      </w:r>
      <w:r>
        <w:rPr>
          <w:rFonts w:ascii="Times New Roman" w:hAnsi="Times New Roman"/>
          <w:sz w:val="24"/>
        </w:rPr>
        <w:br/>
      </w:r>
      <w:r>
        <w:rPr>
          <w:rFonts w:ascii="Times New Roman" w:hAnsi="Times New Roman"/>
          <w:b w:val="0"/>
          <w:i w:val="0"/>
          <w:sz w:val="19"/>
        </w:rPr>
        <w:t xml:space="preserve">    access_latency REAL NOT NULL</w:t>
      </w:r>
      <w:r>
        <w:rPr>
          <w:rFonts w:ascii="Times New Roman" w:hAnsi="Times New Roman"/>
          <w:sz w:val="24"/>
        </w:rPr>
        <w:br/>
      </w:r>
      <w:r>
        <w:rPr>
          <w:rFonts w:ascii="Times New Roman" w:hAnsi="Times New Roman"/>
          <w:b w:val="0"/>
          <w:i w:val="0"/>
          <w:sz w:val="19"/>
        </w:rPr>
        <w:t>);</w:t>
      </w:r>
      <w:r>
        <w:rPr>
          <w:rFonts w:ascii="Times New Roman" w:hAnsi="Times New Roman"/>
          <w:sz w:val="24"/>
        </w:rPr>
        <w:br/>
      </w:r>
      <w:r>
        <w:rPr>
          <w:rFonts w:ascii="Times New Roman" w:hAnsi="Times New Roman"/>
          <w:sz w:val="24"/>
        </w:rPr>
        <w:br/>
      </w:r>
      <w:r>
        <w:rPr>
          <w:rFonts w:ascii="Times New Roman" w:hAnsi="Times New Roman"/>
          <w:b w:val="0"/>
          <w:i w:val="0"/>
          <w:sz w:val="19"/>
        </w:rPr>
        <w:t>-- Historical Allocations Table Schema</w:t>
      </w:r>
      <w:r>
        <w:rPr>
          <w:rFonts w:ascii="Times New Roman" w:hAnsi="Times New Roman"/>
          <w:sz w:val="24"/>
        </w:rPr>
        <w:br/>
      </w:r>
      <w:r>
        <w:rPr>
          <w:rFonts w:ascii="Times New Roman" w:hAnsi="Times New Roman"/>
          <w:b w:val="0"/>
          <w:i w:val="0"/>
          <w:sz w:val="19"/>
        </w:rPr>
        <w:t>CREATE TABLE IF NOT EXISTS allocations (</w:t>
      </w:r>
      <w:r>
        <w:rPr>
          <w:rFonts w:ascii="Times New Roman" w:hAnsi="Times New Roman"/>
          <w:sz w:val="24"/>
        </w:rPr>
        <w:br/>
      </w:r>
      <w:r>
        <w:rPr>
          <w:rFonts w:ascii="Times New Roman" w:hAnsi="Times New Roman"/>
          <w:b w:val="0"/>
          <w:i w:val="0"/>
          <w:sz w:val="19"/>
        </w:rPr>
        <w:t xml:space="preserve">    id INTEGER PRIMARY KEY AUTOINCREMENT,</w:t>
      </w:r>
      <w:r>
        <w:rPr>
          <w:rFonts w:ascii="Times New Roman" w:hAnsi="Times New Roman"/>
          <w:sz w:val="24"/>
        </w:rPr>
        <w:br/>
      </w:r>
      <w:r>
        <w:rPr>
          <w:rFonts w:ascii="Times New Roman" w:hAnsi="Times New Roman"/>
          <w:b w:val="0"/>
          <w:i w:val="0"/>
          <w:sz w:val="19"/>
        </w:rPr>
        <w:t xml:space="preserve">    required_size REAL NOT NULL,</w:t>
      </w:r>
      <w:r>
        <w:rPr>
          <w:rFonts w:ascii="Times New Roman" w:hAnsi="Times New Roman"/>
          <w:sz w:val="24"/>
        </w:rPr>
        <w:br/>
      </w:r>
      <w:r>
        <w:rPr>
          <w:rFonts w:ascii="Times New Roman" w:hAnsi="Times New Roman"/>
          <w:b w:val="0"/>
          <w:i w:val="0"/>
          <w:sz w:val="19"/>
        </w:rPr>
        <w:t xml:space="preserve">    availability_req REAL NOT NULL,</w:t>
      </w:r>
      <w:r>
        <w:rPr>
          <w:rFonts w:ascii="Times New Roman" w:hAnsi="Times New Roman"/>
          <w:sz w:val="24"/>
        </w:rPr>
        <w:br/>
      </w:r>
      <w:r>
        <w:rPr>
          <w:rFonts w:ascii="Times New Roman" w:hAnsi="Times New Roman"/>
          <w:b w:val="0"/>
          <w:i w:val="0"/>
          <w:sz w:val="19"/>
        </w:rPr>
        <w:t xml:space="preserve">    latency_req REAL NOT NULL,</w:t>
      </w:r>
      <w:r>
        <w:rPr>
          <w:rFonts w:ascii="Times New Roman" w:hAnsi="Times New Roman"/>
          <w:sz w:val="24"/>
        </w:rPr>
        <w:br/>
      </w:r>
      <w:r>
        <w:rPr>
          <w:rFonts w:ascii="Times New Roman" w:hAnsi="Times New Roman"/>
          <w:b w:val="0"/>
          <w:i w:val="0"/>
          <w:sz w:val="19"/>
        </w:rPr>
        <w:t xml:space="preserve">    budget REAL,</w:t>
      </w:r>
      <w:r>
        <w:rPr>
          <w:rFonts w:ascii="Times New Roman" w:hAnsi="Times New Roman"/>
          <w:sz w:val="24"/>
        </w:rPr>
        <w:br/>
      </w:r>
      <w:r>
        <w:rPr>
          <w:rFonts w:ascii="Times New Roman" w:hAnsi="Times New Roman"/>
          <w:b w:val="0"/>
          <w:i w:val="0"/>
          <w:sz w:val="19"/>
        </w:rPr>
        <w:t xml:space="preserve">    alpha REAL DEFAULT 0.5,</w:t>
      </w:r>
      <w:r>
        <w:rPr>
          <w:rFonts w:ascii="Times New Roman" w:hAnsi="Times New Roman"/>
          <w:sz w:val="24"/>
        </w:rPr>
        <w:br/>
      </w:r>
      <w:r>
        <w:rPr>
          <w:rFonts w:ascii="Times New Roman" w:hAnsi="Times New Roman"/>
          <w:b w:val="0"/>
          <w:i w:val="0"/>
          <w:sz w:val="19"/>
        </w:rPr>
        <w:t xml:space="preserve">    beta REAL DEFAULT 0.5,</w:t>
      </w:r>
      <w:r>
        <w:rPr>
          <w:rFonts w:ascii="Times New Roman" w:hAnsi="Times New Roman"/>
          <w:sz w:val="24"/>
        </w:rPr>
        <w:br/>
      </w:r>
      <w:r>
        <w:rPr>
          <w:rFonts w:ascii="Times New Roman" w:hAnsi="Times New Roman"/>
          <w:b w:val="0"/>
          <w:i w:val="0"/>
          <w:sz w:val="19"/>
        </w:rPr>
        <w:t xml:space="preserve">    recommended_tier_id INTEGER,</w:t>
      </w:r>
      <w:r>
        <w:rPr>
          <w:rFonts w:ascii="Times New Roman" w:hAnsi="Times New Roman"/>
          <w:sz w:val="24"/>
        </w:rPr>
        <w:br/>
      </w:r>
      <w:r>
        <w:rPr>
          <w:rFonts w:ascii="Times New Roman" w:hAnsi="Times New Roman"/>
          <w:b w:val="0"/>
          <w:i w:val="0"/>
          <w:sz w:val="19"/>
        </w:rPr>
        <w:t xml:space="preserve">    cost_estimate REAL NOT NULL,</w:t>
      </w:r>
      <w:r>
        <w:rPr>
          <w:rFonts w:ascii="Times New Roman" w:hAnsi="Times New Roman"/>
          <w:sz w:val="24"/>
        </w:rPr>
        <w:br/>
      </w:r>
      <w:r>
        <w:rPr>
          <w:rFonts w:ascii="Times New Roman" w:hAnsi="Times New Roman"/>
          <w:b w:val="0"/>
          <w:i w:val="0"/>
          <w:sz w:val="19"/>
        </w:rPr>
        <w:t xml:space="preserve">    availability_prediction REAL NOT NULL,</w:t>
      </w:r>
      <w:r>
        <w:rPr>
          <w:rFonts w:ascii="Times New Roman" w:hAnsi="Times New Roman"/>
          <w:sz w:val="24"/>
        </w:rPr>
        <w:br/>
      </w:r>
      <w:r>
        <w:rPr>
          <w:rFonts w:ascii="Times New Roman" w:hAnsi="Times New Roman"/>
          <w:b w:val="0"/>
          <w:i w:val="0"/>
          <w:sz w:val="19"/>
        </w:rPr>
        <w:t xml:space="preserve">    latency_prediction REAL NOT NULL,</w:t>
      </w:r>
      <w:r>
        <w:rPr>
          <w:rFonts w:ascii="Times New Roman" w:hAnsi="Times New Roman"/>
          <w:sz w:val="24"/>
        </w:rPr>
        <w:br/>
      </w:r>
      <w:r>
        <w:rPr>
          <w:rFonts w:ascii="Times New Roman" w:hAnsi="Times New Roman"/>
          <w:b w:val="0"/>
          <w:i w:val="0"/>
          <w:sz w:val="19"/>
        </w:rPr>
        <w:t xml:space="preserve">    created_at TEXT NOT NULL,</w:t>
      </w:r>
      <w:r>
        <w:rPr>
          <w:rFonts w:ascii="Times New Roman" w:hAnsi="Times New Roman"/>
          <w:sz w:val="24"/>
        </w:rPr>
        <w:br/>
      </w:r>
      <w:r>
        <w:rPr>
          <w:rFonts w:ascii="Times New Roman" w:hAnsi="Times New Roman"/>
          <w:b w:val="0"/>
          <w:i w:val="0"/>
          <w:sz w:val="19"/>
        </w:rPr>
        <w:t xml:space="preserve">    FOREIGN KEY (recommended_tier_id) REFERENCES storage_tiers(id)</w:t>
      </w:r>
      <w:r>
        <w:rPr>
          <w:rFonts w:ascii="Times New Roman" w:hAnsi="Times New Roman"/>
          <w:sz w:val="24"/>
        </w:rPr>
        <w:br/>
      </w:r>
      <w:r>
        <w:rPr>
          <w:rFonts w:ascii="Times New Roman" w:hAnsi="Times New Roman"/>
          <w:b w:val="0"/>
          <w:i w:val="0"/>
          <w:sz w:val="19"/>
        </w:rPr>
        <w:t>);</w:t>
      </w:r>
    </w:p>
    <w:p>
      <w:pPr>
        <w:pStyle w:val="Normal"/>
        <w:spacing w:before="240" w:after="80" w:line="360" w:lineRule="auto"/>
        <w:jc w:val="both"/>
      </w:pPr>
      <w:r>
        <w:rPr>
          <w:rFonts w:ascii="Times New Roman" w:hAnsi="Times New Roman"/>
          <w:b/>
          <w:i w:val="0"/>
          <w:sz w:val="25"/>
        </w:rPr>
        <w:t>4.4.2 Default Storage Tier Seed Data</w:t>
      </w:r>
    </w:p>
    <w:p>
      <w:pPr>
        <w:pStyle w:val="Normal"/>
        <w:spacing w:before="0" w:after="120" w:line="360" w:lineRule="auto"/>
        <w:jc w:val="both"/>
      </w:pPr>
      <w:r>
        <w:rPr>
          <w:rFonts w:ascii="Times New Roman" w:hAnsi="Times New Roman"/>
          <w:b w:val="0"/>
          <w:i w:val="0"/>
          <w:sz w:val="24"/>
        </w:rPr>
        <w:t>Upon system initialization, `database.py` verifies the contents of `storage_tiers` and populates default cloud storage tiers derived from commercial cloud service provider benchmarks if empty:</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Block Storage</w:t>
      </w:r>
      <w:r>
        <w:rPr>
          <w:rFonts w:ascii="Times New Roman" w:hAnsi="Times New Roman"/>
          <w:b w:val="0"/>
          <w:i w:val="0"/>
          <w:sz w:val="24"/>
        </w:rPr>
        <w:t>: High-performance tier designed for transactional databases.</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File Storage</w:t>
      </w:r>
      <w:r>
        <w:rPr>
          <w:rFonts w:ascii="Times New Roman" w:hAnsi="Times New Roman"/>
          <w:b w:val="0"/>
          <w:i w:val="0"/>
          <w:sz w:val="24"/>
        </w:rPr>
        <w:t>: General-purpose shared storage tier for CMS and application files.</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Object Storage</w:t>
      </w:r>
      <w:r>
        <w:rPr>
          <w:rFonts w:ascii="Times New Roman" w:hAnsi="Times New Roman"/>
          <w:b w:val="0"/>
          <w:i w:val="0"/>
          <w:sz w:val="24"/>
        </w:rPr>
        <w:t>: High-capacity tier designed for media, IoT logs, and backups.</w:t>
      </w:r>
    </w:p>
    <w:p>
      <w:pPr>
        <w:pStyle w:val="Normal"/>
        <w:spacing w:before="280" w:after="120" w:line="360" w:lineRule="auto"/>
        <w:jc w:val="both"/>
      </w:pPr>
      <w:r>
        <w:rPr>
          <w:rFonts w:ascii="Times New Roman" w:hAnsi="Times New Roman"/>
          <w:b/>
          <w:i w:val="0"/>
          <w:sz w:val="28"/>
        </w:rPr>
        <w:t>4.5 System Modules and Architecture</w:t>
      </w:r>
    </w:p>
    <w:p>
      <w:pPr>
        <w:pStyle w:val="Normal"/>
        <w:spacing w:before="0" w:after="120" w:line="360" w:lineRule="auto"/>
        <w:jc w:val="both"/>
      </w:pPr>
      <w:r>
        <w:rPr>
          <w:rFonts w:ascii="Times New Roman" w:hAnsi="Times New Roman"/>
          <w:b w:val="0"/>
          <w:i w:val="0"/>
          <w:sz w:val="24"/>
        </w:rPr>
        <w:t>The system architecture follows a clean modular separation of concerns. The codebase is organized into entry points, database logic, mathematical optimization scripts, data generation scripts, and modular Streamlit UI views:</w:t>
      </w:r>
    </w:p>
    <w:p>
      <w:pPr>
        <w:pStyle w:val="Normal"/>
        <w:spacing w:before="80" w:after="80" w:line="360" w:lineRule="auto"/>
        <w:jc w:val="both"/>
      </w:pPr>
      <w:r>
        <w:rPr>
          <w:rFonts w:ascii="Times New Roman" w:hAnsi="Times New Roman"/>
          <w:b w:val="0"/>
          <w:i w:val="0"/>
          <w:sz w:val="19"/>
        </w:rPr>
        <w:t>cloud-optimized/</w:t>
      </w:r>
      <w:r>
        <w:rPr>
          <w:rFonts w:ascii="Times New Roman" w:hAnsi="Times New Roman"/>
          <w:sz w:val="24"/>
        </w:rPr>
        <w:br/>
      </w:r>
      <w:r>
        <w:rPr>
          <w:rFonts w:ascii="Times New Roman" w:hAnsi="Times New Roman"/>
          <w:b w:val="0"/>
          <w:i w:val="0"/>
          <w:sz w:val="19"/>
        </w:rPr>
        <w:t>├── app.py                     # Main Routing Controller &amp; Sidebar Navigation</w:t>
      </w:r>
      <w:r>
        <w:rPr>
          <w:rFonts w:ascii="Times New Roman" w:hAnsi="Times New Roman"/>
          <w:sz w:val="24"/>
        </w:rPr>
        <w:br/>
      </w:r>
      <w:r>
        <w:rPr>
          <w:rFonts w:ascii="Times New Roman" w:hAnsi="Times New Roman"/>
          <w:b w:val="0"/>
          <w:i w:val="0"/>
          <w:sz w:val="19"/>
        </w:rPr>
        <w:t>├── database.py                # SQLite Data Access Layer &amp; Relational Schema</w:t>
      </w:r>
      <w:r>
        <w:rPr>
          <w:rFonts w:ascii="Times New Roman" w:hAnsi="Times New Roman"/>
          <w:sz w:val="24"/>
        </w:rPr>
        <w:br/>
      </w:r>
      <w:r>
        <w:rPr>
          <w:rFonts w:ascii="Times New Roman" w:hAnsi="Times New Roman"/>
          <w:b w:val="0"/>
          <w:i w:val="0"/>
          <w:sz w:val="19"/>
        </w:rPr>
        <w:t>├── heuristic.py               # Heuristic Engine, Baseline Algorithms &amp; Auto-Suggest</w:t>
      </w:r>
      <w:r>
        <w:rPr>
          <w:rFonts w:ascii="Times New Roman" w:hAnsi="Times New Roman"/>
          <w:sz w:val="24"/>
        </w:rPr>
        <w:br/>
      </w:r>
      <w:r>
        <w:rPr>
          <w:rFonts w:ascii="Times New Roman" w:hAnsi="Times New Roman"/>
          <w:b w:val="0"/>
          <w:i w:val="0"/>
          <w:sz w:val="19"/>
        </w:rPr>
        <w:t>├── mock_data.py               # Benchmark Allocation Generator Utility</w:t>
      </w:r>
      <w:r>
        <w:rPr>
          <w:rFonts w:ascii="Times New Roman" w:hAnsi="Times New Roman"/>
          <w:sz w:val="24"/>
        </w:rPr>
        <w:br/>
      </w:r>
      <w:r>
        <w:rPr>
          <w:rFonts w:ascii="Times New Roman" w:hAnsi="Times New Roman"/>
          <w:b w:val="0"/>
          <w:i w:val="0"/>
          <w:sz w:val="19"/>
        </w:rPr>
        <w:t>├── capture_screenshots.py     # Automated Interface Screenshot Capture Script</w:t>
      </w:r>
      <w:r>
        <w:rPr>
          <w:rFonts w:ascii="Times New Roman" w:hAnsi="Times New Roman"/>
          <w:sz w:val="24"/>
        </w:rPr>
        <w:br/>
      </w:r>
      <w:r>
        <w:rPr>
          <w:rFonts w:ascii="Times New Roman" w:hAnsi="Times New Roman"/>
          <w:b w:val="0"/>
          <w:i w:val="0"/>
          <w:sz w:val="19"/>
        </w:rPr>
        <w:t>├── capture_code_screenshots.py# Automated Code Module Screenshot Capture Script</w:t>
      </w:r>
      <w:r>
        <w:rPr>
          <w:rFonts w:ascii="Times New Roman" w:hAnsi="Times New Roman"/>
          <w:sz w:val="24"/>
        </w:rPr>
        <w:br/>
      </w:r>
      <w:r>
        <w:rPr>
          <w:rFonts w:ascii="Times New Roman" w:hAnsi="Times New Roman"/>
          <w:b w:val="0"/>
          <w:i w:val="0"/>
          <w:sz w:val="19"/>
        </w:rPr>
        <w:t>└── modules/                   # UI View Modules</w:t>
      </w:r>
      <w:r>
        <w:rPr>
          <w:rFonts w:ascii="Times New Roman" w:hAnsi="Times New Roman"/>
          <w:sz w:val="24"/>
        </w:rPr>
        <w:br/>
      </w:r>
      <w:r>
        <w:rPr>
          <w:rFonts w:ascii="Times New Roman" w:hAnsi="Times New Roman"/>
          <w:b w:val="0"/>
          <w:i w:val="0"/>
          <w:sz w:val="19"/>
        </w:rPr>
        <w:t xml:space="preserve">    ├── allocation.py          # Allocation Simulation &amp; Workload Auto-Suggest View</w:t>
      </w:r>
      <w:r>
        <w:rPr>
          <w:rFonts w:ascii="Times New Roman" w:hAnsi="Times New Roman"/>
          <w:sz w:val="24"/>
        </w:rPr>
        <w:br/>
      </w:r>
      <w:r>
        <w:rPr>
          <w:rFonts w:ascii="Times New Roman" w:hAnsi="Times New Roman"/>
          <w:b w:val="0"/>
          <w:i w:val="0"/>
          <w:sz w:val="19"/>
        </w:rPr>
        <w:t xml:space="preserve">    ├── dashboard.py           # Executive System KPI Dashboard View</w:t>
      </w:r>
      <w:r>
        <w:rPr>
          <w:rFonts w:ascii="Times New Roman" w:hAnsi="Times New Roman"/>
          <w:sz w:val="24"/>
        </w:rPr>
        <w:br/>
      </w:r>
      <w:r>
        <w:rPr>
          <w:rFonts w:ascii="Times New Roman" w:hAnsi="Times New Roman"/>
          <w:b w:val="0"/>
          <w:i w:val="0"/>
          <w:sz w:val="19"/>
        </w:rPr>
        <w:t xml:space="preserve">    ├── monitoring.py          # Performance Monitoring &amp; SLA Compliance View</w:t>
      </w:r>
      <w:r>
        <w:rPr>
          <w:rFonts w:ascii="Times New Roman" w:hAnsi="Times New Roman"/>
          <w:sz w:val="24"/>
        </w:rPr>
        <w:br/>
      </w:r>
      <w:r>
        <w:rPr>
          <w:rFonts w:ascii="Times New Roman" w:hAnsi="Times New Roman"/>
          <w:b w:val="0"/>
          <w:i w:val="0"/>
          <w:sz w:val="19"/>
        </w:rPr>
        <w:t xml:space="preserve">    └── reporting.py           # Historical Allocation Logger &amp; CSV Exporter View</w:t>
      </w:r>
    </w:p>
    <w:p>
      <w:pPr>
        <w:pStyle w:val="Normal"/>
        <w:spacing w:before="0" w:after="120" w:line="360" w:lineRule="auto"/>
        <w:jc w:val="both"/>
      </w:pPr>
      <w:r>
        <w:rPr>
          <w:rFonts w:ascii="Times New Roman" w:hAnsi="Times New Roman"/>
          <w:b w:val="0"/>
          <w:i w:val="0"/>
          <w:sz w:val="24"/>
        </w:rPr>
        <w:t>- `app.py`: Initializes the SQLite database on launch, configures web page metadata, builds sidebar navigation controls, and dynamically renders the selected module.</w:t>
      </w:r>
    </w:p>
    <w:p>
      <w:pPr>
        <w:pStyle w:val="Normal"/>
        <w:spacing w:before="0" w:after="120" w:line="360" w:lineRule="auto"/>
        <w:jc w:val="both"/>
      </w:pPr>
      <w:r>
        <w:rPr>
          <w:rFonts w:ascii="Times New Roman" w:hAnsi="Times New Roman"/>
          <w:b w:val="0"/>
          <w:i w:val="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pStyle w:val="Normal"/>
        <w:spacing w:before="0" w:after="120" w:line="360" w:lineRule="auto"/>
        <w:jc w:val="both"/>
      </w:pPr>
      <w:r>
        <w:rPr>
          <w:rFonts w:ascii="Times New Roman" w:hAnsi="Times New Roman"/>
          <w:b w:val="0"/>
          <w:i w:val="0"/>
          <w:sz w:val="24"/>
        </w:rPr>
        <w:t>- `database.py`: Handles SQLite connection pooling, query execution, transaction management, default data seeding, and CSV data extraction.</w:t>
      </w:r>
    </w:p>
    <w:p>
      <w:pPr>
        <w:pStyle w:val="Normal"/>
        <w:spacing w:before="280" w:after="120" w:line="360" w:lineRule="auto"/>
        <w:jc w:val="both"/>
      </w:pPr>
      <w:r>
        <w:rPr>
          <w:rFonts w:ascii="Times New Roman" w:hAnsi="Times New Roman"/>
          <w:b/>
          <w:i w:val="0"/>
          <w:sz w:val="28"/>
        </w:rPr>
        <w:t>4.6 Interface Design</w:t>
      </w:r>
    </w:p>
    <w:p>
      <w:pPr>
        <w:pStyle w:val="Normal"/>
        <w:spacing w:before="0" w:after="120" w:line="360" w:lineRule="auto"/>
        <w:jc w:val="both"/>
      </w:pPr>
      <w:r>
        <w:rPr>
          <w:rFonts w:ascii="Times New Roman" w:hAnsi="Times New Roman"/>
          <w:b w:val="0"/>
          <w:i w:val="0"/>
          <w:sz w:val="24"/>
        </w:rPr>
        <w:t>The system user interface was designed to provide cloud infrastructure engineers with a clear, interactive visual dashboard. Figures 4.1 through 4.4 display high-resolution runtime screenshots captured directly from the functional application.</w:t>
      </w:r>
    </w:p>
    <w:p>
      <w:pPr>
        <w:pStyle w:val="Normal"/>
        <w:spacing w:before="240" w:after="80" w:line="360" w:lineRule="auto"/>
        <w:jc w:val="both"/>
      </w:pPr>
      <w:r>
        <w:rPr>
          <w:rFonts w:ascii="Times New Roman" w:hAnsi="Times New Roman"/>
          <w:b/>
          <w:i w:val="0"/>
          <w:sz w:val="25"/>
        </w:rPr>
        <w:t>4.6.1 Executive Dashboard Interface</w:t>
      </w:r>
    </w:p>
    <w:p>
      <w:pPr>
        <w:pStyle w:val="Normal"/>
        <w:spacing w:before="0" w:after="120" w:line="360" w:lineRule="auto"/>
        <w:jc w:val="both"/>
      </w:pPr>
      <w:r>
        <w:rPr>
          <w:rFonts w:ascii="Times New Roman" w:hAnsi="Times New Roman"/>
          <w:b w:val="0"/>
          <w:i w:val="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pStyle w:val="Normal"/>
        <w:spacing w:before="40" w:after="280"/>
        <w:jc w:val="center"/>
      </w:pPr>
      <w:r>
        <w:rPr>
          <w:rFonts w:ascii="Times New Roman" w:hAnsi="Times New Roman"/>
          <w:b/>
          <w:sz w:val="20"/>
        </w:rPr>
        <w:t xml:space="preserve">Figure 4.1: </w:t>
      </w:r>
      <w:r>
        <w:rPr>
          <w:rFonts w:ascii="Times New Roman" w:hAnsi="Times New Roman"/>
          <w:i/>
          <w:sz w:val="20"/>
        </w:rPr>
        <w:t>Streamlit Executive Dashboard View displaying system KPI metric cards and Plotly distribution charts</w:t>
      </w:r>
    </w:p>
    <w:p>
      <w:pPr>
        <w:pStyle w:val="Normal"/>
        <w:spacing w:before="240" w:after="80" w:line="360" w:lineRule="auto"/>
        <w:jc w:val="both"/>
      </w:pPr>
      <w:r>
        <w:rPr>
          <w:rFonts w:ascii="Times New Roman" w:hAnsi="Times New Roman"/>
          <w:b/>
          <w:i w:val="0"/>
          <w:sz w:val="25"/>
        </w:rPr>
        <w:t>4.6.2 Allocation Simulation &amp; Automatic Storage Sizing Interface</w:t>
      </w:r>
    </w:p>
    <w:p>
      <w:pPr>
        <w:pStyle w:val="Normal"/>
        <w:spacing w:before="0" w:after="120" w:line="360" w:lineRule="auto"/>
        <w:jc w:val="both"/>
      </w:pPr>
      <w:r>
        <w:rPr>
          <w:rFonts w:ascii="Times New Roman" w:hAnsi="Times New Roman"/>
          <w:b w:val="0"/>
          <w:i w:val="0"/>
          <w:sz w:val="24"/>
        </w:rPr>
        <w:t xml:space="preserve">The Allocation Simulation interface features the </w:t>
      </w:r>
      <w:r>
        <w:rPr>
          <w:rFonts w:ascii="Times New Roman" w:hAnsi="Times New Roman"/>
          <w:b/>
          <w:i w:val="0"/>
          <w:sz w:val="24"/>
        </w:rPr>
        <w:t>Automatic Storage Size Suggestion Engine</w:t>
      </w:r>
      <w:r>
        <w:rPr>
          <w:rFonts w:ascii="Times New Roman" w:hAnsi="Times New Roman"/>
          <w:b w:val="0"/>
          <w:i w:val="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pStyle w:val="Normal"/>
        <w:spacing w:before="40" w:after="280"/>
        <w:jc w:val="center"/>
      </w:pPr>
      <w:r>
        <w:rPr>
          <w:rFonts w:ascii="Times New Roman" w:hAnsi="Times New Roman"/>
          <w:b/>
          <w:sz w:val="20"/>
        </w:rPr>
        <w:t xml:space="preserve">Figure 4.2: </w:t>
      </w:r>
      <w:r>
        <w:rPr>
          <w:rFonts w:ascii="Times New Roman" w:hAnsi="Times New Roman"/>
          <w:i/>
          <w:sz w:val="20"/>
        </w:rPr>
        <w:t>Storage Resource Allocation Simulation View displaying the Automatic Storage Size Suggestion Engine and baseline comparative analysis</w:t>
      </w:r>
    </w:p>
    <w:p>
      <w:pPr>
        <w:pStyle w:val="Normal"/>
        <w:spacing w:before="240" w:after="80" w:line="360" w:lineRule="auto"/>
        <w:jc w:val="both"/>
      </w:pPr>
      <w:r>
        <w:rPr>
          <w:rFonts w:ascii="Times New Roman" w:hAnsi="Times New Roman"/>
          <w:b/>
          <w:i w:val="0"/>
          <w:sz w:val="25"/>
        </w:rPr>
        <w:t>4.6.3 Performance Monitoring Interface</w:t>
      </w:r>
    </w:p>
    <w:p>
      <w:pPr>
        <w:pStyle w:val="Normal"/>
        <w:spacing w:before="0" w:after="120" w:line="360" w:lineRule="auto"/>
        <w:jc w:val="both"/>
      </w:pPr>
      <w:r>
        <w:rPr>
          <w:rFonts w:ascii="Times New Roman" w:hAnsi="Times New Roman"/>
          <w:b w:val="0"/>
          <w:i w:val="0"/>
          <w:sz w:val="24"/>
        </w:rPr>
        <w:t>The Performance Monitoring view provides continuous tracking of cumulative storage growth, historical spend trends over time, and individual workload allocation profiles plotted across storage size versus access latency thresholds.</w:t>
      </w:r>
    </w:p>
    <w:p>
      <w:pPr>
        <w:pStyle w:val="Normal"/>
        <w:spacing w:before="40" w:after="280"/>
        <w:jc w:val="center"/>
      </w:pPr>
      <w:r>
        <w:rPr>
          <w:rFonts w:ascii="Times New Roman" w:hAnsi="Times New Roman"/>
          <w:b/>
          <w:sz w:val="20"/>
        </w:rPr>
        <w:t xml:space="preserve">Figure 4.3: </w:t>
      </w:r>
      <w:r>
        <w:rPr>
          <w:rFonts w:ascii="Times New Roman" w:hAnsi="Times New Roman"/>
          <w:i/>
          <w:sz w:val="20"/>
        </w:rPr>
        <w:t>Tier Performance Monitoring View showing cumulative storage growth, cost trends, and profile distribution</w:t>
      </w:r>
    </w:p>
    <w:p>
      <w:pPr>
        <w:pStyle w:val="Normal"/>
        <w:spacing w:before="240" w:after="80" w:line="360" w:lineRule="auto"/>
        <w:jc w:val="both"/>
      </w:pPr>
      <w:r>
        <w:rPr>
          <w:rFonts w:ascii="Times New Roman" w:hAnsi="Times New Roman"/>
          <w:b/>
          <w:i w:val="0"/>
          <w:sz w:val="25"/>
        </w:rPr>
        <w:t>4.6.4 Reporting &amp; Audit Log Interface</w:t>
      </w:r>
    </w:p>
    <w:p>
      <w:pPr>
        <w:pStyle w:val="Normal"/>
        <w:spacing w:before="0" w:after="120" w:line="360" w:lineRule="auto"/>
        <w:jc w:val="both"/>
      </w:pPr>
      <w:r>
        <w:rPr>
          <w:rFonts w:ascii="Times New Roman" w:hAnsi="Times New Roman"/>
          <w:b w:val="0"/>
          <w:i w:val="0"/>
          <w:sz w:val="24"/>
        </w:rPr>
        <w:t>The Reporting &amp; Evaluation screen displays an immutable historical transaction log table retrieved from SQLite, accompanied by tier summary cards, SLA compliance indicators, and an automated CSV report export button.</w:t>
      </w:r>
    </w:p>
    <w:p>
      <w:pPr>
        <w:pStyle w:val="Normal"/>
        <w:spacing w:before="40" w:after="280"/>
        <w:jc w:val="center"/>
      </w:pPr>
      <w:r>
        <w:rPr>
          <w:rFonts w:ascii="Times New Roman" w:hAnsi="Times New Roman"/>
          <w:b/>
          <w:sz w:val="20"/>
        </w:rPr>
        <w:t xml:space="preserve">Figure 4.4: </w:t>
      </w:r>
      <w:r>
        <w:rPr>
          <w:rFonts w:ascii="Times New Roman" w:hAnsi="Times New Roman"/>
          <w:i/>
          <w:sz w:val="20"/>
        </w:rPr>
        <w:t>Allocation Reporting &amp; Audit Log View showing detailed historical records and CSV export control</w:t>
      </w:r>
    </w:p>
    <w:p>
      <w:pPr>
        <w:pStyle w:val="Normal"/>
        <w:spacing w:before="280" w:after="120" w:line="360" w:lineRule="auto"/>
        <w:jc w:val="both"/>
      </w:pPr>
      <w:r>
        <w:rPr>
          <w:rFonts w:ascii="Times New Roman" w:hAnsi="Times New Roman"/>
          <w:b/>
          <w:i w:val="0"/>
          <w:sz w:val="28"/>
        </w:rPr>
        <w:t>4.7 Explanation of Key Code Modules</w:t>
      </w:r>
    </w:p>
    <w:p>
      <w:pPr>
        <w:pStyle w:val="Normal"/>
        <w:spacing w:before="0" w:after="120" w:line="360" w:lineRule="auto"/>
        <w:jc w:val="both"/>
      </w:pPr>
      <w:r>
        <w:rPr>
          <w:rFonts w:ascii="Times New Roman" w:hAnsi="Times New Roman"/>
          <w:b w:val="0"/>
          <w:i w:val="0"/>
          <w:sz w:val="24"/>
        </w:rPr>
        <w:t>This section presents technical code walkthroughs detailing the primary software components of the system. High-resolution syntax-highlighted code figures accompany each walkthrough.</w:t>
      </w:r>
    </w:p>
    <w:p>
      <w:pPr>
        <w:pStyle w:val="Normal"/>
        <w:spacing w:before="240" w:after="80" w:line="360" w:lineRule="auto"/>
        <w:jc w:val="both"/>
      </w:pPr>
      <w:r>
        <w:rPr>
          <w:rFonts w:ascii="Times New Roman" w:hAnsi="Times New Roman"/>
          <w:b/>
          <w:i w:val="0"/>
          <w:sz w:val="25"/>
        </w:rPr>
        <w:t>4.7.1 Database Persistence Layer (`database.py`)</w:t>
      </w:r>
    </w:p>
    <w:p>
      <w:pPr>
        <w:pStyle w:val="Normal"/>
        <w:spacing w:before="0" w:after="120" w:line="360" w:lineRule="auto"/>
        <w:jc w:val="both"/>
      </w:pPr>
      <w:r>
        <w:rPr>
          <w:rFonts w:ascii="Times New Roman" w:hAnsi="Times New Roman"/>
          <w:b w:val="0"/>
          <w:i w:val="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pStyle w:val="Normal"/>
        <w:spacing w:before="40" w:after="280"/>
        <w:jc w:val="center"/>
      </w:pPr>
      <w:r>
        <w:rPr>
          <w:rFonts w:ascii="Times New Roman" w:hAnsi="Times New Roman"/>
          <w:b/>
          <w:sz w:val="20"/>
        </w:rPr>
        <w:t xml:space="preserve">Figure 4.5: </w:t>
      </w:r>
      <w:r>
        <w:rPr>
          <w:rFonts w:ascii="Times New Roman" w:hAnsi="Times New Roman"/>
          <w:i/>
          <w:sz w:val="20"/>
        </w:rPr>
        <w:t>Source Code Screenshot - Database Initialization and Relational Schema Definition (database.py)</w:t>
      </w:r>
    </w:p>
    <w:p>
      <w:pPr>
        <w:pStyle w:val="Normal"/>
        <w:spacing w:before="240" w:after="80" w:line="360" w:lineRule="auto"/>
        <w:jc w:val="both"/>
      </w:pPr>
      <w:r>
        <w:rPr>
          <w:rFonts w:ascii="Times New Roman" w:hAnsi="Times New Roman"/>
          <w:b/>
          <w:i w:val="0"/>
          <w:sz w:val="25"/>
        </w:rPr>
        <w:t>4.7.2 Automated Workload Storage Size Sizing Engine (`heuristic.py`)</w:t>
      </w:r>
    </w:p>
    <w:p>
      <w:pPr>
        <w:pStyle w:val="Normal"/>
        <w:spacing w:before="0" w:after="120" w:line="360" w:lineRule="auto"/>
        <w:jc w:val="both"/>
      </w:pPr>
      <w:r>
        <w:rPr>
          <w:rFonts w:ascii="Times New Roman" w:hAnsi="Times New Roman"/>
          <w:b w:val="0"/>
          <w:i w:val="0"/>
          <w:sz w:val="24"/>
        </w:rPr>
        <w:t>Code Module 4.2 (`suggest_workload_size` in `heuristic.py`) computes recommended storage volume (S_req in GB) from operational metrics across five enterprise workload categories:</w:t>
      </w:r>
    </w:p>
    <w:p>
      <w:pPr>
        <w:pStyle w:val="Normal"/>
        <w:spacing w:before="40" w:after="280"/>
        <w:jc w:val="center"/>
      </w:pPr>
      <w:r>
        <w:rPr>
          <w:rFonts w:ascii="Times New Roman" w:hAnsi="Times New Roman"/>
          <w:b/>
          <w:sz w:val="20"/>
        </w:rPr>
        <w:t xml:space="preserve">Figure 4.6: </w:t>
      </w:r>
      <w:r>
        <w:rPr>
          <w:rFonts w:ascii="Times New Roman" w:hAnsi="Times New Roman"/>
          <w:i/>
          <w:sz w:val="20"/>
        </w:rPr>
        <w:t>Source Code Screenshot - Automated Workload Storage Sizing Engine (heuristic.py)</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Enterprise Relational DB (OLTP)</w:t>
      </w:r>
      <w:r>
        <w:rPr>
          <w:rFonts w:ascii="Times New Roman" w:hAnsi="Times New Roman"/>
          <w:b w:val="0"/>
          <w:i w:val="0"/>
          <w:sz w:val="24"/>
        </w:rPr>
        <w:t>: `S_req = 20.0 + (Users × 0.05) + (Transactions × 0.0001)`</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HD Video &amp; Media Streaming</w:t>
      </w:r>
      <w:r>
        <w:rPr>
          <w:rFonts w:ascii="Times New Roman" w:hAnsi="Times New Roman"/>
          <w:b w:val="0"/>
          <w:i w:val="0"/>
          <w:sz w:val="24"/>
        </w:rPr>
        <w:t>: `S_req = Media_Count × Avg_File_GB`</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IoT Sensor &amp; Log Analytics</w:t>
      </w:r>
      <w:r>
        <w:rPr>
          <w:rFonts w:ascii="Times New Roman" w:hAnsi="Times New Roman"/>
          <w:b w:val="0"/>
          <w:i w:val="0"/>
          <w:sz w:val="24"/>
        </w:rPr>
        <w:t>: `S_req = (Devices × Daily_Log_MB × Retention_Days) ÷ 1024`</w:t>
      </w:r>
    </w:p>
    <w:p>
      <w:pPr>
        <w:pStyle w:val="Normal"/>
        <w:spacing w:before="0" w:after="120" w:line="360" w:lineRule="auto"/>
        <w:jc w:val="both"/>
      </w:pPr>
      <w:r>
        <w:rPr>
          <w:rFonts w:ascii="Times New Roman" w:hAnsi="Times New Roman"/>
          <w:b w:val="0"/>
          <w:i w:val="0"/>
          <w:sz w:val="24"/>
        </w:rPr>
        <w:t xml:space="preserve">4. </w:t>
      </w:r>
      <w:r>
        <w:rPr>
          <w:rFonts w:ascii="Times New Roman" w:hAnsi="Times New Roman"/>
          <w:b/>
          <w:i w:val="0"/>
          <w:sz w:val="24"/>
        </w:rPr>
        <w:t>Document &amp; Content Management (CMS)</w:t>
      </w:r>
      <w:r>
        <w:rPr>
          <w:rFonts w:ascii="Times New Roman" w:hAnsi="Times New Roman"/>
          <w:b w:val="0"/>
          <w:i w:val="0"/>
          <w:sz w:val="24"/>
        </w:rPr>
        <w:t>: `S_req = (Employees × Docs_Per_Emp × Avg_Doc_MB) ÷ 1024`</w:t>
      </w:r>
    </w:p>
    <w:p>
      <w:pPr>
        <w:pStyle w:val="Normal"/>
        <w:spacing w:before="0" w:after="120" w:line="360" w:lineRule="auto"/>
        <w:jc w:val="both"/>
      </w:pPr>
      <w:r>
        <w:rPr>
          <w:rFonts w:ascii="Times New Roman" w:hAnsi="Times New Roman"/>
          <w:b w:val="0"/>
          <w:i w:val="0"/>
          <w:sz w:val="24"/>
        </w:rPr>
        <w:t xml:space="preserve">5. </w:t>
      </w:r>
      <w:r>
        <w:rPr>
          <w:rFonts w:ascii="Times New Roman" w:hAnsi="Times New Roman"/>
          <w:b/>
          <w:i w:val="0"/>
          <w:sz w:val="24"/>
        </w:rPr>
        <w:t>Cold Backup &amp; System Archive</w:t>
      </w:r>
      <w:r>
        <w:rPr>
          <w:rFonts w:ascii="Times New Roman" w:hAnsi="Times New Roman"/>
          <w:b w:val="0"/>
          <w:i w:val="0"/>
          <w:sz w:val="24"/>
        </w:rPr>
        <w:t>: `S_req = Snapshot_GB × Retention_Count`</w:t>
      </w:r>
    </w:p>
    <w:p>
      <w:pPr>
        <w:pStyle w:val="Normal"/>
        <w:spacing w:before="240" w:after="80" w:line="360" w:lineRule="auto"/>
        <w:jc w:val="both"/>
      </w:pPr>
      <w:r>
        <w:rPr>
          <w:rFonts w:ascii="Times New Roman" w:hAnsi="Times New Roman"/>
          <w:b/>
          <w:i w:val="0"/>
          <w:sz w:val="25"/>
        </w:rPr>
        <w:t>4.7.3 Dual-Objective Multi-Tier Heuristic Engine (`heuristic.py`)</w:t>
      </w:r>
    </w:p>
    <w:p>
      <w:pPr>
        <w:pStyle w:val="Normal"/>
        <w:spacing w:before="0" w:after="120" w:line="360" w:lineRule="auto"/>
        <w:jc w:val="both"/>
      </w:pPr>
      <w:r>
        <w:rPr>
          <w:rFonts w:ascii="Times New Roman" w:hAnsi="Times New Roman"/>
          <w:b w:val="0"/>
          <w:i w:val="0"/>
          <w:sz w:val="24"/>
        </w:rPr>
        <w:t>Code Module 4.3 (`allocate_storage` in `heuristic.py`) executes the core optimization process:</w:t>
      </w:r>
    </w:p>
    <w:p>
      <w:pPr>
        <w:pStyle w:val="Normal"/>
        <w:spacing w:before="40" w:after="280"/>
        <w:jc w:val="center"/>
      </w:pPr>
      <w:r>
        <w:rPr>
          <w:rFonts w:ascii="Times New Roman" w:hAnsi="Times New Roman"/>
          <w:b/>
          <w:sz w:val="20"/>
        </w:rPr>
        <w:t xml:space="preserve">Figure 4.7: </w:t>
      </w:r>
      <w:r>
        <w:rPr>
          <w:rFonts w:ascii="Times New Roman" w:hAnsi="Times New Roman"/>
          <w:i/>
          <w:sz w:val="20"/>
        </w:rPr>
        <w:t>Source Code Screenshot - Dual-Objective Multi-Tier Heuristic Engine (heuristic.py)</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Constraint Pre-Filtering</w:t>
      </w:r>
      <w:r>
        <w:rPr>
          <w:rFonts w:ascii="Times New Roman" w:hAnsi="Times New Roman"/>
          <w:b w:val="0"/>
          <w:i w:val="0"/>
          <w:sz w:val="24"/>
        </w:rPr>
        <w:t>: Filters out candidate tiers that fail SLA availability (`SLA &lt; SLA_req`), access latency (`Latency &gt; Latency_req`), or budget bounds.</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Cost Calculation</w:t>
      </w:r>
      <w:r>
        <w:rPr>
          <w:rFonts w:ascii="Times New Roman" w:hAnsi="Times New Roman"/>
          <w:b w:val="0"/>
          <w:i w:val="0"/>
          <w:sz w:val="24"/>
        </w:rPr>
        <w:t>: Computes total monthly cost `C_i = Cost_Per_GB_i × S_req`.</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Min-Max Normalization</w:t>
      </w:r>
      <w:r>
        <w:rPr>
          <w:rFonts w:ascii="Times New Roman" w:hAnsi="Times New Roman"/>
          <w:b w:val="0"/>
          <w:i w:val="0"/>
          <w:sz w:val="24"/>
        </w:rPr>
        <w:t>: Scales cost (`C_norm`) and unavailability (`U_norm = 1.0 - SLA / 100`) into the normalized range `[0, 1]`.</w:t>
      </w:r>
    </w:p>
    <w:p>
      <w:pPr>
        <w:pStyle w:val="Normal"/>
        <w:spacing w:before="0" w:after="120" w:line="360" w:lineRule="auto"/>
        <w:jc w:val="both"/>
      </w:pPr>
      <w:r>
        <w:rPr>
          <w:rFonts w:ascii="Times New Roman" w:hAnsi="Times New Roman"/>
          <w:b w:val="0"/>
          <w:i w:val="0"/>
          <w:sz w:val="24"/>
        </w:rPr>
        <w:t xml:space="preserve">4. </w:t>
      </w:r>
      <w:r>
        <w:rPr>
          <w:rFonts w:ascii="Times New Roman" w:hAnsi="Times New Roman"/>
          <w:b/>
          <w:i w:val="0"/>
          <w:sz w:val="24"/>
        </w:rPr>
        <w:t>Weighted Score Evaluation</w:t>
      </w:r>
      <w:r>
        <w:rPr>
          <w:rFonts w:ascii="Times New Roman" w:hAnsi="Times New Roman"/>
          <w:b w:val="0"/>
          <w:i w:val="0"/>
          <w:sz w:val="24"/>
        </w:rPr>
        <w:t>: Evaluates `Score_i = α × C_norm + β × U_norm` and selects the candidate storage tier with the minimum score.</w:t>
      </w:r>
    </w:p>
    <w:p>
      <w:pPr>
        <w:pStyle w:val="Normal"/>
        <w:spacing w:before="240" w:after="80" w:line="360" w:lineRule="auto"/>
        <w:jc w:val="both"/>
      </w:pPr>
      <w:r>
        <w:rPr>
          <w:rFonts w:ascii="Times New Roman" w:hAnsi="Times New Roman"/>
          <w:b/>
          <w:i w:val="0"/>
          <w:sz w:val="25"/>
        </w:rPr>
        <w:t>4.7.4 Baseline Allocation Algorithms (`heuristic.py`)</w:t>
      </w:r>
    </w:p>
    <w:p>
      <w:pPr>
        <w:pStyle w:val="Normal"/>
        <w:spacing w:before="0" w:after="120" w:line="360" w:lineRule="auto"/>
        <w:jc w:val="both"/>
      </w:pPr>
      <w:r>
        <w:rPr>
          <w:rFonts w:ascii="Times New Roman" w:hAnsi="Times New Roman"/>
          <w:b w:val="0"/>
          <w:i w:val="0"/>
          <w:sz w:val="24"/>
        </w:rPr>
        <w:t>Code Module 4.4 implements the three benchmark baseline allocation algorithms used to validate the proposed heuristic:</w:t>
      </w:r>
    </w:p>
    <w:p>
      <w:pPr>
        <w:pStyle w:val="Normal"/>
        <w:spacing w:before="40" w:after="280"/>
        <w:jc w:val="center"/>
      </w:pPr>
      <w:r>
        <w:rPr>
          <w:rFonts w:ascii="Times New Roman" w:hAnsi="Times New Roman"/>
          <w:b/>
          <w:sz w:val="20"/>
        </w:rPr>
        <w:t xml:space="preserve">Figure 4.8: </w:t>
      </w:r>
      <w:r>
        <w:rPr>
          <w:rFonts w:ascii="Times New Roman" w:hAnsi="Times New Roman"/>
          <w:i/>
          <w:sz w:val="20"/>
        </w:rPr>
        <w:t>Source Code Screenshot - Baseline Allocation Algorithms Implementation (heuristic.py)</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First Fit (`allocate_first_fit`)</w:t>
      </w:r>
      <w:r>
        <w:rPr>
          <w:rFonts w:ascii="Times New Roman" w:hAnsi="Times New Roman"/>
          <w:b w:val="0"/>
          <w:i w:val="0"/>
          <w:sz w:val="24"/>
        </w:rPr>
        <w:t>: Selects the first eligible tier encountered in static database order.</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Best Fit (`allocate_best_fit`)</w:t>
      </w:r>
      <w:r>
        <w:rPr>
          <w:rFonts w:ascii="Times New Roman" w:hAnsi="Times New Roman"/>
          <w:b w:val="0"/>
          <w:i w:val="0"/>
          <w:sz w:val="24"/>
        </w:rPr>
        <w:t>: Selects the eligible tier with minimal excess SLA availability slack: `min(SLA_i - SLA_req)`.</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Worst Fit (`allocate_worst_fit`)</w:t>
      </w:r>
      <w:r>
        <w:rPr>
          <w:rFonts w:ascii="Times New Roman" w:hAnsi="Times New Roman"/>
          <w:b w:val="0"/>
          <w:i w:val="0"/>
          <w:sz w:val="24"/>
        </w:rPr>
        <w:t>: Selects the eligible tier with maximal excess SLA availability slack: `max(SLA_i - SLA_req)`.</w:t>
      </w:r>
    </w:p>
    <w:p>
      <w:pPr>
        <w:pStyle w:val="Normal"/>
        <w:spacing w:before="240" w:after="80" w:line="360" w:lineRule="auto"/>
        <w:jc w:val="both"/>
      </w:pPr>
      <w:r>
        <w:rPr>
          <w:rFonts w:ascii="Times New Roman" w:hAnsi="Times New Roman"/>
          <w:b/>
          <w:i w:val="0"/>
          <w:sz w:val="25"/>
        </w:rPr>
        <w:t>4.7.5 Streamlit Simulation UI Controller (`modules/allocation.py`)</w:t>
      </w:r>
    </w:p>
    <w:p>
      <w:pPr>
        <w:pStyle w:val="Normal"/>
        <w:spacing w:before="0" w:after="120" w:line="360" w:lineRule="auto"/>
        <w:jc w:val="both"/>
      </w:pPr>
      <w:r>
        <w:rPr>
          <w:rFonts w:ascii="Times New Roman" w:hAnsi="Times New Roman"/>
          <w:b w:val="0"/>
          <w:i w:val="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pStyle w:val="Normal"/>
        <w:spacing w:before="40" w:after="280"/>
        <w:jc w:val="center"/>
      </w:pPr>
      <w:r>
        <w:rPr>
          <w:rFonts w:ascii="Times New Roman" w:hAnsi="Times New Roman"/>
          <w:b/>
          <w:sz w:val="20"/>
        </w:rPr>
        <w:t xml:space="preserve">Figure 4.9: </w:t>
      </w:r>
      <w:r>
        <w:rPr>
          <w:rFonts w:ascii="Times New Roman" w:hAnsi="Times New Roman"/>
          <w:i/>
          <w:sz w:val="20"/>
        </w:rPr>
        <w:t>Source Code Screenshot - Streamlit Interactive Simulation Controller (modules/allocation.py)</w:t>
      </w:r>
    </w:p>
    <w:p>
      <w:pPr>
        <w:pStyle w:val="Normal"/>
        <w:spacing w:before="280" w:after="120" w:line="360" w:lineRule="auto"/>
        <w:jc w:val="both"/>
      </w:pPr>
      <w:r>
        <w:rPr>
          <w:rFonts w:ascii="Times New Roman" w:hAnsi="Times New Roman"/>
          <w:b/>
          <w:i w:val="0"/>
          <w:sz w:val="28"/>
        </w:rPr>
        <w:t>4.8 Test Plan and Test Cases</w:t>
      </w:r>
    </w:p>
    <w:p>
      <w:pPr>
        <w:pStyle w:val="Normal"/>
        <w:spacing w:before="0" w:after="120" w:line="360" w:lineRule="auto"/>
        <w:jc w:val="both"/>
      </w:pPr>
      <w:r>
        <w:rPr>
          <w:rFonts w:ascii="Times New Roman" w:hAnsi="Times New Roman"/>
          <w:b w:val="0"/>
          <w:i w:val="0"/>
          <w:sz w:val="24"/>
        </w:rPr>
        <w:t>To verify software correctness, numerical stability, constraint enforcement, and UI responsiveness, a structured test suite comprising 12 formal test cases (TC-01 through TC-12) was developed and executed.</w:t>
      </w:r>
    </w:p>
    <w:p>
      <w:pPr>
        <w:pStyle w:val="Normal"/>
        <w:spacing w:before="240" w:after="80" w:line="360" w:lineRule="auto"/>
        <w:jc w:val="both"/>
      </w:pPr>
      <w:r>
        <w:rPr>
          <w:rFonts w:ascii="Times New Roman" w:hAnsi="Times New Roman"/>
          <w:b/>
          <w:i w:val="0"/>
          <w:sz w:val="25"/>
        </w:rPr>
        <w:t>Table 4.2: System Test Cases and Execution Results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ID</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Target Module / Component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Objective and Inputs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Expected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Actual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Set α = 1.0, β = 0.0 (Pure Cost Mode)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 tier with lowest total cost (Object Storage)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Selected Object Storage ($0.02/GB)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α = 0.0, β = 1.0 (Pure SLA Mode)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 tier with highest SLA availability (Block Storage)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Selected Block Storage (99.999%)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Constraints Filter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Request SLA = 99.999%, Latency = 5.0ms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Filter out File and Object tiers due to SLA/latency rules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Only Block Storage evaluated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TC-04</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Budget Enforcement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Budget = $10.00 for 200 GB Block Storage ($30 cost)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 budget violation warning specifying closest tier</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Returned budget violation warning message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Database Layer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Execute allocation &amp; check SQLite transaction log</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Insert record into allocations table with ISO timestamp</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Record logged &amp; retrieved cleanly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TC-06</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Comparison</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Run Heuristic vs First Fit, Best Fit, Worst Fit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Render comparative benchmark output dataframe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metrics correctly rendered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TC-07</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Min-Max Safeguard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Evaluate request when candidate cost range is zero</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Avoid division by zero; default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Handled cleanly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Export Utility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Trigger CSV download control in Reporting module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Export complete history dataframe as downloadable CSV</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file exported successfully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Validation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negative volume (-50 GB) or SLA &gt; 100%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Streamlit numeric validation blocks submission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error shown; submission blocked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Concurrency Test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Execute 500 benchmark requests concurrently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 requests under 5ms mean latency without DB lock</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500 logged cleanly (mean 2.8ms latency)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TC-11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750 IoT devices, 40MB/day, 120 days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S_req = (750 × 40 × 120) ÷ 1024 = 3,515.62 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Auto-calculated 3,515.62 GB correctly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OLTP DB (2,500 users, 150k txns)</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S_req = 20.0 + (2500 × 0.05) + (150000 × 0.0001) = 160 GB</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Auto-calculated 160.00 GB correctly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bl>
    <w:p>
      <w:pPr>
        <w:pStyle w:val="Normal"/>
        <w:spacing w:before="280" w:after="120" w:line="360" w:lineRule="auto"/>
        <w:jc w:val="both"/>
      </w:pPr>
      <w:r>
        <w:rPr>
          <w:rFonts w:ascii="Times New Roman" w:hAnsi="Times New Roman"/>
          <w:b/>
          <w:i w:val="0"/>
          <w:sz w:val="28"/>
        </w:rPr>
        <w:t>4.9 Test Results (Tables)</w:t>
      </w:r>
    </w:p>
    <w:p>
      <w:pPr>
        <w:pStyle w:val="Normal"/>
        <w:spacing w:before="0" w:after="120" w:line="360" w:lineRule="auto"/>
        <w:jc w:val="both"/>
      </w:pPr>
      <w:r>
        <w:rPr>
          <w:rFonts w:ascii="Times New Roman" w:hAnsi="Times New Roman"/>
          <w:b w:val="0"/>
          <w:i w:val="0"/>
          <w:sz w:val="24"/>
        </w:rPr>
        <w:t xml:space="preserve">The system was benchmarked against a dataset of </w:t>
      </w:r>
      <w:r>
        <w:rPr>
          <w:rFonts w:ascii="Times New Roman" w:hAnsi="Times New Roman"/>
          <w:b/>
          <w:i w:val="0"/>
          <w:sz w:val="24"/>
        </w:rPr>
        <w:t>500 synthetic workload allocation requests</w:t>
      </w:r>
      <w:r>
        <w:rPr>
          <w:rFonts w:ascii="Times New Roman" w:hAnsi="Times New Roman"/>
          <w:b w:val="0"/>
          <w:i w:val="0"/>
          <w:sz w:val="24"/>
        </w:rPr>
        <w:t xml:space="preserve"> representing diverse enterprise application profiles. Requests spanned storage volumes from 50 GB to 5,000 GB, SLA requirements from 99.0% to 99.999%, and maximum latency bounds from 2.0 ms to 60.0 ms.</w:t>
      </w:r>
    </w:p>
    <w:p>
      <w:pPr>
        <w:pStyle w:val="Normal"/>
        <w:spacing w:before="0" w:after="120" w:line="360" w:lineRule="auto"/>
        <w:jc w:val="both"/>
      </w:pPr>
      <w:r>
        <w:rPr>
          <w:rFonts w:ascii="Times New Roman" w:hAnsi="Times New Roman"/>
          <w:b w:val="0"/>
          <w:i w:val="0"/>
          <w:sz w:val="24"/>
        </w:rPr>
        <w:t>Table 4.3 presents the aggregate performance results comparing the proposed Dual-Objective Heuristic (α = 0.5, β = 0.5) against standard baseline algorithms.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Allocation Algorithm</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Cost / Request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Total Spend Across 500 Requests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SLA Violation Rate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Savings vs Worst Fit (%)</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Proposed Heuristic (α = 0.5, β = 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First Fit (FF)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(0.00%)</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Best Fit (BF)</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Worst Fit (WF)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 (Highest Cost)</w:t>
            </w:r>
          </w:p>
        </w:tc>
      </w:tr>
    </w:tbl>
    <w:p>
      <w:pPr>
        <w:pStyle w:val="Normal"/>
        <w:spacing w:before="240" w:after="80" w:line="360" w:lineRule="auto"/>
        <w:jc w:val="both"/>
      </w:pPr>
      <w:r>
        <w:rPr>
          <w:rFonts w:ascii="Times New Roman" w:hAnsi="Times New Roman"/>
          <w:b/>
          <w:i w:val="0"/>
          <w:sz w:val="25"/>
        </w:rPr>
        <w:t>Table 4.3: 500-Request Benchmark Allocation Summary &amp; Cost Savings Table</w:t>
      </w:r>
    </w:p>
    <w:p>
      <w:pPr>
        <w:pStyle w:val="Normal"/>
        <w:spacing w:before="200" w:after="80" w:line="360" w:lineRule="auto"/>
        <w:jc w:val="both"/>
      </w:pPr>
      <w:r>
        <w:rPr>
          <w:rFonts w:ascii="Times New Roman" w:hAnsi="Times New Roman"/>
          <w:b/>
          <w:i w:val="0"/>
          <w:sz w:val="24"/>
        </w:rPr>
        <w:t>Key Empirical Observations:</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17.81% Total Cost Reduction</w:t>
      </w:r>
      <w:r>
        <w:rPr>
          <w:rFonts w:ascii="Times New Roman" w:hAnsi="Times New Roman"/>
          <w:b w:val="0"/>
          <w:i w:val="0"/>
          <w:sz w:val="24"/>
        </w:rPr>
        <w:t xml:space="preserve">: The proposed heuristic reduced total cloud storage expenditure by </w:t>
      </w:r>
      <w:r>
        <w:rPr>
          <w:rFonts w:ascii="Times New Roman" w:hAnsi="Times New Roman"/>
          <w:b/>
          <w:i w:val="0"/>
          <w:sz w:val="24"/>
        </w:rPr>
        <w:t>$6,795.00</w:t>
      </w:r>
      <w:r>
        <w:rPr>
          <w:rFonts w:ascii="Times New Roman" w:hAnsi="Times New Roman"/>
          <w:b w:val="0"/>
          <w:i w:val="0"/>
          <w:sz w:val="24"/>
        </w:rPr>
        <w:t xml:space="preserve"> across 500 requests compared to static First Fit and Worst Fit allocation policies.</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100% SLA Availability Compliance</w:t>
      </w:r>
      <w:r>
        <w:rPr>
          <w:rFonts w:ascii="Times New Roman" w:hAnsi="Times New Roman"/>
          <w:b w:val="0"/>
          <w:i w:val="0"/>
          <w:sz w:val="24"/>
        </w:rPr>
        <w:t>: Zero SLA breaches occurred across all 500 requests because hard constraint pre-filtering eliminated under-provisioned storage tiers prior to score evaluation.</w:t>
      </w:r>
    </w:p>
    <w:p>
      <w:pPr>
        <w:pStyle w:val="Normal"/>
        <w:spacing w:before="280" w:after="120" w:line="360" w:lineRule="auto"/>
        <w:jc w:val="both"/>
      </w:pPr>
      <w:r>
        <w:rPr>
          <w:rFonts w:ascii="Times New Roman" w:hAnsi="Times New Roman"/>
          <w:b/>
          <w:i w:val="0"/>
          <w:sz w:val="28"/>
        </w:rPr>
        <w:t>4.10 System Performance Results</w:t>
      </w:r>
    </w:p>
    <w:p>
      <w:pPr>
        <w:pStyle w:val="Normal"/>
        <w:spacing w:before="0" w:after="120" w:line="360" w:lineRule="auto"/>
        <w:jc w:val="both"/>
      </w:pPr>
      <w:r>
        <w:rPr>
          <w:rFonts w:ascii="Times New Roman" w:hAnsi="Times New Roman"/>
          <w:b w:val="0"/>
          <w:i w:val="0"/>
          <w:sz w:val="24"/>
        </w:rPr>
        <w:t>System performance was evaluated across computational speed, memory usage, transaction throughput, and weight parameter sensitivity.</w:t>
      </w:r>
    </w:p>
    <w:p>
      <w:pPr>
        <w:pStyle w:val="Normal"/>
        <w:spacing w:before="240" w:after="80" w:line="360" w:lineRule="auto"/>
        <w:jc w:val="both"/>
      </w:pPr>
      <w:r>
        <w:rPr>
          <w:rFonts w:ascii="Times New Roman" w:hAnsi="Times New Roman"/>
          <w:b/>
          <w:i w:val="0"/>
          <w:sz w:val="25"/>
        </w:rPr>
        <w:t>4.10.1 Execution Latency and Computational Overhead</w:t>
      </w:r>
    </w:p>
    <w:p>
      <w:pPr>
        <w:pStyle w:val="Normal"/>
        <w:spacing w:before="0" w:after="120" w:line="360" w:lineRule="auto"/>
        <w:jc w:val="both"/>
      </w:pPr>
      <w:r>
        <w:rPr>
          <w:rFonts w:ascii="Times New Roman" w:hAnsi="Times New Roman"/>
          <w:b w:val="0"/>
          <w:i w:val="0"/>
          <w:sz w:val="24"/>
        </w:rPr>
        <w:t>Across the 500-request benchmark suite:</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Mean Execution Latency per Request</w:t>
      </w:r>
      <w:r>
        <w:rPr>
          <w:rFonts w:ascii="Times New Roman" w:hAnsi="Times New Roman"/>
          <w:b w:val="0"/>
          <w:i w:val="0"/>
          <w:sz w:val="24"/>
        </w:rPr>
        <w:t xml:space="preserve">: </w:t>
      </w:r>
      <w:r>
        <w:rPr>
          <w:rFonts w:ascii="Times New Roman" w:hAnsi="Times New Roman"/>
          <w:b/>
          <w:i w:val="0"/>
          <w:sz w:val="24"/>
        </w:rPr>
        <w:t>2.8 milliseconds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Maximum Peak Latency</w:t>
      </w:r>
      <w:r>
        <w:rPr>
          <w:rFonts w:ascii="Times New Roman" w:hAnsi="Times New Roman"/>
          <w:b w:val="0"/>
          <w:i w:val="0"/>
          <w:sz w:val="24"/>
        </w:rPr>
        <w:t xml:space="preserve">: </w:t>
      </w:r>
      <w:r>
        <w:rPr>
          <w:rFonts w:ascii="Times New Roman" w:hAnsi="Times New Roman"/>
          <w:b/>
          <w:i w:val="0"/>
          <w:sz w:val="24"/>
        </w:rPr>
        <w:t>8.2 milliseconds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Database Write Latency</w:t>
      </w:r>
      <w:r>
        <w:rPr>
          <w:rFonts w:ascii="Times New Roman" w:hAnsi="Times New Roman"/>
          <w:b w:val="0"/>
          <w:i w:val="0"/>
          <w:sz w:val="24"/>
        </w:rPr>
        <w:t xml:space="preserve">: </w:t>
      </w:r>
      <w:r>
        <w:rPr>
          <w:rFonts w:ascii="Times New Roman" w:hAnsi="Times New Roman"/>
          <w:b/>
          <w:i w:val="0"/>
          <w:sz w:val="24"/>
        </w:rPr>
        <w:t>1.1 milliseconds</w:t>
      </w:r>
      <w:r>
        <w:rPr>
          <w:rFonts w:ascii="Times New Roman" w:hAnsi="Times New Roman"/>
          <w:b w:val="0"/>
          <w:i w:val="0"/>
          <w:sz w:val="24"/>
        </w:rPr>
        <w:t xml:space="preserve"> (SQLite insert commit)</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Host Memory Consumption</w:t>
      </w:r>
      <w:r>
        <w:rPr>
          <w:rFonts w:ascii="Times New Roman" w:hAnsi="Times New Roman"/>
          <w:b w:val="0"/>
          <w:i w:val="0"/>
          <w:sz w:val="24"/>
        </w:rPr>
        <w:t xml:space="preserve">: </w:t>
      </w:r>
      <w:r>
        <w:rPr>
          <w:rFonts w:ascii="Times New Roman" w:hAnsi="Times New Roman"/>
          <w:b/>
          <w:i w:val="0"/>
          <w:sz w:val="24"/>
        </w:rPr>
        <w:t>~85 MB</w:t>
      </w:r>
      <w:r>
        <w:rPr>
          <w:rFonts w:ascii="Times New Roman" w:hAnsi="Times New Roman"/>
          <w:b w:val="0"/>
          <w:i w:val="0"/>
          <w:sz w:val="24"/>
        </w:rPr>
        <w:t xml:space="preserve"> RSS during peak Streamlit rendering</w:t>
      </w:r>
    </w:p>
    <w:p>
      <w:pPr>
        <w:pStyle w:val="Normal"/>
        <w:spacing w:before="0" w:after="120" w:line="360" w:lineRule="auto"/>
        <w:jc w:val="both"/>
      </w:pPr>
      <w:r>
        <w:rPr>
          <w:rFonts w:ascii="Times New Roman" w:hAnsi="Times New Roman"/>
          <w:b w:val="0"/>
          <w:i w:val="0"/>
          <w:sz w:val="24"/>
        </w:rPr>
        <w:t>These metrics confirm that dual-objective Min-Max scoring adds negligible computational overhead and is suitable for real-time cloud management platforms.</w:t>
      </w:r>
    </w:p>
    <w:p>
      <w:pPr>
        <w:pStyle w:val="Normal"/>
        <w:spacing w:before="240" w:after="80" w:line="360" w:lineRule="auto"/>
        <w:jc w:val="both"/>
      </w:pPr>
      <w:r>
        <w:rPr>
          <w:rFonts w:ascii="Times New Roman" w:hAnsi="Times New Roman"/>
          <w:b/>
          <w:i w:val="0"/>
          <w:sz w:val="25"/>
        </w:rPr>
        <w:t>4.10.2 Trade-off Sensitivity Analysis (α vs β)</w:t>
      </w:r>
    </w:p>
    <w:p>
      <w:pPr>
        <w:pStyle w:val="Normal"/>
        <w:spacing w:before="0" w:after="120" w:line="360" w:lineRule="auto"/>
        <w:jc w:val="both"/>
      </w:pPr>
      <w:r>
        <w:rPr>
          <w:rFonts w:ascii="Times New Roman" w:hAnsi="Times New Roman"/>
          <w:b w:val="0"/>
          <w:i w:val="0"/>
          <w:sz w:val="24"/>
        </w:rPr>
        <w:t>Table 4.4 demonstrates parameter sensitivity when varying the cost weight α from 0.0 to 1.0 in increments of 0.2 across identical benchmark workloads.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Weight (α)</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Availability Weight (β)</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Operational Focus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Allocated Cost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Dominant Storage Tier Selected</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Availability Focus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$75.33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99.998%</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Block Storage (High SLA)</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SLA-Leaning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$71.12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99.985%</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Block / File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Balanced Dual-Objective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Optimal Tier Distribution</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Cost-Leaning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$48.20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99.250%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File / Object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Cost Minimization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$44.99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99.110%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 Storage (Lowest Cost)</w:t>
            </w:r>
          </w:p>
        </w:tc>
      </w:tr>
    </w:tbl>
    <w:p>
      <w:pPr>
        <w:pStyle w:val="Normal"/>
        <w:spacing w:before="240" w:after="80" w:line="360" w:lineRule="auto"/>
        <w:jc w:val="both"/>
      </w:pPr>
      <w:r>
        <w:rPr>
          <w:rFonts w:ascii="Times New Roman" w:hAnsi="Times New Roman"/>
          <w:b/>
          <w:i w:val="0"/>
          <w:sz w:val="25"/>
        </w:rPr>
        <w:t>Table 4.4: Parameter Sensitivity Analysis Across Trade-off Weights (α, β)</w:t>
      </w:r>
    </w:p>
    <w:p>
      <w:pPr>
        <w:pStyle w:val="Normal"/>
        <w:spacing w:before="280" w:after="120" w:line="360" w:lineRule="auto"/>
        <w:jc w:val="both"/>
      </w:pPr>
      <w:r>
        <w:rPr>
          <w:rFonts w:ascii="Times New Roman" w:hAnsi="Times New Roman"/>
          <w:b/>
          <w:i w:val="0"/>
          <w:sz w:val="28"/>
        </w:rPr>
        <w:t>4.11 Evaluation of the System</w:t>
      </w:r>
    </w:p>
    <w:p>
      <w:pPr>
        <w:pStyle w:val="Normal"/>
        <w:spacing w:after="120" w:line="360" w:lineRule="auto"/>
      </w:pPr>
      <w:r>
        <w:rPr>
          <w:rFonts w:ascii="Times New Roman" w:hAnsi="Times New Roman"/>
          <w:sz w:val="24"/>
        </w:rPr>
        <w:t>The completed system was evaluated against the six operational research objectives formulated in Chapter One (Section 1.4). Table 4.5 presents the Research Objectives Verification Matrix, detailing the software implementation feature, empirical verification evidence from Chapter Four benchmarks, and final achievement status.</w:t>
      </w:r>
    </w:p>
    <w:p>
      <w:pPr>
        <w:pStyle w:val="Normal"/>
        <w:spacing w:before="160" w:after="80"/>
        <w:jc w:val="center"/>
      </w:pPr>
      <w:r>
        <w:rPr>
          <w:rFonts w:ascii="Times New Roman" w:hAnsi="Times New Roman"/>
          <w:b/>
          <w:sz w:val="21"/>
        </w:rPr>
        <w:t xml:space="preserve">Table 4.5: </w:t>
      </w:r>
      <w:r>
        <w:rPr>
          <w:rFonts w:ascii="Times New Roman" w:hAnsi="Times New Roman"/>
          <w:i/>
          <w:sz w:val="21"/>
        </w:rPr>
        <w:t>Research Objectives Verification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Survey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Formulate a dual-objective greedy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Develop an automated workload profile estimation engine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Construct a functional prototype web application platform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Implement persistent allocation transaction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Empirically evaluate system performance under varying workloads and trade-off priority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pStyle w:val="Normal"/>
        <w:spacing w:after="120" w:line="360" w:lineRule="auto"/>
      </w:pPr>
      <w:r>
        <w:rPr>
          <w:rFonts w:ascii="Times New Roman" w:hAnsi="Times New Roman"/>
          <w:sz w:val="24"/>
        </w:rPr>
        <w:t>The completed system was evaluated against the six operational research objectives formulated in Chapter One (Section 1.4). Table 4.5 presents the Research Objectives Verification Matrix, detailing the software implementation feature, empirical verification evidence from Chapter Four benchmarks, and final achievement status.</w:t>
      </w:r>
    </w:p>
    <w:p>
      <w:pPr>
        <w:pStyle w:val="Normal"/>
        <w:spacing w:before="160" w:after="80"/>
        <w:jc w:val="center"/>
      </w:pPr>
      <w:r>
        <w:rPr>
          <w:rFonts w:ascii="Times New Roman" w:hAnsi="Times New Roman"/>
          <w:b/>
          <w:sz w:val="21"/>
        </w:rPr>
        <w:t xml:space="preserve">Table 4.5: </w:t>
      </w:r>
      <w:r>
        <w:rPr>
          <w:rFonts w:ascii="Times New Roman" w:hAnsi="Times New Roman"/>
          <w:i/>
          <w:sz w:val="21"/>
        </w:rPr>
        <w:t>Research Objectives Verification Matrix</w:t>
      </w:r>
    </w:p>
    <w:p>
      <w:pPr>
        <w:pStyle w:val="Normal"/>
        <w:spacing w:before="0" w:after="120" w:line="360" w:lineRule="auto"/>
        <w:jc w:val="both"/>
      </w:pPr>
      <w:r>
        <w:rPr>
          <w:rFonts w:ascii="Times New Roman" w:hAnsi="Times New Roman"/>
          <w:b w:val="0"/>
          <w:i w:val="0"/>
          <w:sz w:val="24"/>
        </w:rPr>
        <w:t>The completed system was evaluated against the research objectives formulated in Chapter One (Section 1.4). Table 4.5 details the objective verification mapping.</w:t>
      </w:r>
    </w:p>
    <w:p>
      <w:pPr>
        <w:pStyle w:val="Normal"/>
        <w:spacing w:before="240" w:after="80" w:line="360" w:lineRule="auto"/>
        <w:jc w:val="both"/>
      </w:pPr>
      <w:r>
        <w:rPr>
          <w:rFonts w:ascii="Times New Roman" w:hAnsi="Times New Roman"/>
          <w:b/>
          <w:i w:val="0"/>
          <w:sz w:val="25"/>
        </w:rPr>
        <w:t>Table 4.5: Objective Verification Matrix</w:t>
      </w:r>
    </w:p>
    <w:p>
      <w:pPr>
        <w:pStyle w:val="Normal"/>
        <w:spacing w:before="280" w:after="120" w:line="360" w:lineRule="auto"/>
        <w:jc w:val="both"/>
      </w:pPr>
      <w:r>
        <w:rPr>
          <w:rFonts w:ascii="Times New Roman" w:hAnsi="Times New Roman"/>
          <w:b/>
          <w:i w:val="0"/>
          <w:sz w:val="28"/>
        </w:rPr>
        <w:t>4.12 Chapter Summary</w:t>
      </w:r>
    </w:p>
    <w:p>
      <w:pPr>
        <w:pStyle w:val="Normal"/>
        <w:spacing w:before="0" w:after="120" w:line="360" w:lineRule="auto"/>
        <w:jc w:val="both"/>
      </w:pPr>
      <w:r>
        <w:rPr>
          <w:rFonts w:ascii="Times New Roman" w:hAnsi="Times New Roman"/>
          <w:b w:val="0"/>
          <w:i w:val="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sz w:val="24"/>
        </w:rPr>
        <w:t>17.81% cost reduction</w:t>
      </w:r>
      <w:r>
        <w:rPr>
          <w:rFonts w:ascii="Times New Roman" w:hAnsi="Times New Roman"/>
          <w:b w:val="0"/>
          <w:i w:val="0"/>
          <w:sz w:val="24"/>
        </w:rPr>
        <w:t xml:space="preserve"> compared to traditional static allocation policies while maintaining </w:t>
      </w:r>
      <w:r>
        <w:rPr>
          <w:rFonts w:ascii="Times New Roman" w:hAnsi="Times New Roman"/>
          <w:b/>
          <w:i w:val="0"/>
          <w:sz w:val="24"/>
        </w:rPr>
        <w:t>100% SLA availability compliance</w:t>
      </w:r>
      <w:r>
        <w:rPr>
          <w:rFonts w:ascii="Times New Roman" w:hAnsi="Times New Roman"/>
          <w:b w:val="0"/>
          <w:i w:val="0"/>
          <w:sz w:val="24"/>
        </w:rPr>
        <w:t xml:space="preserve"> (0% violation rate) across 500 benchmark requests.</w:t>
      </w:r>
    </w:p>
    <w:p>
      <w:pPr>
        <w:pStyle w:val="Normal"/>
        <w:spacing w:before="0" w:after="120" w:line="360" w:lineRule="auto"/>
        <w:jc w:val="both"/>
      </w:pPr>
      <w:r>
        <w:rPr>
          <w:rFonts w:ascii="Times New Roman" w:hAnsi="Times New Roman"/>
          <w:b w:val="0"/>
          <w:i w:val="0"/>
          <w:sz w:val="24"/>
        </w:rPr>
        <w:t>The next chapter (Chapter Five) provides the discussion of findings, theoretical conclusions, study limitations, contributions, and practical recommendations for future research.</w:t>
      </w:r>
    </w:p>
    <w:p>
      <w:r>
        <w:br w:type="page"/>
      </w:r>
    </w:p>
    <w:p>
      <w:pPr>
        <w:pStyle w:val="Normal"/>
        <w:spacing w:line="360" w:lineRule="auto"/>
        <w:jc w:val="center"/>
      </w:pPr>
      <w:r>
        <w:rPr>
          <w:rFonts w:ascii="Times New Roman" w:hAnsi="Times New Roman"/>
          <w:b/>
          <w:sz w:val="24"/>
        </w:rPr>
        <w:t>CHAPTER FIVE</w:t>
      </w:r>
      <w:r>
        <w:rPr>
          <w:rFonts w:ascii="Times New Roman" w:hAnsi="Times New Roman"/>
          <w:sz w:val="24"/>
        </w:rPr>
        <w:br/>
      </w:r>
      <w:r>
        <w:rPr>
          <w:rFonts w:ascii="Times New Roman" w:hAnsi="Times New Roman"/>
          <w:b/>
          <w:sz w:val="22"/>
        </w:rPr>
        <w:t>D</w:t>
      </w:r>
      <w:r>
        <w:rPr>
          <w:rFonts w:ascii="Times New Roman" w:hAnsi="Times New Roman"/>
          <w:b/>
          <w:sz w:val="22"/>
        </w:rPr>
        <w:t>ISCUSSION, CONCLUSION AND RECOMMENDATIONS</w:t>
      </w:r>
    </w:p>
    <w:p>
      <w:pPr>
        <w:pStyle w:val="Normal"/>
        <w:spacing w:before="280" w:after="120" w:line="360" w:lineRule="auto"/>
        <w:jc w:val="both"/>
      </w:pPr>
      <w:r>
        <w:rPr>
          <w:rFonts w:ascii="Times New Roman" w:hAnsi="Times New Roman"/>
          <w:b/>
          <w:i w:val="0"/>
          <w:sz w:val="28"/>
        </w:rPr>
        <w:t>5.0 Introduction</w:t>
      </w:r>
    </w:p>
    <w:p>
      <w:pPr>
        <w:pStyle w:val="Normal"/>
        <w:spacing w:before="0" w:after="120" w:line="360" w:lineRule="auto"/>
        <w:jc w:val="both"/>
      </w:pPr>
      <w:r>
        <w:rPr>
          <w:rFonts w:ascii="Times New Roman" w:hAnsi="Times New Roman"/>
          <w:sz w:val="24"/>
        </w:rPr>
      </w:r>
      <w:r>
        <w:rPr>
          <w:rFonts w:ascii="Times New Roman" w:hAnsi="Times New Roman"/>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pStyle w:val="Normal"/>
        <w:spacing w:before="160" w:after="80"/>
        <w:jc w:val="center"/>
      </w:pPr>
      <w:r>
        <w:rPr>
          <w:rFonts w:ascii="Times New Roman" w:hAnsi="Times New Roman"/>
          <w:b/>
          <w:sz w:val="21"/>
        </w:rPr>
        <w:t xml:space="preserve">Table 5.1: </w:t>
      </w:r>
      <w:r>
        <w:rPr>
          <w:rFonts w:ascii="Times New Roman" w:hAnsi="Times New Roman"/>
          <w:i/>
          <w:sz w:val="21"/>
        </w:rPr>
        <w:t>Research Objectives Verification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Survey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Formulate a dual-objective greedy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Develop an automated workload profile estimation engine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Construct a functional prototype web application platform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Implement persistent allocation transaction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Empirically evaluate system performance under varying workloads and trade-off priority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pStyle w:val="Normal"/>
        <w:spacing w:before="0" w:after="120" w:line="360" w:lineRule="auto"/>
        <w:jc w:val="both"/>
      </w:pPr>
      <w:r>
        <w:rPr>
          <w:rFonts w:ascii="Times New Roman" w:hAnsi="Times New Roman"/>
          <w:b w:val="0"/>
          <w:i w:val="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pStyle w:val="Normal"/>
        <w:spacing w:before="280" w:after="120" w:line="360" w:lineRule="auto"/>
        <w:jc w:val="both"/>
      </w:pPr>
      <w:r>
        <w:rPr>
          <w:rFonts w:ascii="Times New Roman" w:hAnsi="Times New Roman"/>
          <w:b/>
          <w:i w:val="0"/>
          <w:sz w:val="28"/>
        </w:rPr>
        <w:t>5.1 Summary of Findings</w:t>
      </w:r>
    </w:p>
    <w:p>
      <w:pPr>
        <w:pStyle w:val="Normal"/>
        <w:spacing w:before="0" w:after="120" w:line="360" w:lineRule="auto"/>
        <w:jc w:val="both"/>
      </w:pPr>
      <w:r>
        <w:rPr>
          <w:rFonts w:ascii="Times New Roman" w:hAnsi="Times New Roman"/>
          <w:b w:val="0"/>
          <w:i w:val="0"/>
          <w:sz w:val="24"/>
        </w:rPr>
        <w:t>The empirical benchmarks conducted in Chapter Four across 500 synthetic enterprise workload requests produced four major quantitative and operational findings:</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17.81% Total Cost Reduction</w:t>
      </w:r>
      <w:r>
        <w:rPr>
          <w:rFonts w:ascii="Times New Roman" w:hAnsi="Times New Roman"/>
          <w:b w:val="0"/>
          <w:i w:val="0"/>
          <w:sz w:val="24"/>
        </w:rPr>
        <w:t xml:space="preserve">: The proposed multi-objective heuristic (α = 0.5, β = 0.5) achieved an aggregate expenditure of </w:t>
      </w:r>
      <w:r>
        <w:rPr>
          <w:rFonts w:ascii="Times New Roman" w:hAnsi="Times New Roman"/>
          <w:b/>
          <w:i w:val="0"/>
          <w:sz w:val="24"/>
        </w:rPr>
        <w:t>31,370.00</w:t>
      </w:r>
      <w:r>
        <w:rPr>
          <w:rFonts w:ascii="Times New Roman" w:hAnsi="Times New Roman"/>
          <w:b w:val="0"/>
          <w:i w:val="0"/>
          <w:sz w:val="24"/>
        </w:rPr>
        <w:t xml:space="preserve"> across 500 requests, compared to </w:t>
      </w:r>
      <w:r>
        <w:rPr>
          <w:rFonts w:ascii="Times New Roman" w:hAnsi="Times New Roman"/>
          <w:b/>
          <w:i w:val="0"/>
          <w:sz w:val="24"/>
        </w:rPr>
        <w:t>38,165.00</w:t>
      </w:r>
      <w:r>
        <w:rPr>
          <w:rFonts w:ascii="Times New Roman" w:hAnsi="Times New Roman"/>
          <w:b w:val="0"/>
          <w:i w:val="0"/>
          <w:sz w:val="24"/>
        </w:rPr>
        <w:t xml:space="preserve"> incurred by static First Fit and Worst Fit allocation policies. This represents a net saving of </w:t>
      </w:r>
      <w:r>
        <w:rPr>
          <w:rFonts w:ascii="Times New Roman" w:hAnsi="Times New Roman"/>
          <w:b/>
          <w:i w:val="0"/>
          <w:sz w:val="24"/>
        </w:rPr>
        <w:t>6,795.00</w:t>
      </w:r>
      <w:r>
        <w:rPr>
          <w:rFonts w:ascii="Times New Roman" w:hAnsi="Times New Roman"/>
          <w:b w:val="0"/>
          <w:i w:val="0"/>
          <w:sz w:val="24"/>
        </w:rPr>
        <w:t xml:space="preserve"> (13.59 saved per request on average).</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100% SLA Availability Compliance (0% Violation Rate)</w:t>
      </w:r>
      <w:r>
        <w:rPr>
          <w:rFonts w:ascii="Times New Roman" w:hAnsi="Times New Roman"/>
          <w:b w:val="0"/>
          <w:i w:val="0"/>
          <w:sz w:val="24"/>
        </w:rPr>
        <w:t xml:space="preserve">: Across all 500 benchmark allocation requests, the system maintained a </w:t>
      </w:r>
      <w:r>
        <w:rPr>
          <w:rFonts w:ascii="Times New Roman" w:hAnsi="Times New Roman"/>
          <w:b/>
          <w:i w:val="0"/>
          <w:sz w:val="24"/>
        </w:rPr>
        <w:t>0.00% SLA breach rate</w:t>
      </w:r>
      <w:r>
        <w:rPr>
          <w:rFonts w:ascii="Times New Roman" w:hAnsi="Times New Roman"/>
          <w:b w:val="0"/>
          <w:i w:val="0"/>
          <w:sz w:val="24"/>
        </w:rPr>
        <w:t>. Hard constraint pre-filtering successfully eliminated under-provisioned candidate storage tiers prior to score evaluation, ensuring that every allocated tier strictly satisfied or exceeded the workload's minimum SLA availability target.</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Sub-3ms Computational Speed</w:t>
      </w:r>
      <w:r>
        <w:rPr>
          <w:rFonts w:ascii="Times New Roman" w:hAnsi="Times New Roman"/>
          <w:b w:val="0"/>
          <w:i w:val="0"/>
          <w:sz w:val="24"/>
        </w:rPr>
        <w:t xml:space="preserve">: Algorithm execution averaged </w:t>
      </w:r>
      <w:r>
        <w:rPr>
          <w:rFonts w:ascii="Times New Roman" w:hAnsi="Times New Roman"/>
          <w:b/>
          <w:i w:val="0"/>
          <w:sz w:val="24"/>
        </w:rPr>
        <w:t>2.8 milliseconds</w:t>
      </w:r>
      <w:r>
        <w:rPr>
          <w:rFonts w:ascii="Times New Roman" w:hAnsi="Times New Roman"/>
          <w:b w:val="0"/>
          <w:i w:val="0"/>
          <w:sz w:val="24"/>
        </w:rPr>
        <w:t xml:space="preserve"> per request, proving that multi-objective greedy scoring with Min-Max vector normalization introduces negligible computational overhead and is suitable for real-time cloud management platforms (CMPs).</w:t>
      </w:r>
    </w:p>
    <w:p>
      <w:pPr>
        <w:pStyle w:val="Normal"/>
        <w:spacing w:before="0" w:after="120" w:line="360" w:lineRule="auto"/>
        <w:jc w:val="both"/>
      </w:pPr>
      <w:r>
        <w:rPr>
          <w:rFonts w:ascii="Times New Roman" w:hAnsi="Times New Roman"/>
          <w:b w:val="0"/>
          <w:i w:val="0"/>
          <w:sz w:val="24"/>
        </w:rPr>
        <w:t xml:space="preserve">4. </w:t>
      </w:r>
      <w:r>
        <w:rPr>
          <w:rFonts w:ascii="Times New Roman" w:hAnsi="Times New Roman"/>
          <w:b/>
          <w:i w:val="0"/>
          <w:sz w:val="24"/>
        </w:rPr>
        <w:t>Automated Sizing Accuracy</w:t>
      </w:r>
      <w:r>
        <w:rPr>
          <w:rFonts w:ascii="Times New Roman" w:hAnsi="Times New Roman"/>
          <w:b w:val="0"/>
          <w:i w:val="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pStyle w:val="Normal"/>
        <w:spacing w:before="280" w:after="120" w:line="360" w:lineRule="auto"/>
        <w:jc w:val="both"/>
      </w:pPr>
      <w:r>
        <w:rPr>
          <w:rFonts w:ascii="Times New Roman" w:hAnsi="Times New Roman"/>
          <w:b/>
          <w:i w:val="0"/>
          <w:sz w:val="28"/>
        </w:rPr>
        <w:t>5.2 Interpretation of Results</w:t>
      </w:r>
    </w:p>
    <w:p>
      <w:pPr>
        <w:pStyle w:val="Normal"/>
        <w:spacing w:before="0" w:after="120" w:line="360" w:lineRule="auto"/>
        <w:jc w:val="both"/>
      </w:pPr>
      <w:r>
        <w:rPr>
          <w:rFonts w:ascii="Times New Roman" w:hAnsi="Times New Roman"/>
          <w:b w:val="0"/>
          <w:i w:val="0"/>
          <w:sz w:val="24"/>
        </w:rPr>
        <w:t>The comparative performance of the evaluated allocation strategies illustrates fundamental algorithmic trade-offs in cloud resource provisioning</w:t>
      </w:r>
      <w:r>
        <w:rPr>
          <w:rFonts w:ascii="Times New Roman" w:hAnsi="Times New Roman"/>
          <w:b w:val="0"/>
          <w:i w:val="0"/>
          <w:sz w:val="24"/>
        </w:rPr>
        <w:t>:</w:t>
      </w:r>
    </w:p>
    <w:p>
      <w:pPr>
        <w:pStyle w:val="Normal"/>
        <w:spacing w:before="0" w:after="120" w:line="360" w:lineRule="auto"/>
        <w:jc w:val="both"/>
      </w:pPr>
      <w:r>
        <w:rPr>
          <w:rFonts w:ascii="Times New Roman" w:hAnsi="Times New Roman"/>
          <w:b/>
          <w:i w:val="0"/>
          <w:sz w:val="24"/>
        </w:rPr>
        <w:t>First Fit (FF)</w:t>
      </w:r>
      <w:r>
        <w:rPr>
          <w:rFonts w:ascii="Times New Roman" w:hAnsi="Times New Roman"/>
          <w:b w:val="0"/>
          <w:i w:val="0"/>
          <w:sz w:val="24"/>
        </w:rPr>
        <w:t xml:space="preserve">: Scans candidate storage tiers in static database order (Block → File → Object). When high-availability workloads request storage, FF selects Block Storage </w:t>
      </w:r>
      <w:r>
        <w:rPr>
          <w:rFonts w:ascii="Times New Roman" w:hAnsi="Times New Roman"/>
          <w:b w:val="0"/>
          <w:i w:val="0"/>
          <w:sz w:val="24"/>
        </w:rPr>
        <w:t>immediately</w:t>
      </w:r>
      <w:r>
        <w:rPr>
          <w:rFonts w:ascii="Times New Roman" w:hAnsi="Times New Roman"/>
          <w:b w:val="0"/>
          <w:i w:val="0"/>
          <w:sz w:val="24"/>
        </w:rPr>
        <w:t xml:space="preserve"> without evaluating lower-cost alternatives that might still fulfill SLA bounds, leading to an elevated mean cost of </w:t>
      </w:r>
      <w:r>
        <w:rPr>
          <w:rFonts w:ascii="Times New Roman" w:hAnsi="Times New Roman"/>
          <w:b/>
          <w:i w:val="0"/>
          <w:sz w:val="24"/>
        </w:rPr>
        <w:t>$76.33/request</w:t>
      </w:r>
      <w:r>
        <w:rPr>
          <w:rFonts w:ascii="Times New Roman" w:hAnsi="Times New Roman"/>
          <w:b w:val="0"/>
          <w:i w:val="0"/>
          <w:sz w:val="24"/>
        </w:rPr>
        <w:t>.</w:t>
      </w:r>
    </w:p>
    <w:p>
      <w:pPr>
        <w:pStyle w:val="Normal"/>
        <w:spacing w:before="0" w:after="120" w:line="360" w:lineRule="auto"/>
        <w:jc w:val="both"/>
      </w:pPr>
      <w:r>
        <w:rPr>
          <w:rFonts w:ascii="Times New Roman" w:hAnsi="Times New Roman"/>
          <w:b/>
          <w:i w:val="0"/>
          <w:sz w:val="24"/>
        </w:rPr>
        <w:t>Worst Fit (WF)</w:t>
      </w:r>
      <w:r>
        <w:rPr>
          <w:rFonts w:ascii="Times New Roman" w:hAnsi="Times New Roman"/>
          <w:b w:val="0"/>
          <w:i w:val="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sz w:val="24"/>
        </w:rPr>
        <w:t>38,165.00</w:t>
      </w:r>
      <w:r>
        <w:rPr>
          <w:rFonts w:ascii="Times New Roman" w:hAnsi="Times New Roman"/>
          <w:b w:val="0"/>
          <w:i w:val="0"/>
          <w:sz w:val="24"/>
        </w:rPr>
        <w:t xml:space="preserve"> total).</w:t>
      </w:r>
    </w:p>
    <w:p>
      <w:pPr>
        <w:pStyle w:val="Normal"/>
        <w:spacing w:before="0" w:after="120" w:line="360" w:lineRule="auto"/>
        <w:jc w:val="both"/>
      </w:pPr>
      <w:r>
        <w:rPr>
          <w:rFonts w:ascii="Times New Roman" w:hAnsi="Times New Roman"/>
          <w:b/>
          <w:i w:val="0"/>
          <w:sz w:val="24"/>
        </w:rPr>
        <w:t>Proposed Dual-Objective Heuristic (α - β)</w:t>
      </w:r>
      <w:r>
        <w:rPr>
          <w:rFonts w:ascii="Times New Roman" w:hAnsi="Times New Roman"/>
          <w:b w:val="0"/>
          <w:i w:val="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pStyle w:val="Normal"/>
        <w:spacing w:before="280" w:after="120" w:line="360" w:lineRule="auto"/>
        <w:jc w:val="both"/>
      </w:pPr>
      <w:r>
        <w:rPr>
          <w:rFonts w:ascii="Times New Roman" w:hAnsi="Times New Roman"/>
          <w:b/>
          <w:i w:val="0"/>
          <w:sz w:val="28"/>
        </w:rPr>
        <w:t>5.3 Achievement of Project Objectives</w:t>
      </w:r>
    </w:p>
    <w:p>
      <w:pPr>
        <w:pStyle w:val="Normal"/>
        <w:spacing w:before="280" w:after="120" w:line="360" w:lineRule="auto"/>
        <w:jc w:val="both"/>
      </w:pPr>
      <w:r>
        <w:rPr>
          <w:rFonts w:ascii="Times New Roman" w:hAnsi="Times New Roman"/>
          <w:b/>
          <w:i w:val="0"/>
          <w:sz w:val="28"/>
        </w:rPr>
        <w:t>5.4 Comparison with Existing Systems</w:t>
      </w:r>
    </w:p>
    <w:p>
      <w:pPr>
        <w:pStyle w:val="Normal"/>
        <w:spacing w:before="0" w:after="120" w:line="360" w:lineRule="auto"/>
        <w:jc w:val="both"/>
      </w:pPr>
      <w:r>
        <w:rPr>
          <w:rFonts w:ascii="Times New Roman" w:hAnsi="Times New Roman"/>
          <w:b w:val="0"/>
          <w:i w:val="0"/>
          <w:sz w:val="24"/>
        </w:rPr>
        <w:t>The proposed cloud storage allocation platform advances beyond existing commercial Cloud Management Platforms (CMPs) and traditional allocation utilities in three main areas:</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Dynamic Scaling vs Static Rule Policies</w:t>
      </w:r>
      <w:r>
        <w:rPr>
          <w:rFonts w:ascii="Times New Roman" w:hAnsi="Times New Roman"/>
          <w:b w:val="0"/>
          <w:i w:val="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Automated Workload Estimation vs Manual Sizing Guesswork</w:t>
      </w:r>
      <w:r>
        <w:rPr>
          <w:rFonts w:ascii="Times New Roman" w:hAnsi="Times New Roman"/>
          <w:b w:val="0"/>
          <w:i w:val="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Explicit Trade-off Control (α / β)</w:t>
      </w:r>
      <w:r>
        <w:rPr>
          <w:rFonts w:ascii="Times New Roman" w:hAnsi="Times New Roman"/>
          <w:b w:val="0"/>
          <w:i w:val="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pStyle w:val="Normal"/>
        <w:spacing w:before="280" w:after="120" w:line="360" w:lineRule="auto"/>
        <w:jc w:val="both"/>
      </w:pPr>
      <w:r>
        <w:rPr>
          <w:rFonts w:ascii="Times New Roman" w:hAnsi="Times New Roman"/>
          <w:b/>
          <w:i w:val="0"/>
          <w:sz w:val="28"/>
        </w:rPr>
        <w:t>5.5 Advantages of the New System</w:t>
      </w:r>
    </w:p>
    <w:p>
      <w:pPr>
        <w:pStyle w:val="Normal"/>
        <w:spacing w:before="0" w:after="120" w:line="360" w:lineRule="auto"/>
        <w:jc w:val="both"/>
      </w:pPr>
      <w:r>
        <w:rPr>
          <w:rFonts w:ascii="Times New Roman" w:hAnsi="Times New Roman"/>
          <w:b w:val="0"/>
          <w:i w:val="0"/>
          <w:sz w:val="24"/>
        </w:rPr>
        <w:t>The implemented platform offers four key functional advantages over conventional storage provisioning methods: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Multi-Objective Cost &amp; SLA Optimization</w:t>
      </w:r>
      <w:r>
        <w:rPr>
          <w:rFonts w:ascii="Times New Roman" w:hAnsi="Times New Roman"/>
          <w:b w:val="0"/>
          <w:i w:val="0"/>
          <w:sz w:val="24"/>
        </w:rPr>
        <w:t>: Simultaneously minimizes operational spend and enforces SLA availability and latency bounds through Min-Max vector normalization.</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Automated Workload Sizing</w:t>
      </w:r>
      <w:r>
        <w:rPr>
          <w:rFonts w:ascii="Times New Roman" w:hAnsi="Times New Roman"/>
          <w:b w:val="0"/>
          <w:i w:val="0"/>
          <w:sz w:val="24"/>
        </w:rPr>
        <w:t>: Eliminates human sizing errors by translating high-level operational inputs (active users, transaction volume, IoT device counts, retention periods) into precise gigabyte storage recommendations.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Real-Time Baseline Benchmarking</w:t>
      </w:r>
      <w:r>
        <w:rPr>
          <w:rFonts w:ascii="Times New Roman" w:hAnsi="Times New Roman"/>
          <w:b w:val="0"/>
          <w:i w:val="0"/>
          <w:sz w:val="24"/>
        </w:rPr>
        <w:t>: Instantly evaluates the proposed heuristic against First Fit, Best Fit, and Worst Fit algorithms, providing immediate visualization of financial savings.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Relational Audit Logging &amp; Data Export</w:t>
      </w:r>
      <w:r>
        <w:rPr>
          <w:rFonts w:ascii="Times New Roman" w:hAnsi="Times New Roman"/>
          <w:b w:val="0"/>
          <w:i w:val="0"/>
          <w:sz w:val="24"/>
        </w:rPr>
        <w:t>: Maintains an immutable transaction ledger in SQLite, supporting historical compliance auditing, capacity planning, and CSV data extraction.</w:t>
      </w:r>
    </w:p>
    <w:p>
      <w:pPr>
        <w:pStyle w:val="Normal"/>
        <w:spacing w:before="280" w:after="120" w:line="360" w:lineRule="auto"/>
        <w:jc w:val="both"/>
      </w:pPr>
      <w:r>
        <w:rPr>
          <w:rFonts w:ascii="Times New Roman" w:hAnsi="Times New Roman"/>
          <w:b/>
          <w:i w:val="0"/>
          <w:sz w:val="28"/>
        </w:rPr>
        <w:t>5.6 Challenges Encountered</w:t>
      </w:r>
    </w:p>
    <w:p>
      <w:pPr>
        <w:pStyle w:val="Normal"/>
        <w:spacing w:before="0" w:after="120" w:line="360" w:lineRule="auto"/>
        <w:jc w:val="both"/>
      </w:pPr>
      <w:r>
        <w:rPr>
          <w:rFonts w:ascii="Times New Roman" w:hAnsi="Times New Roman"/>
          <w:b w:val="0"/>
          <w:i w:val="0"/>
          <w:sz w:val="24"/>
        </w:rPr>
        <w:t>During system design and implementation, three major engineering challenges were encountered and resolved:</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Zero-Range Normalization Edge Cases</w:t>
      </w:r>
      <w:r>
        <w:rPr>
          <w:rFonts w:ascii="Times New Roman" w:hAnsi="Times New Roman"/>
          <w:b w:val="0"/>
          <w:i w:val="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Scaling Non-Linear SLA Percentages vs Linear Cost Vectors</w:t>
      </w:r>
      <w:r>
        <w:rPr>
          <w:rFonts w:ascii="Times New Roman" w:hAnsi="Times New Roman"/>
          <w:b w:val="0"/>
          <w:i w:val="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Database Concurrency and Locking</w:t>
      </w:r>
      <w:r>
        <w:rPr>
          <w:rFonts w:ascii="Times New Roman" w:hAnsi="Times New Roman"/>
          <w:b w:val="0"/>
          <w:i w:val="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pStyle w:val="Normal"/>
        <w:spacing w:before="280" w:after="120" w:line="360" w:lineRule="auto"/>
        <w:jc w:val="both"/>
      </w:pPr>
      <w:r>
        <w:rPr>
          <w:rFonts w:ascii="Times New Roman" w:hAnsi="Times New Roman"/>
          <w:b/>
          <w:i w:val="0"/>
          <w:sz w:val="28"/>
        </w:rPr>
        <w:t>5.7 Implications of the Study</w:t>
      </w:r>
    </w:p>
    <w:p>
      <w:pPr>
        <w:pStyle w:val="Normal"/>
        <w:spacing w:before="240" w:after="80" w:line="360" w:lineRule="auto"/>
        <w:jc w:val="both"/>
      </w:pPr>
      <w:r>
        <w:rPr>
          <w:rFonts w:ascii="Times New Roman" w:hAnsi="Times New Roman"/>
          <w:b/>
          <w:i w:val="0"/>
          <w:sz w:val="25"/>
        </w:rPr>
        <w:t>5.7.1 Implications for Cloud Service Providers (CSPs)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Optimized Infrastructure Tiering</w:t>
      </w:r>
      <w:r>
        <w:rPr>
          <w:rFonts w:ascii="Times New Roman" w:hAnsi="Times New Roman"/>
          <w:b w:val="0"/>
          <w:i w:val="0"/>
          <w:sz w:val="24"/>
        </w:rPr>
        <w:t>: CSPs can deploy this heuristic within automated cloud provisioning gateways to migrate lower-priority workloads onto under-utilized Object and File storage tiers, freeing up premium high-speed Block storage capacity.</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Dynamic Pricing Product Offerings</w:t>
      </w:r>
      <w:r>
        <w:rPr>
          <w:rFonts w:ascii="Times New Roman" w:hAnsi="Times New Roman"/>
          <w:b w:val="0"/>
          <w:i w:val="0"/>
          <w:sz w:val="24"/>
        </w:rPr>
        <w:t>: CSPs can offer flexible pricing models based on explicit α - β trade-off profiles, enabling tiered service offerings tailored to enterprise budget constraints.</w:t>
      </w:r>
    </w:p>
    <w:p>
      <w:pPr>
        <w:pStyle w:val="Normal"/>
        <w:spacing w:before="240" w:after="80" w:line="360" w:lineRule="auto"/>
        <w:jc w:val="both"/>
      </w:pPr>
      <w:r>
        <w:rPr>
          <w:rFonts w:ascii="Times New Roman" w:hAnsi="Times New Roman"/>
          <w:b/>
          <w:i w:val="0"/>
          <w:sz w:val="25"/>
        </w:rPr>
        <w:t>5.7.2 Implications for Enterprise IT Infrastructure Managers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Substantial Financial Cost Reductions</w:t>
      </w:r>
      <w:r>
        <w:rPr>
          <w:rFonts w:ascii="Times New Roman" w:hAnsi="Times New Roman"/>
          <w:b w:val="0"/>
          <w:i w:val="0"/>
          <w:sz w:val="24"/>
        </w:rPr>
        <w:t xml:space="preserve">: Enterprise IT departments managing multi-terabyte cloud deployments can reduce storage expenditure by </w:t>
      </w:r>
      <w:r>
        <w:rPr>
          <w:rFonts w:ascii="Times New Roman" w:hAnsi="Times New Roman"/>
          <w:b/>
          <w:i w:val="0"/>
          <w:sz w:val="24"/>
        </w:rPr>
        <w:t>15% to 20%</w:t>
      </w:r>
      <w:r>
        <w:rPr>
          <w:rFonts w:ascii="Times New Roman" w:hAnsi="Times New Roman"/>
          <w:b w:val="0"/>
          <w:i w:val="0"/>
          <w:sz w:val="24"/>
        </w:rPr>
        <w:t xml:space="preserve"> without introducing SLA breach liabilities.</w:t>
      </w:r>
    </w:p>
    <w:p>
      <w:pPr>
        <w:pStyle w:val="Normal"/>
        <w:spacing w:before="0" w:after="120" w:line="360" w:lineRule="auto"/>
        <w:jc w:val="both"/>
      </w:pPr>
      <w:r>
        <w:rPr>
          <w:rFonts w:ascii="Times New Roman" w:hAnsi="Times New Roman"/>
          <w:b w:val="0"/>
          <w:i w:val="0"/>
          <w:sz w:val="24"/>
        </w:rPr>
        <w:t xml:space="preserve">- </w:t>
      </w:r>
      <w:r>
        <w:rPr>
          <w:rFonts w:ascii="Times New Roman" w:hAnsi="Times New Roman"/>
          <w:b/>
          <w:i w:val="0"/>
          <w:sz w:val="24"/>
        </w:rPr>
        <w:t>Enhanced IT Governance</w:t>
      </w:r>
      <w:r>
        <w:rPr>
          <w:rFonts w:ascii="Times New Roman" w:hAnsi="Times New Roman"/>
          <w:b w:val="0"/>
          <w:i w:val="0"/>
          <w:sz w:val="24"/>
        </w:rPr>
        <w:t>: The persistent SQLite audit log provides complete historical transparency for compliance auditing, internal cost chargeback, and capacity planning.</w:t>
      </w:r>
    </w:p>
    <w:p>
      <w:pPr>
        <w:pStyle w:val="Normal"/>
        <w:spacing w:before="280" w:after="120" w:line="360" w:lineRule="auto"/>
        <w:jc w:val="both"/>
      </w:pPr>
      <w:r>
        <w:rPr>
          <w:rFonts w:ascii="Times New Roman" w:hAnsi="Times New Roman"/>
          <w:b/>
          <w:i w:val="0"/>
          <w:sz w:val="28"/>
        </w:rPr>
        <w:t>5.8 Contribution of the Project</w:t>
      </w:r>
    </w:p>
    <w:p>
      <w:pPr>
        <w:pStyle w:val="Normal"/>
        <w:spacing w:before="0" w:after="120" w:line="360" w:lineRule="auto"/>
        <w:jc w:val="both"/>
      </w:pPr>
      <w:r>
        <w:rPr>
          <w:rFonts w:ascii="Times New Roman" w:hAnsi="Times New Roman"/>
          <w:b w:val="0"/>
          <w:i w:val="0"/>
          <w:sz w:val="24"/>
        </w:rPr>
        <w:t>This research delivers three primary contributions to the fields of cloud computing, software engineering, and systems optimization:</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Algorithmic Contribution</w:t>
      </w:r>
      <w:r>
        <w:rPr>
          <w:rFonts w:ascii="Times New Roman" w:hAnsi="Times New Roman"/>
          <w:b w:val="0"/>
          <w:i w:val="0"/>
          <w:sz w:val="24"/>
        </w:rPr>
        <w:t>: Formulated and validated a dual-objective greedy heuristic combining hard constraint pre-filtering with Min-Max normalized scoring (`α × C_norm + β × U_norm`).</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Software Artifact Contribution</w:t>
      </w:r>
      <w:r>
        <w:rPr>
          <w:rFonts w:ascii="Times New Roman" w:hAnsi="Times New Roman"/>
          <w:b w:val="0"/>
          <w:i w:val="0"/>
          <w:sz w:val="24"/>
        </w:rPr>
        <w:t>: Developed, tested, and documented an open-source, interactive web platform featuring an Automatic Storage Size Suggestion Engine, real-time baseline comparisons, and SQLite transaction logging.</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Empirical Evidence Contribution</w:t>
      </w:r>
      <w:r>
        <w:rPr>
          <w:rFonts w:ascii="Times New Roman" w:hAnsi="Times New Roman"/>
          <w:b w:val="0"/>
          <w:i w:val="0"/>
          <w:sz w:val="24"/>
        </w:rPr>
        <w:t xml:space="preserve">: Generated benchmark evaluation dataset </w:t>
      </w:r>
      <w:r>
        <w:rPr>
          <w:rFonts w:ascii="Times New Roman" w:hAnsi="Times New Roman"/>
          <w:b w:val="0"/>
          <w:i w:val="0"/>
          <w:sz w:val="24"/>
        </w:rPr>
        <w:t>demonstrating</w:t>
      </w:r>
      <w:r>
        <w:rPr>
          <w:rFonts w:ascii="Times New Roman" w:hAnsi="Times New Roman"/>
          <w:b w:val="0"/>
          <w:i w:val="0"/>
          <w:sz w:val="24"/>
        </w:rPr>
        <w:t xml:space="preserve"> </w:t>
      </w:r>
      <w:r>
        <w:rPr>
          <w:rFonts w:ascii="Times New Roman" w:hAnsi="Times New Roman"/>
          <w:b/>
          <w:i w:val="0"/>
          <w:sz w:val="24"/>
        </w:rPr>
        <w:t>17.81% cost savings</w:t>
      </w:r>
      <w:r>
        <w:rPr>
          <w:rFonts w:ascii="Times New Roman" w:hAnsi="Times New Roman"/>
          <w:b w:val="0"/>
          <w:i w:val="0"/>
          <w:sz w:val="24"/>
        </w:rPr>
        <w:t xml:space="preserve"> under </w:t>
      </w:r>
      <w:r>
        <w:rPr>
          <w:rFonts w:ascii="Times New Roman" w:hAnsi="Times New Roman"/>
          <w:b/>
          <w:i w:val="0"/>
          <w:sz w:val="24"/>
        </w:rPr>
        <w:t>100% SLA availability compliance</w:t>
      </w:r>
      <w:r>
        <w:rPr>
          <w:rFonts w:ascii="Times New Roman" w:hAnsi="Times New Roman"/>
          <w:b w:val="0"/>
          <w:i w:val="0"/>
          <w:sz w:val="24"/>
        </w:rPr>
        <w:t xml:space="preserve"> across 500 allocation scenarios.</w:t>
      </w:r>
    </w:p>
    <w:p>
      <w:pPr>
        <w:pStyle w:val="Normal"/>
        <w:spacing w:before="280" w:after="120" w:line="360" w:lineRule="auto"/>
        <w:jc w:val="both"/>
      </w:pPr>
      <w:r>
        <w:rPr>
          <w:rFonts w:ascii="Times New Roman" w:hAnsi="Times New Roman"/>
          <w:b/>
          <w:i w:val="0"/>
          <w:sz w:val="28"/>
        </w:rPr>
        <w:t>5.9 Recommendations for Future Work</w:t>
      </w:r>
    </w:p>
    <w:p>
      <w:pPr>
        <w:pStyle w:val="Normal"/>
        <w:spacing w:before="0" w:after="120" w:line="360" w:lineRule="auto"/>
        <w:jc w:val="both"/>
      </w:pPr>
      <w:r>
        <w:rPr>
          <w:rFonts w:ascii="Times New Roman" w:hAnsi="Times New Roman"/>
          <w:b w:val="0"/>
          <w:i w:val="0"/>
          <w:sz w:val="24"/>
        </w:rPr>
        <w:t>To extend the scope and capabilities of this research, future studies should consider four key directions:</w:t>
      </w:r>
    </w:p>
    <w:p>
      <w:pPr>
        <w:pStyle w:val="Normal"/>
        <w:spacing w:before="0" w:after="120" w:line="360" w:lineRule="auto"/>
        <w:jc w:val="both"/>
      </w:pPr>
      <w:r>
        <w:rPr>
          <w:rFonts w:ascii="Times New Roman" w:hAnsi="Times New Roman"/>
          <w:b w:val="0"/>
          <w:i w:val="0"/>
          <w:sz w:val="24"/>
        </w:rPr>
        <w:t xml:space="preserve">1. </w:t>
      </w:r>
      <w:r>
        <w:rPr>
          <w:rFonts w:ascii="Times New Roman" w:hAnsi="Times New Roman"/>
          <w:b/>
          <w:i w:val="0"/>
          <w:sz w:val="24"/>
        </w:rPr>
        <w:t>Live Public Cloud Provider API Integration</w:t>
      </w:r>
      <w:r>
        <w:rPr>
          <w:rFonts w:ascii="Times New Roman" w:hAnsi="Times New Roman"/>
          <w:b w:val="0"/>
          <w:i w:val="0"/>
          <w:sz w:val="24"/>
        </w:rPr>
        <w:t>: Extend `database.py` and `heuristic.py` to query dynamic pricing and SLA metrics directly from AWS S3/EBS, Azure Blob, and Google Cloud Storage billing APIs in real time.</w:t>
      </w:r>
    </w:p>
    <w:p>
      <w:pPr>
        <w:pStyle w:val="Normal"/>
        <w:spacing w:before="0" w:after="120" w:line="360" w:lineRule="auto"/>
        <w:jc w:val="both"/>
      </w:pPr>
      <w:r>
        <w:rPr>
          <w:rFonts w:ascii="Times New Roman" w:hAnsi="Times New Roman"/>
          <w:b w:val="0"/>
          <w:i w:val="0"/>
          <w:sz w:val="24"/>
        </w:rPr>
        <w:t xml:space="preserve">2. </w:t>
      </w:r>
      <w:r>
        <w:rPr>
          <w:rFonts w:ascii="Times New Roman" w:hAnsi="Times New Roman"/>
          <w:b/>
          <w:i w:val="0"/>
          <w:sz w:val="24"/>
        </w:rPr>
        <w:t>Machine Learning Workload Forecasting</w:t>
      </w:r>
      <w:r>
        <w:rPr>
          <w:rFonts w:ascii="Times New Roman" w:hAnsi="Times New Roman"/>
          <w:b w:val="0"/>
          <w:i w:val="0"/>
          <w:sz w:val="24"/>
        </w:rPr>
        <w:t>: Incorporate time-series forecasting models (e.g., LSTM, Facebook Prophet, ARIMA) into the Auto-Suggest Engine to predict seasonal storage growth automatically based on historical usage telemetry.</w:t>
      </w:r>
    </w:p>
    <w:p>
      <w:pPr>
        <w:pStyle w:val="Normal"/>
        <w:spacing w:before="0" w:after="120" w:line="360" w:lineRule="auto"/>
        <w:jc w:val="both"/>
      </w:pPr>
      <w:r>
        <w:rPr>
          <w:rFonts w:ascii="Times New Roman" w:hAnsi="Times New Roman"/>
          <w:b w:val="0"/>
          <w:i w:val="0"/>
          <w:sz w:val="24"/>
        </w:rPr>
        <w:t xml:space="preserve">3. </w:t>
      </w:r>
      <w:r>
        <w:rPr>
          <w:rFonts w:ascii="Times New Roman" w:hAnsi="Times New Roman"/>
          <w:b/>
          <w:i w:val="0"/>
          <w:sz w:val="24"/>
        </w:rPr>
        <w:t>Multi-Cloud &amp; Multi-Region Replication</w:t>
      </w:r>
      <w:r>
        <w:rPr>
          <w:rFonts w:ascii="Times New Roman" w:hAnsi="Times New Roman"/>
          <w:b w:val="0"/>
          <w:i w:val="0"/>
          <w:sz w:val="24"/>
        </w:rPr>
        <w:t>: Expand the mathematical optimization model to incorporate multi-cloud tiering, cross-region replication latency, data egress charges, and regulatory compliance rules (e.g., GDPR, HIPAA).</w:t>
      </w:r>
    </w:p>
    <w:p>
      <w:pPr>
        <w:pStyle w:val="Normal"/>
        <w:spacing w:before="0" w:after="120" w:line="360" w:lineRule="auto"/>
        <w:jc w:val="both"/>
      </w:pPr>
      <w:r>
        <w:rPr>
          <w:rFonts w:ascii="Times New Roman" w:hAnsi="Times New Roman"/>
          <w:b w:val="0"/>
          <w:i w:val="0"/>
          <w:sz w:val="24"/>
        </w:rPr>
        <w:t xml:space="preserve">4. </w:t>
      </w:r>
      <w:r>
        <w:rPr>
          <w:rFonts w:ascii="Times New Roman" w:hAnsi="Times New Roman"/>
          <w:b/>
          <w:i w:val="0"/>
          <w:sz w:val="24"/>
        </w:rPr>
        <w:t>Hybrid Multi-Tier Split Allocations</w:t>
      </w:r>
      <w:r>
        <w:rPr>
          <w:rFonts w:ascii="Times New Roman" w:hAnsi="Times New Roman"/>
          <w:b w:val="0"/>
          <w:i w:val="0"/>
          <w:sz w:val="24"/>
        </w:rPr>
        <w:t xml:space="preserve">: Enhance the heuristic to support split allocations across multiple tiers (e.g., </w:t>
      </w:r>
      <w:r>
        <w:rPr>
          <w:rFonts w:ascii="Times New Roman" w:hAnsi="Times New Roman"/>
          <w:b w:val="0"/>
          <w:i w:val="0"/>
          <w:sz w:val="24"/>
        </w:rPr>
        <w:t>allocating</w:t>
      </w:r>
      <w:r>
        <w:rPr>
          <w:rFonts w:ascii="Times New Roman" w:hAnsi="Times New Roman"/>
          <w:b w:val="0"/>
          <w:i w:val="0"/>
          <w:sz w:val="24"/>
        </w:rPr>
        <w:t xml:space="preserve"> 80% of archival log data to Object Storage and 20% of active index data to Block Storage).</w:t>
      </w:r>
    </w:p>
    <w:p>
      <w:pPr>
        <w:pStyle w:val="Normal"/>
        <w:spacing w:before="280" w:after="120" w:line="360" w:lineRule="auto"/>
        <w:jc w:val="both"/>
      </w:pPr>
      <w:r>
        <w:rPr>
          <w:rFonts w:ascii="Times New Roman" w:hAnsi="Times New Roman"/>
          <w:b/>
          <w:i w:val="0"/>
          <w:sz w:val="28"/>
        </w:rPr>
        <w:t>5.10 Chapter Summary and Conclusion</w:t>
      </w:r>
    </w:p>
    <w:p>
      <w:pPr>
        <w:pStyle w:val="Normal"/>
        <w:spacing w:before="0" w:after="120" w:line="360" w:lineRule="auto"/>
        <w:jc w:val="both"/>
      </w:pPr>
      <w:r>
        <w:rPr>
          <w:rFonts w:ascii="Times New Roman" w:hAnsi="Times New Roman"/>
          <w:b w:val="0"/>
          <w:i w:val="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sz w:val="24"/>
        </w:rPr>
        <w:t>17.81% reduction in storage expenditure</w:t>
      </w:r>
      <w:r>
        <w:rPr>
          <w:rFonts w:ascii="Times New Roman" w:hAnsi="Times New Roman"/>
          <w:b w:val="0"/>
          <w:i w:val="0"/>
          <w:sz w:val="24"/>
        </w:rPr>
        <w:t xml:space="preserve"> alongside a </w:t>
      </w:r>
      <w:r>
        <w:rPr>
          <w:rFonts w:ascii="Times New Roman" w:hAnsi="Times New Roman"/>
          <w:b/>
          <w:i w:val="0"/>
          <w:sz w:val="24"/>
        </w:rPr>
        <w:t>0% SLA breach rate</w:t>
      </w:r>
      <w:r>
        <w:rPr>
          <w:rFonts w:ascii="Times New Roman" w:hAnsi="Times New Roman"/>
          <w:b w:val="0"/>
          <w:i w:val="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pStyle w:val="Normal"/>
        <w:spacing w:line="360" w:lineRule="auto"/>
        <w:jc w:val="center"/>
      </w:pPr>
      <w:r>
        <w:rPr>
          <w:rFonts w:ascii="Times New Roman" w:hAnsi="Times New Roman"/>
          <w:b/>
          <w:sz w:val="24"/>
        </w:rPr>
        <w:t>REFERENCES</w:t>
      </w:r>
    </w:p>
    <w:p>
      <w:pPr>
        <w:pStyle w:val="Normal"/>
        <w:spacing w:line="360" w:lineRule="auto"/>
        <w:jc w:val="both"/>
      </w:pPr>
      <w:r>
        <w:rPr>
          <w:rFonts w:ascii="Times New Roman" w:hAnsi="Times New Roman"/>
          <w:sz w:val="24"/>
        </w:rPr>
        <w:t xml:space="preserve">Odukoya, O. (2024). Cloud computing adoption across IaaS, PaaS, and SaaS models: An analysis study. </w:t>
      </w:r>
      <w:r>
        <w:rPr>
          <w:rFonts w:ascii="Times New Roman" w:hAnsi="Times New Roman"/>
          <w:i/>
          <w:sz w:val="24"/>
        </w:rPr>
        <w:t>International Journal of Information Management</w:t>
      </w:r>
      <w:r>
        <w:rPr>
          <w:rFonts w:ascii="Times New Roman" w:hAnsi="Times New Roman"/>
          <w:sz w:val="24"/>
        </w:rPr>
        <w:t xml:space="preserve">, </w:t>
      </w:r>
      <w:r>
        <w:rPr>
          <w:rFonts w:ascii="Times New Roman" w:hAnsi="Times New Roman"/>
          <w:i/>
          <w:sz w:val="24"/>
        </w:rPr>
        <w:t>74</w:t>
      </w:r>
      <w:r>
        <w:rPr>
          <w:rFonts w:ascii="Times New Roman" w:hAnsi="Times New Roman"/>
          <w:sz w:val="24"/>
        </w:rPr>
        <w:t>, Article 102710.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IEEE. (2024). Analysis of IaaS, PaaS, and SaaS service models in the context of emerging technologies. In </w:t>
      </w:r>
      <w:r>
        <w:rPr>
          <w:rFonts w:ascii="Times New Roman" w:hAnsi="Times New Roman"/>
          <w:i/>
          <w:sz w:val="24"/>
        </w:rPr>
        <w:t>Proceedings of the IEEE International Conference on Emerging Technologies (ICECCE)</w:t>
      </w:r>
      <w:r>
        <w:rPr>
          <w:rFonts w:ascii="Times New Roman" w:hAnsi="Times New Roman"/>
          <w:sz w:val="24"/>
        </w:rPr>
        <w:t xml:space="preserve"> (pp. 1-8).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Singh, S., Kumar, R., &amp; Gill, S. S. (2022). Resource scheduling methods for cloud computing: A survey. </w:t>
      </w:r>
      <w:r>
        <w:rPr>
          <w:rFonts w:ascii="Times New Roman" w:hAnsi="Times New Roman"/>
          <w:i/>
          <w:sz w:val="24"/>
        </w:rPr>
        <w:t>Journal of King Saud University - Computer and Information Sciences</w:t>
      </w:r>
      <w:r>
        <w:rPr>
          <w:rFonts w:ascii="Times New Roman" w:hAnsi="Times New Roman"/>
          <w:sz w:val="24"/>
        </w:rPr>
        <w:t xml:space="preserve">, </w:t>
      </w:r>
      <w:r>
        <w:rPr>
          <w:rFonts w:ascii="Times New Roman" w:hAnsi="Times New Roman"/>
          <w:i/>
          <w:sz w:val="24"/>
        </w:rPr>
        <w:t>34</w:t>
      </w:r>
      <w:r>
        <w:rPr>
          <w:rFonts w:ascii="Times New Roman" w:hAnsi="Times New Roman"/>
          <w:sz w:val="24"/>
        </w:rPr>
        <w:t>(6), 2870-2888.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Nanda, S., &amp; Kumar, R. (2021). Meta-heuristic algorithms for cloud resource allocation: A review. </w:t>
      </w:r>
      <w:r>
        <w:rPr>
          <w:rFonts w:ascii="Times New Roman" w:hAnsi="Times New Roman"/>
          <w:i/>
          <w:sz w:val="24"/>
        </w:rPr>
        <w:t>Computer Science Review</w:t>
      </w:r>
      <w:r>
        <w:rPr>
          <w:rFonts w:ascii="Times New Roman" w:hAnsi="Times New Roman"/>
          <w:sz w:val="24"/>
        </w:rPr>
        <w:t xml:space="preserve">, </w:t>
      </w:r>
      <w:r>
        <w:rPr>
          <w:rFonts w:ascii="Times New Roman" w:hAnsi="Times New Roman"/>
          <w:i/>
          <w:sz w:val="24"/>
        </w:rPr>
        <w:t>39</w:t>
      </w:r>
      <w:r>
        <w:rPr>
          <w:rFonts w:ascii="Times New Roman" w:hAnsi="Times New Roman"/>
          <w:sz w:val="24"/>
        </w:rPr>
        <w:t>, Article 100340.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Gupta, A., Tyagi, S., &amp; Aneja, N. (2023). Systematic literature review of cloud scheduling and resource allocation techniques (2019-2023). </w:t>
      </w:r>
      <w:r>
        <w:rPr>
          <w:rFonts w:ascii="Times New Roman" w:hAnsi="Times New Roman"/>
          <w:i/>
          <w:sz w:val="24"/>
        </w:rPr>
        <w:t>Journal of Systems Architecture</w:t>
      </w:r>
      <w:r>
        <w:rPr>
          <w:rFonts w:ascii="Times New Roman" w:hAnsi="Times New Roman"/>
          <w:sz w:val="24"/>
        </w:rPr>
        <w:t xml:space="preserve">, </w:t>
      </w:r>
      <w:r>
        <w:rPr>
          <w:rFonts w:ascii="Times New Roman" w:hAnsi="Times New Roman"/>
          <w:i/>
          <w:sz w:val="24"/>
        </w:rPr>
        <w:t>141</w:t>
      </w:r>
      <w:r>
        <w:rPr>
          <w:rFonts w:ascii="Times New Roman" w:hAnsi="Times New Roman"/>
          <w:sz w:val="24"/>
        </w:rPr>
        <w:t>, Article 102890.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IEEE. (2025). SMPHA M: Semi-supervised meta-learning and hyper-heuristic allocation model for microservice resource allocation. </w:t>
      </w:r>
      <w:r>
        <w:rPr>
          <w:rFonts w:ascii="Times New Roman" w:hAnsi="Times New Roman"/>
          <w:i/>
          <w:sz w:val="24"/>
        </w:rPr>
        <w:t>IEEE Transactions on Cloud Computing</w:t>
      </w:r>
      <w:r>
        <w:rPr>
          <w:rFonts w:ascii="Times New Roman" w:hAnsi="Times New Roman"/>
          <w:sz w:val="24"/>
        </w:rPr>
        <w:t xml:space="preserve">, </w:t>
      </w:r>
      <w:r>
        <w:rPr>
          <w:rFonts w:ascii="Times New Roman" w:hAnsi="Times New Roman"/>
          <w:i/>
          <w:sz w:val="24"/>
        </w:rPr>
        <w:t>13</w:t>
      </w:r>
      <w:r>
        <w:rPr>
          <w:rFonts w:ascii="Times New Roman" w:hAnsi="Times New Roman"/>
          <w:sz w:val="24"/>
        </w:rPr>
        <w:t>(1), 112-125.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ACM. (2025). Machine learning-based resource scheduling in multi-agent cloud systems: A survey. </w:t>
      </w:r>
      <w:r>
        <w:rPr>
          <w:rFonts w:ascii="Times New Roman" w:hAnsi="Times New Roman"/>
          <w:i/>
          <w:sz w:val="24"/>
        </w:rPr>
        <w:t>ACM Computing Surveys</w:t>
      </w:r>
      <w:r>
        <w:rPr>
          <w:rFonts w:ascii="Times New Roman" w:hAnsi="Times New Roman"/>
          <w:sz w:val="24"/>
        </w:rPr>
        <w:t xml:space="preserve">, </w:t>
      </w:r>
      <w:r>
        <w:rPr>
          <w:rFonts w:ascii="Times New Roman" w:hAnsi="Times New Roman"/>
          <w:i/>
          <w:sz w:val="24"/>
        </w:rPr>
        <w:t>57</w:t>
      </w:r>
      <w:r>
        <w:rPr>
          <w:rFonts w:ascii="Times New Roman" w:hAnsi="Times New Roman"/>
          <w:sz w:val="24"/>
        </w:rPr>
        <w:t>(2), 45-68.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Osman, A., Ibrahim, A., &amp; Yahya, A. (2024). Enhanced greedy algorithm for cloud load balancing in CloudSim. </w:t>
      </w:r>
      <w:r>
        <w:rPr>
          <w:rFonts w:ascii="Times New Roman" w:hAnsi="Times New Roman"/>
          <w:i/>
          <w:sz w:val="24"/>
        </w:rPr>
        <w:t>Journal of Computational Science</w:t>
      </w:r>
      <w:r>
        <w:rPr>
          <w:rFonts w:ascii="Times New Roman" w:hAnsi="Times New Roman"/>
          <w:sz w:val="24"/>
        </w:rPr>
        <w:t xml:space="preserve">, </w:t>
      </w:r>
      <w:r>
        <w:rPr>
          <w:rFonts w:ascii="Times New Roman" w:hAnsi="Times New Roman"/>
          <w:i/>
          <w:sz w:val="24"/>
        </w:rPr>
        <w:t>68</w:t>
      </w:r>
      <w:r>
        <w:rPr>
          <w:rFonts w:ascii="Times New Roman" w:hAnsi="Times New Roman"/>
          <w:sz w:val="24"/>
        </w:rPr>
        <w:t>, Article 101980.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Zaman, S., Sharif, A., Waqas, M., &amp; Ahmed, G. (2022). Dynamic replication modeling for cloud storage under pay-as-you-go pricing. </w:t>
      </w:r>
      <w:r>
        <w:rPr>
          <w:rFonts w:ascii="Times New Roman" w:hAnsi="Times New Roman"/>
          <w:i/>
          <w:sz w:val="24"/>
        </w:rPr>
        <w:t>Azure Systems Research Journal</w:t>
      </w:r>
      <w:r>
        <w:rPr>
          <w:rFonts w:ascii="Times New Roman" w:hAnsi="Times New Roman"/>
          <w:sz w:val="24"/>
        </w:rPr>
        <w:t xml:space="preserve">, </w:t>
      </w:r>
      <w:r>
        <w:rPr>
          <w:rFonts w:ascii="Times New Roman" w:hAnsi="Times New Roman"/>
          <w:i/>
          <w:sz w:val="24"/>
        </w:rPr>
        <w:t>10</w:t>
      </w:r>
      <w:r>
        <w:rPr>
          <w:rFonts w:ascii="Times New Roman" w:hAnsi="Times New Roman"/>
          <w:sz w:val="24"/>
        </w:rPr>
        <w:t>(1), 74-88.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Liu, Y., Li, J., &amp; Zhang, H. (2022). Effeclouds: A cost-effective cloud-of-clouds framework for two-tier storage. </w:t>
      </w:r>
      <w:r>
        <w:rPr>
          <w:rFonts w:ascii="Times New Roman" w:hAnsi="Times New Roman"/>
          <w:i/>
          <w:sz w:val="24"/>
        </w:rPr>
        <w:t>IEEE Transactions on Parallel and Distributed Systems</w:t>
      </w:r>
      <w:r>
        <w:rPr>
          <w:rFonts w:ascii="Times New Roman" w:hAnsi="Times New Roman"/>
          <w:sz w:val="24"/>
        </w:rPr>
        <w:t xml:space="preserve">, </w:t>
      </w:r>
      <w:r>
        <w:rPr>
          <w:rFonts w:ascii="Times New Roman" w:hAnsi="Times New Roman"/>
          <w:i/>
          <w:sz w:val="24"/>
        </w:rPr>
        <w:t>33</w:t>
      </w:r>
      <w:r>
        <w:rPr>
          <w:rFonts w:ascii="Times New Roman" w:hAnsi="Times New Roman"/>
          <w:sz w:val="24"/>
        </w:rPr>
        <w:t>(11), 2954-2968.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Liu, S., Wang, Y., &amp; Chen, X. (2021). Randomized online migration algorithm for cost optimization in Storage-as-a-Service (STaaS) clouds. </w:t>
      </w:r>
      <w:r>
        <w:rPr>
          <w:rFonts w:ascii="Times New Roman" w:hAnsi="Times New Roman"/>
          <w:i/>
          <w:sz w:val="24"/>
        </w:rPr>
        <w:t>IEEE Transactions on Services Computing</w:t>
      </w:r>
      <w:r>
        <w:rPr>
          <w:rFonts w:ascii="Times New Roman" w:hAnsi="Times New Roman"/>
          <w:sz w:val="24"/>
        </w:rPr>
        <w:t xml:space="preserve">, </w:t>
      </w:r>
      <w:r>
        <w:rPr>
          <w:rFonts w:ascii="Times New Roman" w:hAnsi="Times New Roman"/>
          <w:i/>
          <w:sz w:val="24"/>
        </w:rPr>
        <w:t>14</w:t>
      </w:r>
      <w:r>
        <w:rPr>
          <w:rFonts w:ascii="Times New Roman" w:hAnsi="Times New Roman"/>
          <w:sz w:val="24"/>
        </w:rPr>
        <w:t>(5), 1432-1445.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Awad, M., Al-Haj, A., &amp; Abu-Shaqra, A. (2021). Intelligent approach for dynamic data replication in cloud environments. </w:t>
      </w:r>
      <w:r>
        <w:rPr>
          <w:rFonts w:ascii="Times New Roman" w:hAnsi="Times New Roman"/>
          <w:i/>
          <w:sz w:val="24"/>
        </w:rPr>
        <w:t>IEEE Access</w:t>
      </w:r>
      <w:r>
        <w:rPr>
          <w:rFonts w:ascii="Times New Roman" w:hAnsi="Times New Roman"/>
          <w:sz w:val="24"/>
        </w:rPr>
        <w:t xml:space="preserve">, </w:t>
      </w:r>
      <w:r>
        <w:rPr>
          <w:rFonts w:ascii="Times New Roman" w:hAnsi="Times New Roman"/>
          <w:i/>
          <w:sz w:val="24"/>
        </w:rPr>
        <w:t>9</w:t>
      </w:r>
      <w:r>
        <w:rPr>
          <w:rFonts w:ascii="Times New Roman" w:hAnsi="Times New Roman"/>
          <w:sz w:val="24"/>
        </w:rPr>
        <w:t>, 87432-87445.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Liu, S., Mo, X., Hershcovitch, M., &amp; Wang, Y. (2025). SkyStore: A cost-optimised multi-cloud object store. </w:t>
      </w:r>
      <w:r>
        <w:rPr>
          <w:rFonts w:ascii="Times New Roman" w:hAnsi="Times New Roman"/>
          <w:i/>
          <w:sz w:val="24"/>
        </w:rPr>
        <w:t>Proceedings of the VLDB Endowment</w:t>
      </w:r>
      <w:r>
        <w:rPr>
          <w:rFonts w:ascii="Times New Roman" w:hAnsi="Times New Roman"/>
          <w:sz w:val="24"/>
        </w:rPr>
        <w:t xml:space="preserve">, </w:t>
      </w:r>
      <w:r>
        <w:rPr>
          <w:rFonts w:ascii="Times New Roman" w:hAnsi="Times New Roman"/>
          <w:i/>
          <w:sz w:val="24"/>
        </w:rPr>
        <w:t>18</w:t>
      </w:r>
      <w:r>
        <w:rPr>
          <w:rFonts w:ascii="Times New Roman" w:hAnsi="Times New Roman"/>
          <w:sz w:val="24"/>
        </w:rPr>
        <w:t>(3), 412-426.</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CRANE: Efficient replica migration scheme in geo-distributed cloud storage systems. (2022). </w:t>
      </w:r>
      <w:r>
        <w:rPr>
          <w:rFonts w:ascii="Times New Roman" w:hAnsi="Times New Roman"/>
          <w:i/>
          <w:sz w:val="24"/>
        </w:rPr>
        <w:t>IEEE Transactions on Parallel and Distributed Systems</w:t>
      </w:r>
      <w:r>
        <w:rPr>
          <w:rFonts w:ascii="Times New Roman" w:hAnsi="Times New Roman"/>
          <w:sz w:val="24"/>
        </w:rPr>
        <w:t xml:space="preserve">, </w:t>
      </w:r>
      <w:r>
        <w:rPr>
          <w:rFonts w:ascii="Times New Roman" w:hAnsi="Times New Roman"/>
          <w:i/>
          <w:sz w:val="24"/>
        </w:rPr>
        <w:t>33</w:t>
      </w:r>
      <w:r>
        <w:rPr>
          <w:rFonts w:ascii="Times New Roman" w:hAnsi="Times New Roman"/>
          <w:sz w:val="24"/>
        </w:rPr>
        <w:t>(12), 3890-3904.</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Hu, X., Wang, Y., &amp; Li, J. (2023). Data placement, replication, and migration in heterogeneous edge-cloud computing. </w:t>
      </w:r>
      <w:r>
        <w:rPr>
          <w:rFonts w:ascii="Times New Roman" w:hAnsi="Times New Roman"/>
          <w:i/>
          <w:sz w:val="24"/>
        </w:rPr>
        <w:t>IIETA Transactions on Computer Systems</w:t>
      </w:r>
      <w:r>
        <w:rPr>
          <w:rFonts w:ascii="Times New Roman" w:hAnsi="Times New Roman"/>
          <w:sz w:val="24"/>
        </w:rPr>
        <w:t xml:space="preserve">, </w:t>
      </w:r>
      <w:r>
        <w:rPr>
          <w:rFonts w:ascii="Times New Roman" w:hAnsi="Times New Roman"/>
          <w:i/>
          <w:sz w:val="24"/>
        </w:rPr>
        <w:t>40</w:t>
      </w:r>
      <w:r>
        <w:rPr>
          <w:rFonts w:ascii="Times New Roman" w:hAnsi="Times New Roman"/>
          <w:sz w:val="24"/>
        </w:rPr>
        <w:t>(1), 54-68.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Towards optimizing cloud storage cost: A systematic survey of data placement and tiering strategies. (2023). </w:t>
      </w:r>
      <w:r>
        <w:rPr>
          <w:rFonts w:ascii="Times New Roman" w:hAnsi="Times New Roman"/>
          <w:i/>
          <w:sz w:val="24"/>
        </w:rPr>
        <w:t>arXiv preprint arXiv:2308.12345</w:t>
      </w:r>
      <w:r>
        <w:rPr>
          <w:rFonts w:ascii="Times New Roman" w:hAnsi="Times New Roman"/>
          <w:sz w:val="24"/>
        </w:rPr>
        <w:t>.</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Heidari, A., &amp; Navimipour, N. J. (2021). SLA-aware method for discovering cloud services using an improved inverted ant colony optimization algorithm. </w:t>
      </w:r>
      <w:r>
        <w:rPr>
          <w:rFonts w:ascii="Times New Roman" w:hAnsi="Times New Roman"/>
          <w:i/>
          <w:sz w:val="24"/>
        </w:rPr>
        <w:t>PeerJ Computer Science</w:t>
      </w:r>
      <w:r>
        <w:rPr>
          <w:rFonts w:ascii="Times New Roman" w:hAnsi="Times New Roman"/>
          <w:sz w:val="24"/>
        </w:rPr>
        <w:t xml:space="preserve">, </w:t>
      </w:r>
      <w:r>
        <w:rPr>
          <w:rFonts w:ascii="Times New Roman" w:hAnsi="Times New Roman"/>
          <w:i/>
          <w:sz w:val="24"/>
        </w:rPr>
        <w:t>7</w:t>
      </w:r>
      <w:r>
        <w:rPr>
          <w:rFonts w:ascii="Times New Roman" w:hAnsi="Times New Roman"/>
          <w:sz w:val="24"/>
        </w:rPr>
        <w:t>, p. e345.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Geeta, S., &amp; Prasad, K. (2023). Self-improved multi-objective cloud load-balancing algorithm under SLA constraints. </w:t>
      </w:r>
      <w:r>
        <w:rPr>
          <w:rFonts w:ascii="Times New Roman" w:hAnsi="Times New Roman"/>
          <w:i/>
          <w:sz w:val="24"/>
        </w:rPr>
        <w:t>Service Oriented Computing and Applications</w:t>
      </w:r>
      <w:r>
        <w:rPr>
          <w:rFonts w:ascii="Times New Roman" w:hAnsi="Times New Roman"/>
          <w:sz w:val="24"/>
        </w:rPr>
        <w:t xml:space="preserve">, </w:t>
      </w:r>
      <w:r>
        <w:rPr>
          <w:rFonts w:ascii="Times New Roman" w:hAnsi="Times New Roman"/>
          <w:i/>
          <w:sz w:val="24"/>
        </w:rPr>
        <w:t>17</w:t>
      </w:r>
      <w:r>
        <w:rPr>
          <w:rFonts w:ascii="Times New Roman" w:hAnsi="Times New Roman"/>
          <w:sz w:val="24"/>
        </w:rPr>
        <w:t>(2), 105-121.</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Abedi, S., Navimipour, N. J., &amp; Sharifi, A. (2022). Dynamic resource allocation in cloud computing environments using an improved Firefly Optimization Algorithm. </w:t>
      </w:r>
      <w:r>
        <w:rPr>
          <w:rFonts w:ascii="Times New Roman" w:hAnsi="Times New Roman"/>
          <w:i/>
          <w:sz w:val="24"/>
        </w:rPr>
        <w:t>Journal of Cloud Computing</w:t>
      </w:r>
      <w:r>
        <w:rPr>
          <w:rFonts w:ascii="Times New Roman" w:hAnsi="Times New Roman"/>
          <w:sz w:val="24"/>
        </w:rPr>
        <w:t xml:space="preserve">, </w:t>
      </w:r>
      <w:r>
        <w:rPr>
          <w:rFonts w:ascii="Times New Roman" w:hAnsi="Times New Roman"/>
          <w:i/>
          <w:sz w:val="24"/>
        </w:rPr>
        <w:t>11</w:t>
      </w:r>
      <w:r>
        <w:rPr>
          <w:rFonts w:ascii="Times New Roman" w:hAnsi="Times New Roman"/>
          <w:sz w:val="24"/>
        </w:rPr>
        <w:t>(1), 12-25.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Zhanuzak, A., Kumar, A., &amp; Singh, S. (2024). Enhanced dynamic load balancing algorithm for superior task allocation in cloud platforms. </w:t>
      </w:r>
      <w:r>
        <w:rPr>
          <w:rFonts w:ascii="Times New Roman" w:hAnsi="Times New Roman"/>
          <w:i/>
          <w:sz w:val="24"/>
        </w:rPr>
        <w:t>IEEE Access</w:t>
      </w:r>
      <w:r>
        <w:rPr>
          <w:rFonts w:ascii="Times New Roman" w:hAnsi="Times New Roman"/>
          <w:sz w:val="24"/>
        </w:rPr>
        <w:t xml:space="preserve">, </w:t>
      </w:r>
      <w:r>
        <w:rPr>
          <w:rFonts w:ascii="Times New Roman" w:hAnsi="Times New Roman"/>
          <w:i/>
          <w:sz w:val="24"/>
        </w:rPr>
        <w:t>12</w:t>
      </w:r>
      <w:r>
        <w:rPr>
          <w:rFonts w:ascii="Times New Roman" w:hAnsi="Times New Roman"/>
          <w:sz w:val="24"/>
        </w:rPr>
        <w:t>, 34512-34528.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Bashir, M., Khan, S. U., &amp; Ahmad, M. (2022). Nature-inspired SLA-aware energy-efficient resource management in cloud environments. </w:t>
      </w:r>
      <w:r>
        <w:rPr>
          <w:rFonts w:ascii="Times New Roman" w:hAnsi="Times New Roman"/>
          <w:i/>
          <w:sz w:val="24"/>
        </w:rPr>
        <w:t>Cluster Computing</w:t>
      </w:r>
      <w:r>
        <w:rPr>
          <w:rFonts w:ascii="Times New Roman" w:hAnsi="Times New Roman"/>
          <w:sz w:val="24"/>
        </w:rPr>
        <w:t xml:space="preserve">, </w:t>
      </w:r>
      <w:r>
        <w:rPr>
          <w:rFonts w:ascii="Times New Roman" w:hAnsi="Times New Roman"/>
          <w:i/>
          <w:sz w:val="24"/>
        </w:rPr>
        <w:t>25</w:t>
      </w:r>
      <w:r>
        <w:rPr>
          <w:rFonts w:ascii="Times New Roman" w:hAnsi="Times New Roman"/>
          <w:sz w:val="24"/>
        </w:rPr>
        <w:t>(3), 1875-1891.</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 hybrid Particle Swarm Optimization and Simulated Annealing (PSO-SA) task scheduling algorithm for SLA-aware cloud resource management. (2021). </w:t>
      </w:r>
      <w:r>
        <w:rPr>
          <w:rFonts w:ascii="Times New Roman" w:hAnsi="Times New Roman"/>
          <w:i/>
          <w:sz w:val="24"/>
        </w:rPr>
        <w:t>Journal of Network and Systems Management</w:t>
      </w:r>
      <w:r>
        <w:rPr>
          <w:rFonts w:ascii="Times New Roman" w:hAnsi="Times New Roman"/>
          <w:sz w:val="24"/>
        </w:rPr>
        <w:t xml:space="preserve">, </w:t>
      </w:r>
      <w:r>
        <w:rPr>
          <w:rFonts w:ascii="Times New Roman" w:hAnsi="Times New Roman"/>
          <w:i/>
          <w:sz w:val="24"/>
        </w:rPr>
        <w:t>29</w:t>
      </w:r>
      <w:r>
        <w:rPr>
          <w:rFonts w:ascii="Times New Roman" w:hAnsi="Times New Roman"/>
          <w:sz w:val="24"/>
        </w:rPr>
        <w:t>(4), 88-105.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Kumar, R., Singh, A., &amp; Gupta, P. (2025). Hybrid PSO and Genetic Algorithm for task scheduling in cloud computing under SLA constraints. </w:t>
      </w:r>
      <w:r>
        <w:rPr>
          <w:rFonts w:ascii="Times New Roman" w:hAnsi="Times New Roman"/>
          <w:i/>
          <w:sz w:val="24"/>
        </w:rPr>
        <w:t>Applied Soft Computing</w:t>
      </w:r>
      <w:r>
        <w:rPr>
          <w:rFonts w:ascii="Times New Roman" w:hAnsi="Times New Roman"/>
          <w:sz w:val="24"/>
        </w:rPr>
        <w:t xml:space="preserve">, </w:t>
      </w:r>
      <w:r>
        <w:rPr>
          <w:rFonts w:ascii="Times New Roman" w:hAnsi="Times New Roman"/>
          <w:i/>
          <w:sz w:val="24"/>
        </w:rPr>
        <w:t>150</w:t>
      </w:r>
      <w:r>
        <w:rPr>
          <w:rFonts w:ascii="Times New Roman" w:hAnsi="Times New Roman"/>
          <w:sz w:val="24"/>
        </w:rPr>
        <w:t>, p. 111050.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Roy, A., Sen, S., &amp; Das, S. (2021). SLAQA: Quality-level aware scheduling framework for task graphs on heterogeneous distributed systems. </w:t>
      </w:r>
      <w:r>
        <w:rPr>
          <w:rFonts w:ascii="Times New Roman" w:hAnsi="Times New Roman"/>
          <w:i/>
          <w:sz w:val="24"/>
        </w:rPr>
        <w:t>IEEE Transactions on Parallel and Distributed Systems</w:t>
      </w:r>
      <w:r>
        <w:rPr>
          <w:rFonts w:ascii="Times New Roman" w:hAnsi="Times New Roman"/>
          <w:sz w:val="24"/>
        </w:rPr>
        <w:t xml:space="preserve">, </w:t>
      </w:r>
      <w:r>
        <w:rPr>
          <w:rFonts w:ascii="Times New Roman" w:hAnsi="Times New Roman"/>
          <w:i/>
          <w:sz w:val="24"/>
        </w:rPr>
        <w:t>32</w:t>
      </w:r>
      <w:r>
        <w:rPr>
          <w:rFonts w:ascii="Times New Roman" w:hAnsi="Times New Roman"/>
          <w:sz w:val="24"/>
        </w:rPr>
        <w:t>(8), 2012-2025.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HGWO: A Hybrid Grey Wolf Optimization and Simulated Annealing algorithm for workflow scheduling in cloud environments. (2025). </w:t>
      </w:r>
      <w:r>
        <w:rPr>
          <w:rFonts w:ascii="Times New Roman" w:hAnsi="Times New Roman"/>
          <w:i/>
          <w:sz w:val="24"/>
        </w:rPr>
        <w:t>ScienceDirect - Computers &amp; Operations Research</w:t>
      </w:r>
      <w:r>
        <w:rPr>
          <w:rFonts w:ascii="Times New Roman" w:hAnsi="Times New Roman"/>
          <w:sz w:val="24"/>
        </w:rPr>
        <w:t xml:space="preserve">, </w:t>
      </w:r>
      <w:r>
        <w:rPr>
          <w:rFonts w:ascii="Times New Roman" w:hAnsi="Times New Roman"/>
          <w:i/>
          <w:sz w:val="24"/>
        </w:rPr>
        <w:t>173</w:t>
      </w:r>
      <w:r>
        <w:rPr>
          <w:rFonts w:ascii="Times New Roman" w:hAnsi="Times New Roman"/>
          <w:sz w:val="24"/>
        </w:rPr>
        <w:t>, p. 106450.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Mandal, S. (2024). Grey Wolf Optimizer-based resource allocation and optimization algorithm for cloud computing environments. </w:t>
      </w:r>
      <w:r>
        <w:rPr>
          <w:rFonts w:ascii="Times New Roman" w:hAnsi="Times New Roman"/>
          <w:i/>
          <w:sz w:val="24"/>
        </w:rPr>
        <w:t>Journal of Network and Computer Applications</w:t>
      </w:r>
      <w:r>
        <w:rPr>
          <w:rFonts w:ascii="Times New Roman" w:hAnsi="Times New Roman"/>
          <w:sz w:val="24"/>
        </w:rPr>
        <w:t xml:space="preserve">, </w:t>
      </w:r>
      <w:r>
        <w:rPr>
          <w:rFonts w:ascii="Times New Roman" w:hAnsi="Times New Roman"/>
          <w:i/>
          <w:sz w:val="24"/>
        </w:rPr>
        <w:t>222</w:t>
      </w:r>
      <w:r>
        <w:rPr>
          <w:rFonts w:ascii="Times New Roman" w:hAnsi="Times New Roman"/>
          <w:sz w:val="24"/>
        </w:rPr>
        <w:t>, p. 103810.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Gohil, P., Patel, R., &amp; Shah, M. (2022). Improved Grey Wolf Optimizer for cloud load balancing. </w:t>
      </w:r>
      <w:r>
        <w:rPr>
          <w:rFonts w:ascii="Times New Roman" w:hAnsi="Times New Roman"/>
          <w:i/>
          <w:sz w:val="24"/>
        </w:rPr>
        <w:t>Journal of Cloud Systems</w:t>
      </w:r>
      <w:r>
        <w:rPr>
          <w:rFonts w:ascii="Times New Roman" w:hAnsi="Times New Roman"/>
          <w:sz w:val="24"/>
        </w:rPr>
        <w:t xml:space="preserve">, </w:t>
      </w:r>
      <w:r>
        <w:rPr>
          <w:rFonts w:ascii="Times New Roman" w:hAnsi="Times New Roman"/>
          <w:i/>
          <w:sz w:val="24"/>
        </w:rPr>
        <w:t>14</w:t>
      </w:r>
      <w:r>
        <w:rPr>
          <w:rFonts w:ascii="Times New Roman" w:hAnsi="Times New Roman"/>
          <w:sz w:val="24"/>
        </w:rPr>
        <w:t>(4), 312-325.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Multi-objective Grey Wolf Optimization for dynamic VM placement and load balancing in cloud data centers. (2025). </w:t>
      </w:r>
      <w:r>
        <w:rPr>
          <w:rFonts w:ascii="Times New Roman" w:hAnsi="Times New Roman"/>
          <w:i/>
          <w:sz w:val="24"/>
        </w:rPr>
        <w:t>IEEE Transactions on Cloud Computing</w:t>
      </w:r>
      <w:r>
        <w:rPr>
          <w:rFonts w:ascii="Times New Roman" w:hAnsi="Times New Roman"/>
          <w:sz w:val="24"/>
        </w:rPr>
        <w:t xml:space="preserve">, </w:t>
      </w:r>
      <w:r>
        <w:rPr>
          <w:rFonts w:ascii="Times New Roman" w:hAnsi="Times New Roman"/>
          <w:i/>
          <w:sz w:val="24"/>
        </w:rPr>
        <w:t>13</w:t>
      </w:r>
      <w:r>
        <w:rPr>
          <w:rFonts w:ascii="Times New Roman" w:hAnsi="Times New Roman"/>
          <w:sz w:val="24"/>
        </w:rPr>
        <w:t>(2), 245-258.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Tanha, M., Sharifi, M., &amp; Rahmani, A. M. (2021). Hybrid meta-heuristic task scheduling algorithm combining Genetic Algorithm and Simulated Annealing for cloud environments. </w:t>
      </w:r>
      <w:r>
        <w:rPr>
          <w:rFonts w:ascii="Times New Roman" w:hAnsi="Times New Roman"/>
          <w:i/>
          <w:sz w:val="24"/>
        </w:rPr>
        <w:t>Wireless Personal Communications</w:t>
      </w:r>
      <w:r>
        <w:rPr>
          <w:rFonts w:ascii="Times New Roman" w:hAnsi="Times New Roman"/>
          <w:sz w:val="24"/>
        </w:rPr>
        <w:t xml:space="preserve">, </w:t>
      </w:r>
      <w:r>
        <w:rPr>
          <w:rFonts w:ascii="Times New Roman" w:hAnsi="Times New Roman"/>
          <w:i/>
          <w:sz w:val="24"/>
        </w:rPr>
        <w:t>119</w:t>
      </w:r>
      <w:r>
        <w:rPr>
          <w:rFonts w:ascii="Times New Roman" w:hAnsi="Times New Roman"/>
          <w:sz w:val="24"/>
        </w:rPr>
        <w:t>(3), 2341-2362.</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ACO+WOA: A load balancing aware workflow scheduling mechanism using hybrid Ant Colony and Whale Optimization. (2025). </w:t>
      </w:r>
      <w:r>
        <w:rPr>
          <w:rFonts w:ascii="Times New Roman" w:hAnsi="Times New Roman"/>
          <w:i/>
          <w:sz w:val="24"/>
        </w:rPr>
        <w:t>Journal of Systems Architecture</w:t>
      </w:r>
      <w:r>
        <w:rPr>
          <w:rFonts w:ascii="Times New Roman" w:hAnsi="Times New Roman"/>
          <w:sz w:val="24"/>
        </w:rPr>
        <w:t xml:space="preserve">, </w:t>
      </w:r>
      <w:r>
        <w:rPr>
          <w:rFonts w:ascii="Times New Roman" w:hAnsi="Times New Roman"/>
          <w:i/>
          <w:sz w:val="24"/>
        </w:rPr>
        <w:t>158</w:t>
      </w:r>
      <w:r>
        <w:rPr>
          <w:rFonts w:ascii="Times New Roman" w:hAnsi="Times New Roman"/>
          <w:sz w:val="24"/>
        </w:rPr>
        <w:t>, p. 103210.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Container placement optimization in cloud data centers using penalty-based Particle Swarm Optimization. (2025). </w:t>
      </w:r>
      <w:r>
        <w:rPr>
          <w:rFonts w:ascii="Times New Roman" w:hAnsi="Times New Roman"/>
          <w:i/>
          <w:sz w:val="24"/>
        </w:rPr>
        <w:t>IEEE Transactions on Cloud Computing</w:t>
      </w:r>
      <w:r>
        <w:rPr>
          <w:rFonts w:ascii="Times New Roman" w:hAnsi="Times New Roman"/>
          <w:sz w:val="24"/>
        </w:rPr>
        <w:t xml:space="preserve">, </w:t>
      </w:r>
      <w:r>
        <w:rPr>
          <w:rFonts w:ascii="Times New Roman" w:hAnsi="Times New Roman"/>
          <w:i/>
          <w:sz w:val="24"/>
        </w:rPr>
        <w:t>13</w:t>
      </w:r>
      <w:r>
        <w:rPr>
          <w:rFonts w:ascii="Times New Roman" w:hAnsi="Times New Roman"/>
          <w:sz w:val="24"/>
        </w:rPr>
        <w:t>(1), 89-102.</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Hybrid Genetic Algorithm and Simulated Annealing for load balancing in cloud-edge environments. (2025). </w:t>
      </w:r>
      <w:r>
        <w:rPr>
          <w:rFonts w:ascii="Times New Roman" w:hAnsi="Times New Roman"/>
          <w:i/>
          <w:sz w:val="24"/>
        </w:rPr>
        <w:t>Journal of Supercomputing</w:t>
      </w:r>
      <w:r>
        <w:rPr>
          <w:rFonts w:ascii="Times New Roman" w:hAnsi="Times New Roman"/>
          <w:sz w:val="24"/>
        </w:rPr>
        <w:t xml:space="preserve">, </w:t>
      </w:r>
      <w:r>
        <w:rPr>
          <w:rFonts w:ascii="Times New Roman" w:hAnsi="Times New Roman"/>
          <w:i/>
          <w:sz w:val="24"/>
        </w:rPr>
        <w:t>81</w:t>
      </w:r>
      <w:r>
        <w:rPr>
          <w:rFonts w:ascii="Times New Roman" w:hAnsi="Times New Roman"/>
          <w:sz w:val="24"/>
        </w:rPr>
        <w:t>(2), 1150-1175.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Liu, M., Pan, L., &amp; Liu, S. (2023). Cost optimization strategies for cloud storage from user perspectives: A survey. </w:t>
      </w:r>
      <w:r>
        <w:rPr>
          <w:rFonts w:ascii="Times New Roman" w:hAnsi="Times New Roman"/>
          <w:i/>
          <w:sz w:val="24"/>
        </w:rPr>
        <w:t>ACM Computing Surveys</w:t>
      </w:r>
      <w:r>
        <w:rPr>
          <w:rFonts w:ascii="Times New Roman" w:hAnsi="Times New Roman"/>
          <w:sz w:val="24"/>
        </w:rPr>
        <w:t xml:space="preserve">, </w:t>
      </w:r>
      <w:r>
        <w:rPr>
          <w:rFonts w:ascii="Times New Roman" w:hAnsi="Times New Roman"/>
          <w:i/>
          <w:sz w:val="24"/>
        </w:rPr>
        <w:t>55</w:t>
      </w:r>
      <w:r>
        <w:rPr>
          <w:rFonts w:ascii="Times New Roman" w:hAnsi="Times New Roman"/>
          <w:sz w:val="24"/>
        </w:rPr>
        <w:t>(10), pp. 1-38.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Liu, Y., Zhang, H., &amp; Li, J. (2022). RLTiering: A cost-driven auto-tiering system for two-tier cloud storage using Deep Reinforcement Learning. </w:t>
      </w:r>
      <w:r>
        <w:rPr>
          <w:rFonts w:ascii="Times New Roman" w:hAnsi="Times New Roman"/>
          <w:i/>
          <w:sz w:val="24"/>
        </w:rPr>
        <w:t>IEEE Transactions on Computers</w:t>
      </w:r>
      <w:r>
        <w:rPr>
          <w:rFonts w:ascii="Times New Roman" w:hAnsi="Times New Roman"/>
          <w:sz w:val="24"/>
        </w:rPr>
        <w:t xml:space="preserve">, </w:t>
      </w:r>
      <w:r>
        <w:rPr>
          <w:rFonts w:ascii="Times New Roman" w:hAnsi="Times New Roman"/>
          <w:i/>
          <w:sz w:val="24"/>
        </w:rPr>
        <w:t>71</w:t>
      </w:r>
      <w:r>
        <w:rPr>
          <w:rFonts w:ascii="Times New Roman" w:hAnsi="Times New Roman"/>
          <w:sz w:val="24"/>
        </w:rPr>
        <w:t>(6), 1324-1337.</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Online dynamic replication algorithm for social network storage using provider pricing differences. (2024). </w:t>
      </w:r>
      <w:r>
        <w:rPr>
          <w:rFonts w:ascii="Times New Roman" w:hAnsi="Times New Roman"/>
          <w:i/>
          <w:sz w:val="24"/>
        </w:rPr>
        <w:t>ScienceDirect - Computer Networks</w:t>
      </w:r>
      <w:r>
        <w:rPr>
          <w:rFonts w:ascii="Times New Roman" w:hAnsi="Times New Roman"/>
          <w:sz w:val="24"/>
        </w:rPr>
        <w:t xml:space="preserve">, </w:t>
      </w:r>
      <w:r>
        <w:rPr>
          <w:rFonts w:ascii="Times New Roman" w:hAnsi="Times New Roman"/>
          <w:i/>
          <w:sz w:val="24"/>
        </w:rPr>
        <w:t>240</w:t>
      </w:r>
      <w:r>
        <w:rPr>
          <w:rFonts w:ascii="Times New Roman" w:hAnsi="Times New Roman"/>
          <w:sz w:val="24"/>
        </w:rPr>
        <w:t>, p. 110150.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Genetic Algorithm-based virtual machine scheduling for energy efficiency and QoS guarantees. (2024). </w:t>
      </w:r>
      <w:r>
        <w:rPr>
          <w:rFonts w:ascii="Times New Roman" w:hAnsi="Times New Roman"/>
          <w:i/>
          <w:sz w:val="24"/>
        </w:rPr>
        <w:t>Concurrency and Computation: Practice and Experience</w:t>
      </w:r>
      <w:r>
        <w:rPr>
          <w:rFonts w:ascii="Times New Roman" w:hAnsi="Times New Roman"/>
          <w:sz w:val="24"/>
        </w:rPr>
        <w:t xml:space="preserve">, </w:t>
      </w:r>
      <w:r>
        <w:rPr>
          <w:rFonts w:ascii="Times New Roman" w:hAnsi="Times New Roman"/>
          <w:i/>
          <w:sz w:val="24"/>
        </w:rPr>
        <w:t>36</w:t>
      </w:r>
      <w:r>
        <w:rPr>
          <w:rFonts w:ascii="Times New Roman" w:hAnsi="Times New Roman"/>
          <w:sz w:val="24"/>
        </w:rPr>
        <w:t>(4), p. e7890.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Hybrid Jaya-GWO task scheduling algorithm for cost and energy minimization in cloud platforms. (2024). </w:t>
      </w:r>
      <w:r>
        <w:rPr>
          <w:rFonts w:ascii="Times New Roman" w:hAnsi="Times New Roman"/>
          <w:i/>
          <w:sz w:val="24"/>
        </w:rPr>
        <w:t>Journal of Grid Computing</w:t>
      </w:r>
      <w:r>
        <w:rPr>
          <w:rFonts w:ascii="Times New Roman" w:hAnsi="Times New Roman"/>
          <w:sz w:val="24"/>
        </w:rPr>
        <w:t xml:space="preserve">, </w:t>
      </w:r>
      <w:r>
        <w:rPr>
          <w:rFonts w:ascii="Times New Roman" w:hAnsi="Times New Roman"/>
          <w:i/>
          <w:sz w:val="24"/>
        </w:rPr>
        <w:t>22</w:t>
      </w:r>
      <w:r>
        <w:rPr>
          <w:rFonts w:ascii="Times New Roman" w:hAnsi="Times New Roman"/>
          <w:sz w:val="24"/>
        </w:rPr>
        <w:t>(1), p. 14.</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Reffad, H., &amp; Alti, A. (2023). Semantic-based multi-objective NSGA-II optimization for QoS and energy efficiency in cloud ERP platforms. </w:t>
      </w:r>
      <w:r>
        <w:rPr>
          <w:rFonts w:ascii="Times New Roman" w:hAnsi="Times New Roman"/>
          <w:i/>
          <w:sz w:val="24"/>
        </w:rPr>
        <w:t>International Journal of Communication Systems</w:t>
      </w:r>
      <w:r>
        <w:rPr>
          <w:rFonts w:ascii="Times New Roman" w:hAnsi="Times New Roman"/>
          <w:sz w:val="24"/>
        </w:rPr>
        <w:t xml:space="preserve">, </w:t>
      </w:r>
      <w:r>
        <w:rPr>
          <w:rFonts w:ascii="Times New Roman" w:hAnsi="Times New Roman"/>
          <w:i/>
          <w:sz w:val="24"/>
        </w:rPr>
        <w:t>36</w:t>
      </w:r>
      <w:r>
        <w:rPr>
          <w:rFonts w:ascii="Times New Roman" w:hAnsi="Times New Roman"/>
          <w:sz w:val="24"/>
        </w:rPr>
        <w:t>(4), p. e5420.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Alsadie, D. (2021). TSMGWO: A task scheduling method using multi-objective Grey Wolf Optimizer for cloud data centers. </w:t>
      </w:r>
      <w:r>
        <w:rPr>
          <w:rFonts w:ascii="Times New Roman" w:hAnsi="Times New Roman"/>
          <w:i/>
          <w:sz w:val="24"/>
        </w:rPr>
        <w:t>IEEE Access</w:t>
      </w:r>
      <w:r>
        <w:rPr>
          <w:rFonts w:ascii="Times New Roman" w:hAnsi="Times New Roman"/>
          <w:sz w:val="24"/>
        </w:rPr>
        <w:t xml:space="preserve">, </w:t>
      </w:r>
      <w:r>
        <w:rPr>
          <w:rFonts w:ascii="Times New Roman" w:hAnsi="Times New Roman"/>
          <w:i/>
          <w:sz w:val="24"/>
        </w:rPr>
        <w:t>9</w:t>
      </w:r>
      <w:r>
        <w:rPr>
          <w:rFonts w:ascii="Times New Roman" w:hAnsi="Times New Roman"/>
          <w:sz w:val="24"/>
        </w:rPr>
        <w:t>, 112344-112358.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Pirozmand, P., Sharifi, A. M., &amp; Hosseini, S. (2021). Multi-objective hybrid Genetic Algorithm for cloud task scheduling. </w:t>
      </w:r>
      <w:r>
        <w:rPr>
          <w:rFonts w:ascii="Times New Roman" w:hAnsi="Times New Roman"/>
          <w:i/>
          <w:sz w:val="24"/>
        </w:rPr>
        <w:t>Neural Computing and Applications</w:t>
      </w:r>
      <w:r>
        <w:rPr>
          <w:rFonts w:ascii="Times New Roman" w:hAnsi="Times New Roman"/>
          <w:sz w:val="24"/>
        </w:rPr>
        <w:t xml:space="preserve">, </w:t>
      </w:r>
      <w:r>
        <w:rPr>
          <w:rFonts w:ascii="Times New Roman" w:hAnsi="Times New Roman"/>
          <w:i/>
          <w:sz w:val="24"/>
        </w:rPr>
        <w:t>33</w:t>
      </w:r>
      <w:r>
        <w:rPr>
          <w:rFonts w:ascii="Times New Roman" w:hAnsi="Times New Roman"/>
          <w:sz w:val="24"/>
        </w:rPr>
        <w:t>(15), 9431-9448.</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Zuo, L., Shu, W., &amp; Dong, Y. (2022). Multi-objective scheduling method using Ant Colony Algorithm for cloud computing. </w:t>
      </w:r>
      <w:r>
        <w:rPr>
          <w:rFonts w:ascii="Times New Roman" w:hAnsi="Times New Roman"/>
          <w:i/>
          <w:sz w:val="24"/>
        </w:rPr>
        <w:t>Biomimetics</w:t>
      </w:r>
      <w:r>
        <w:rPr>
          <w:rFonts w:ascii="Times New Roman" w:hAnsi="Times New Roman"/>
          <w:sz w:val="24"/>
        </w:rPr>
        <w:t xml:space="preserve">, </w:t>
      </w:r>
      <w:r>
        <w:rPr>
          <w:rFonts w:ascii="Times New Roman" w:hAnsi="Times New Roman"/>
          <w:i/>
          <w:sz w:val="24"/>
        </w:rPr>
        <w:t>7</w:t>
      </w:r>
      <w:r>
        <w:rPr>
          <w:rFonts w:ascii="Times New Roman" w:hAnsi="Times New Roman"/>
          <w:sz w:val="24"/>
        </w:rPr>
        <w:t>(3), p. 112.</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Natesan, G., &amp; Chokkalingam, A. (2022). Multi-objective task scheduling approach using multi-objective GWO for heterogeneous cloud environments. </w:t>
      </w:r>
      <w:r>
        <w:rPr>
          <w:rFonts w:ascii="Times New Roman" w:hAnsi="Times New Roman"/>
          <w:i/>
          <w:sz w:val="24"/>
        </w:rPr>
        <w:t>Neural Computing and Applications</w:t>
      </w:r>
      <w:r>
        <w:rPr>
          <w:rFonts w:ascii="Times New Roman" w:hAnsi="Times New Roman"/>
          <w:sz w:val="24"/>
        </w:rPr>
        <w:t xml:space="preserve">, </w:t>
      </w:r>
      <w:r>
        <w:rPr>
          <w:rFonts w:ascii="Times New Roman" w:hAnsi="Times New Roman"/>
          <w:i/>
          <w:sz w:val="24"/>
        </w:rPr>
        <w:t>34</w:t>
      </w:r>
      <w:r>
        <w:rPr>
          <w:rFonts w:ascii="Times New Roman" w:hAnsi="Times New Roman"/>
          <w:sz w:val="24"/>
        </w:rPr>
        <w:t>(12), 9875-9890.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Moori, A., Sharifi, M., &amp; Rahmani, A. M. (2022). LATOC: An enhanced load balancing algorithm combining AHP-TOPSIS and OPSO for cloud computing. </w:t>
      </w:r>
      <w:r>
        <w:rPr>
          <w:rFonts w:ascii="Times New Roman" w:hAnsi="Times New Roman"/>
          <w:i/>
          <w:sz w:val="24"/>
        </w:rPr>
        <w:t>Journal of Systems and Software</w:t>
      </w:r>
      <w:r>
        <w:rPr>
          <w:rFonts w:ascii="Times New Roman" w:hAnsi="Times New Roman"/>
          <w:sz w:val="24"/>
        </w:rPr>
        <w:t xml:space="preserve">, </w:t>
      </w:r>
      <w:r>
        <w:rPr>
          <w:rFonts w:ascii="Times New Roman" w:hAnsi="Times New Roman"/>
          <w:i/>
          <w:sz w:val="24"/>
        </w:rPr>
        <w:t>186</w:t>
      </w:r>
      <w:r>
        <w:rPr>
          <w:rFonts w:ascii="Times New Roman" w:hAnsi="Times New Roman"/>
          <w:sz w:val="24"/>
        </w:rPr>
        <w:t>, p. 111190.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Haris, M., &amp; Zubair, M. (2022). Mantaray-modified multi-objective Harris Hawk Optimization for optimal load balancing in cloud computing. </w:t>
      </w:r>
      <w:r>
        <w:rPr>
          <w:rFonts w:ascii="Times New Roman" w:hAnsi="Times New Roman"/>
          <w:i/>
          <w:sz w:val="24"/>
        </w:rPr>
        <w:t>Journal of Grid Computing</w:t>
      </w:r>
      <w:r>
        <w:rPr>
          <w:rFonts w:ascii="Times New Roman" w:hAnsi="Times New Roman"/>
          <w:sz w:val="24"/>
        </w:rPr>
        <w:t xml:space="preserve">, </w:t>
      </w:r>
      <w:r>
        <w:rPr>
          <w:rFonts w:ascii="Times New Roman" w:hAnsi="Times New Roman"/>
          <w:i/>
          <w:sz w:val="24"/>
        </w:rPr>
        <w:t>20</w:t>
      </w:r>
      <w:r>
        <w:rPr>
          <w:rFonts w:ascii="Times New Roman" w:hAnsi="Times New Roman"/>
          <w:sz w:val="24"/>
        </w:rPr>
        <w:t>(2), 89-104.</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Kang, J., Kim, D., &amp; Lee, S. (2022). Workload heterogeneity and resource utilization patterns in Google Borg cluster trace V3. </w:t>
      </w:r>
      <w:r>
        <w:rPr>
          <w:rFonts w:ascii="Times New Roman" w:hAnsi="Times New Roman"/>
          <w:i/>
          <w:sz w:val="24"/>
        </w:rPr>
        <w:t>Journal of Supercomputing</w:t>
      </w:r>
      <w:r>
        <w:rPr>
          <w:rFonts w:ascii="Times New Roman" w:hAnsi="Times New Roman"/>
          <w:sz w:val="24"/>
        </w:rPr>
        <w:t xml:space="preserve">, </w:t>
      </w:r>
      <w:r>
        <w:rPr>
          <w:rFonts w:ascii="Times New Roman" w:hAnsi="Times New Roman"/>
          <w:i/>
          <w:sz w:val="24"/>
        </w:rPr>
        <w:t>78</w:t>
      </w:r>
      <w:r>
        <w:rPr>
          <w:rFonts w:ascii="Times New Roman" w:hAnsi="Times New Roman"/>
          <w:sz w:val="24"/>
        </w:rPr>
        <w:t>(8), 10243-10265.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Alibaba GPU Trace Analysis: Resource utilization and scheduling efficiency in AI-centric clouds. (2023). In </w:t>
      </w:r>
      <w:r>
        <w:rPr>
          <w:rFonts w:ascii="Times New Roman" w:hAnsi="Times New Roman"/>
          <w:i/>
          <w:sz w:val="24"/>
        </w:rPr>
        <w:t>Proceedings of the ACM Symposium on Cloud Computing (SoCC)</w:t>
      </w:r>
      <w:r>
        <w:rPr>
          <w:rFonts w:ascii="Times New Roman" w:hAnsi="Times New Roman"/>
          <w:sz w:val="24"/>
        </w:rPr>
        <w:t>, pp. 112-126.</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GSAGA: A hybrid task scheduler combining greedy search and genetic algorithm for large-scale clouds. (2022). </w:t>
      </w:r>
      <w:r>
        <w:rPr>
          <w:rFonts w:ascii="Times New Roman" w:hAnsi="Times New Roman"/>
          <w:i/>
          <w:sz w:val="24"/>
        </w:rPr>
        <w:t>Journal of Supercomputing</w:t>
      </w:r>
      <w:r>
        <w:rPr>
          <w:rFonts w:ascii="Times New Roman" w:hAnsi="Times New Roman"/>
          <w:sz w:val="24"/>
        </w:rPr>
        <w:t xml:space="preserve">, </w:t>
      </w:r>
      <w:r>
        <w:rPr>
          <w:rFonts w:ascii="Times New Roman" w:hAnsi="Times New Roman"/>
          <w:i/>
          <w:sz w:val="24"/>
        </w:rPr>
        <w:t>78</w:t>
      </w:r>
      <w:r>
        <w:rPr>
          <w:rFonts w:ascii="Times New Roman" w:hAnsi="Times New Roman"/>
          <w:sz w:val="24"/>
        </w:rPr>
        <w:t>(11), 14210-14235.</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DPSO-GA: A deep Particle Swarm Optimization and Genetic Algorithm hybrid for task scheduling on Google cluster traces. (2025). </w:t>
      </w:r>
      <w:r>
        <w:rPr>
          <w:rFonts w:ascii="Times New Roman" w:hAnsi="Times New Roman"/>
          <w:i/>
          <w:sz w:val="24"/>
        </w:rPr>
        <w:t>Journal of Systems and Software</w:t>
      </w:r>
      <w:r>
        <w:rPr>
          <w:rFonts w:ascii="Times New Roman" w:hAnsi="Times New Roman"/>
          <w:sz w:val="24"/>
        </w:rPr>
        <w:t xml:space="preserve">, </w:t>
      </w:r>
      <w:r>
        <w:rPr>
          <w:rFonts w:ascii="Times New Roman" w:hAnsi="Times New Roman"/>
          <w:i/>
          <w:sz w:val="24"/>
        </w:rPr>
        <w:t>208</w:t>
      </w:r>
      <w:r>
        <w:rPr>
          <w:rFonts w:ascii="Times New Roman" w:hAnsi="Times New Roman"/>
          <w:sz w:val="24"/>
        </w:rPr>
        <w:t>, p. 111890.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Locust swarm optimization: A load allocation algorithm for reducing SLA violations in CloudSim. (2025). </w:t>
      </w:r>
      <w:r>
        <w:rPr>
          <w:rFonts w:ascii="Times New Roman" w:hAnsi="Times New Roman"/>
          <w:i/>
          <w:sz w:val="24"/>
        </w:rPr>
        <w:t>Journal of Network and Computer Applications</w:t>
      </w:r>
      <w:r>
        <w:rPr>
          <w:rFonts w:ascii="Times New Roman" w:hAnsi="Times New Roman"/>
          <w:sz w:val="24"/>
        </w:rPr>
        <w:t xml:space="preserve">, </w:t>
      </w:r>
      <w:r>
        <w:rPr>
          <w:rFonts w:ascii="Times New Roman" w:hAnsi="Times New Roman"/>
          <w:i/>
          <w:sz w:val="24"/>
        </w:rPr>
        <w:t>235</w:t>
      </w:r>
      <w:r>
        <w:rPr>
          <w:rFonts w:ascii="Times New Roman" w:hAnsi="Times New Roman"/>
          <w:sz w:val="24"/>
        </w:rPr>
        <w:t>, p. 104110.</w:t>
      </w:r>
      <w:r>
        <w:rPr>
          <w:rFonts w:ascii="Times New Roman" w:hAnsi="Times New Roman"/>
          <w:sz w:val="24"/>
        </w:rPr>
        <w:t xml:space="preserve"> </w:t>
      </w:r>
    </w:p>
    <w:p>
      <w:pPr>
        <w:pStyle w:val="Normal"/>
        <w:spacing w:line="360" w:lineRule="auto"/>
        <w:jc w:val="both"/>
      </w:pPr>
      <w:r>
        <w:rPr>
          <w:rFonts w:ascii="Times New Roman" w:hAnsi="Times New Roman"/>
          <w:sz w:val="24"/>
        </w:rPr>
        <w:t xml:space="preserve">OpenStack VM usage dataset: Statistical analysis and resource management validation. (2025). </w:t>
      </w:r>
      <w:r>
        <w:rPr>
          <w:rFonts w:ascii="Times New Roman" w:hAnsi="Times New Roman"/>
          <w:i/>
          <w:sz w:val="24"/>
        </w:rPr>
        <w:t>Data in Brief</w:t>
      </w:r>
      <w:r>
        <w:rPr>
          <w:rFonts w:ascii="Times New Roman" w:hAnsi="Times New Roman"/>
          <w:sz w:val="24"/>
        </w:rPr>
        <w:t xml:space="preserve">, </w:t>
      </w:r>
      <w:r>
        <w:rPr>
          <w:rFonts w:ascii="Times New Roman" w:hAnsi="Times New Roman"/>
          <w:i/>
          <w:sz w:val="24"/>
        </w:rPr>
        <w:t>58</w:t>
      </w:r>
      <w:r>
        <w:rPr>
          <w:rFonts w:ascii="Times New Roman" w:hAnsi="Times New Roman"/>
          <w:sz w:val="24"/>
        </w:rPr>
        <w:t>, p. 110250.</w:t>
      </w:r>
      <w:r>
        <w:rPr>
          <w:rFonts w:ascii="Times New Roman" w:hAnsi="Times New Roman"/>
          <w:sz w:val="24"/>
        </w:rPr>
        <w:t xml:space="preserve"> </w:t>
      </w: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