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444444"/>
          <w:sz w:val="22"/>
          <w:szCs w:val="22"/>
        </w:rPr>
        <w:t xml:space="preserve">AMALITECH CAPSTONE INTERNSHIP · PRODUCT FAMILY 2</w:t>
      </w:r>
    </w:p>
    <w:p>
      <w:pPr>
        <w:spacing w:after="120"/>
        <w:jc w:val="center"/>
      </w:pPr>
      <w:r>
        <w:rPr>
          <w:b/>
          <w:bCs/>
          <w:color w:val="000000"/>
          <w:sz w:val="72"/>
          <w:szCs w:val="72"/>
        </w:rPr>
        <w:t xml:space="preserve">Pathfind</w:t>
      </w:r>
    </w:p>
    <w:p>
      <w:pPr>
        <w:spacing w:after="500"/>
        <w:jc w:val="center"/>
      </w:pPr>
      <w:r>
        <w:rPr>
          <w:color w:val="333333"/>
          <w:sz w:val="32"/>
          <w:szCs w:val="32"/>
        </w:rPr>
        <w:t xml:space="preserve">Tech Career Mentorship Platform for Ghana</w:t>
      </w:r>
    </w:p>
    <w:p>
      <w:pPr>
        <w:spacing w:after="80"/>
        <w:jc w:val="center"/>
      </w:pPr>
      <w:r>
        <w:rPr>
          <w:b/>
          <w:bCs/>
          <w:sz w:val="36"/>
          <w:szCs w:val="36"/>
        </w:rPr>
        <w:t xml:space="preserve">Comprehensive Final Project Report</w:t>
      </w:r>
    </w:p>
    <w:p>
      <w:pPr>
        <w:spacing w:after="400"/>
        <w:jc w:val="center"/>
      </w:pPr>
      <w:r>
        <w:rPr>
          <w:color w:val="555555"/>
          <w:sz w:val="24"/>
          <w:szCs w:val="24"/>
        </w:rPr>
        <w:t xml:space="preserve">Technical, Architectural and Operational Overview</w:t>
      </w:r>
    </w:p>
    <w:p>
      <w:pPr>
        <w:spacing w:after="80"/>
        <w:jc w:val="center"/>
      </w:pPr>
      <w:r>
        <w:rPr>
          <w:sz w:val="22"/>
          <w:szCs w:val="22"/>
        </w:rPr>
        <w:t xml:space="preserve">September 2026</w:t>
      </w:r>
    </w:p>
    <w:p>
      <w:pPr>
        <w:spacing w:after="80"/>
        <w:jc w:val="center"/>
      </w:pPr>
      <w:r>
        <w:rPr>
          <w:sz w:val="22"/>
          <w:szCs w:val="22"/>
        </w:rPr>
        <w:t xml:space="preserve">Mustapha Haadi (Team Lead) · Edward Kamasah · Faith Ugwo Oghenetega · Margaret Amanfu · Stephen Nyarko Mensah</w:t>
      </w:r>
    </w:p>
    <w:p>
      <w:pPr>
        <w:spacing w:before="200"/>
        <w:jc w:val="center"/>
      </w:pPr>
      <w:r>
        <w:rPr>
          <w:color w:val="555555"/>
          <w:sz w:val="20"/>
          <w:szCs w:val="20"/>
        </w:rPr>
        <w:t xml:space="preserve">Live: pathfind.alphateam.live   ·   Repository: github.com/mustaphahaadi/pathfind</w:t>
      </w:r>
    </w:p>
    <w:p>
      <w:r>
        <w:br w:type="page"/>
      </w:r>
    </w:p>
    <w:p>
      <w:pPr>
        <w:pStyle w:val="Heading1"/>
      </w:pPr>
      <w:r>
        <w:t xml:space="preserve">1. Executive Summary</w:t>
      </w:r>
    </w:p>
    <w:p>
      <w:pPr>
        <w:spacing w:after="120" w:line="300"/>
        <w:jc w:val="both"/>
      </w:pPr>
      <w:r>
        <w:t xml:space="preserve">Pathfind is an end to end web platform built to close the career entry gap for people moving into tech in Ghana: university students, recent graduates, bootcamp alumni and self taught career switchers. It connects mentees with verified, experienced industry professionals for targeted, high impact career guidance, replacing unstructured cold outreach with a transparent, category based request system.</w:t>
      </w:r>
    </w:p>
    <w:p>
      <w:pPr>
        <w:spacing w:after="120" w:line="300"/>
        <w:jc w:val="both"/>
      </w:pPr>
      <w:r>
        <w:t xml:space="preserve">Mentees search an annotated directory of verified mentors, submit structured requests across five categories (CV/Resume Review, Portfolio Feedback, Career Path Conversation, Mock Interview/Interview Preparation, and Role/Industry Insight), keep private session notes, track career goals, and bookmark mentors they want to return to. Mentors control the volume and type of requests they take on and, on acceptance, attach a meeting link directly to the request. Administrators run a verification queue, approve or reject mentor applications, and monitor platform health from a real time analytics dashboard.</w:t>
      </w:r>
    </w:p>
    <w:p>
      <w:pPr>
        <w:spacing w:after="120" w:line="300"/>
        <w:jc w:val="both"/>
      </w:pPr>
      <w:r>
        <w:t xml:space="preserve">The platform is complete and live in production at pathfind.alphateam.live, seeded with real mentors, with no planned feature outstanding. It is built on FastAPI, React 19, TypeScript, PostgreSQL, Docker, AWS (ECS on EC2, RDS, S3, ECR), Cloudflare DNS and GitHub Actions CI/CD, and the backend test suite passes 22 of 22 automated tests.</w:t>
      </w:r>
    </w:p>
    <w:p>
      <w:pPr>
        <w:spacing w:after="120" w:line="300"/>
        <w:jc w:val="both"/>
      </w:pPr>
      <w:r>
        <w:t xml:space="preserve">This document exists to give reviewers, mentors, and future maintainers a single, complete account of what was built, why each major decision was made, how the system is put together end to end, and what remains open for a future iteration. It is organised so that a technical reviewer can follow the system from problem statement through architecture, data design, API surface, security posture, delivery pipeline, quality assurance evidence, and team process, without needing to consult the codebase directly.</w:t>
      </w:r>
    </w:p>
    <w:p>
      <w:pPr>
        <w:pStyle w:val="Heading1"/>
      </w:pPr>
      <w:r>
        <w:t xml:space="preserve">2. Problem Statement and Vision</w:t>
      </w:r>
    </w:p>
    <w:p>
      <w:pPr>
        <w:pStyle w:val="Heading2"/>
      </w:pPr>
      <w:r>
        <w:t xml:space="preserve">2.1 The problem</w:t>
      </w:r>
    </w:p>
    <w:p>
      <w:pPr>
        <w:spacing w:after="120" w:line="300"/>
        <w:jc w:val="both"/>
      </w:pPr>
      <w:r>
        <w:t xml:space="preserve">Ghana, like many emerging tech hubs, produces a steady stream of capable people who want to move into software engineering, data, product management, UX/UI design, or related technical roles, but who struggle to convert raw ability into a hireable profile. Three distinct barriers recur across this group.</w:t>
      </w:r>
    </w:p>
    <w:p>
      <w:pPr>
        <w:pStyle w:val="ListParagraph"/>
        <w:numPr>
          <w:ilvl w:val="0"/>
          <w:numId w:val="2"/>
        </w:numPr>
        <w:spacing w:after="70"/>
        <w:jc w:val="both"/>
      </w:pPr>
      <w:r>
        <w:t xml:space="preserve">Information asymmetry: people transitioning into tech lack clear insight into industry expectations, real hiring standards, and what an effective portfolio actually looks like from the inside. Advice found online is generic and rarely accounts for an individual's specific background, constraints, or starting point.</w:t>
      </w:r>
    </w:p>
    <w:p>
      <w:pPr>
        <w:pStyle w:val="ListParagraph"/>
        <w:numPr>
          <w:ilvl w:val="0"/>
          <w:numId w:val="2"/>
        </w:numPr>
        <w:spacing w:after="70"/>
        <w:jc w:val="both"/>
      </w:pPr>
      <w:r>
        <w:t xml:space="preserve">Access barrier: direct access to senior engineers, DevOps specialists, data scientists and product designers is usually confined to informal professional networks that transitioning individuals are, by definition, outside of. Cold outreach on LinkedIn or similar platforms gets very low response rates, and university career services or bootcamp alumni networks often lack depth in current industry practice.</w:t>
      </w:r>
    </w:p>
    <w:p>
      <w:pPr>
        <w:pStyle w:val="ListParagraph"/>
        <w:numPr>
          <w:ilvl w:val="0"/>
          <w:numId w:val="2"/>
        </w:numPr>
        <w:spacing w:after="70"/>
        <w:jc w:val="both"/>
      </w:pPr>
      <w:r>
        <w:t xml:space="preserve">Unstructured mentorship: even when informal outreach succeeds, it often leads to ghosting, unfocused conversations, or unmet expectations, because the scope of the ask was never made explicit up front. Neither party knows what a "good outcome" for the conversation looks like.</w:t>
      </w:r>
    </w:p>
    <w:p>
      <w:pPr>
        <w:spacing w:after="120" w:line="300"/>
        <w:jc w:val="both"/>
      </w:pPr>
      <w:r>
        <w:t xml:space="preserve">The net effect is that capable people waste time, lose confidence, or make poorly informed decisions about which skills to build, which roles to target, and how to prepare, simply because they cannot reliably get practical guidance from someone who has already walked a similar path.</w:t>
      </w:r>
    </w:p>
    <w:p>
      <w:pPr>
        <w:pStyle w:val="Heading2"/>
      </w:pPr>
      <w:r>
        <w:t xml:space="preserve">2.2 The Pathfind solution</w:t>
      </w:r>
    </w:p>
    <w:p>
      <w:pPr>
        <w:spacing w:after="120" w:line="300"/>
        <w:jc w:val="both"/>
      </w:pPr>
      <w:r>
        <w:t xml:space="preserve">Pathfind's core insight is that mentorship works best when it is bounded rather than open ended. The platform binds every mentorship interaction to a specific category, a clear accept or decline decision from the mentor, and a trackable outcome, so both sides know exactly what is being asked and agreed to before a conversation starts. This removes the ambiguity that causes ghosting and mismatched expectations in informal outreach, and it gives mentors a low friction way to say yes to a well scoped request without committing to an open ended relationship.</w:t>
      </w:r>
    </w:p>
    <w:p>
      <w:pPr>
        <w:pStyle w:val="Heading2"/>
      </w:pPr>
      <w:r>
        <w:t xml:space="preserve">2.3 Value proposition by user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Group</w:t>
            </w:r>
          </w:p>
        </w:tc>
        <w:tc>
          <w:tcPr>
            <w:tcW w:type="dxa" w:w="7026"/>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What Pathfind gives them</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Mentees</w:t>
            </w:r>
          </w:p>
        </w:tc>
        <w:tc>
          <w:tcPr>
            <w:tcW w:type="dxa" w:w="7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Instant access to vetted mentors, transparent expertise tags, category based requests, personal goal tracking and private session notes so that insight from a conversation is not lost.</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w:t>
            </w:r>
          </w:p>
        </w:tc>
        <w:tc>
          <w:tcPr>
            <w:tcW w:type="dxa" w:w="7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Control over how many and what kind of requests they take on, structured intake (resume link, goals, notes) instead of vague cold messages, and a direct place to drop a meeting link once they accept a request.</w:t>
            </w:r>
          </w:p>
        </w:tc>
      </w:tr>
      <w:tr>
        <w:trPr>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Administrators</w:t>
            </w:r>
          </w:p>
        </w:tc>
        <w:tc>
          <w:tcPr>
            <w:tcW w:type="dxa" w:w="7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Centralised governance: an application queue, one click approve or reject, full user lifecycle management, and real time platform health metrics that show adoption and activity at a glance.</w:t>
            </w:r>
          </w:p>
        </w:tc>
      </w:tr>
    </w:tbl>
    <w:p>
      <w:pPr>
        <w:spacing w:after="80"/>
      </w:pPr>
    </w:p>
    <w:p>
      <w:pPr>
        <w:spacing w:after="120" w:line="300"/>
        <w:jc w:val="both"/>
      </w:pPr>
      <w:r>
        <w:t xml:space="preserve">These three value propositions are deliberately interdependent. The mentee experience only works if mentors trust the directory enough to accept requests from strangers, mentors only trust the directory if verification is credible, and verification is only credible if administrators have a fast, reliable review workflow. The feature set described in Section 5 was built with this chain of dependency in mind.</w:t>
      </w:r>
    </w:p>
    <w:p>
      <w:pPr>
        <w:pStyle w:val="Heading1"/>
      </w:pPr>
      <w:r>
        <w:t xml:space="preserve">3. System Architecture</w:t>
      </w:r>
    </w:p>
    <w:p>
      <w:pPr>
        <w:spacing w:after="120" w:line="300"/>
        <w:jc w:val="both"/>
      </w:pPr>
      <w:r>
        <w:t xml:space="preserve">Pathfind uses a decoupled, cloud native architecture: a React single page application talking to a containerised FastAPI backend over a typed REST API, backed by a single Amazon RDS PostgreSQL instance, with Amazon S3 for file storage, Gmail SMTP for transactional email, and Cloudflare in front of the stack for DNS and edge security. The architecture was deliberately kept simple relative to what a large scale production system might require, since the goal for this phase was a fully working, secure, and observably correct platform rather than a system engineered for millions of users.</w:t>
      </w:r>
    </w:p>
    <w:p>
      <w:pPr>
        <w:pStyle w:val="Heading2"/>
      </w:pPr>
      <w:r>
        <w:t xml:space="preserve">3.1 Production topology</w:t>
      </w:r>
    </w:p>
    <w:p>
      <w:pPr>
        <w:pStyle w:val="ListParagraph"/>
        <w:numPr>
          <w:ilvl w:val="0"/>
          <w:numId w:val="2"/>
        </w:numPr>
        <w:spacing w:after="70"/>
        <w:jc w:val="both"/>
      </w:pPr>
      <w:r>
        <w:t xml:space="preserve">Client and access layer: the Vite plus React 19 single page application, served behind Cloudflare DNS and its web application firewall, which absorbs basic abuse traffic before it reaches the origin.</w:t>
      </w:r>
    </w:p>
    <w:p>
      <w:pPr>
        <w:pStyle w:val="ListParagraph"/>
        <w:numPr>
          <w:ilvl w:val="0"/>
          <w:numId w:val="2"/>
        </w:numPr>
        <w:spacing w:after="70"/>
        <w:jc w:val="both"/>
      </w:pPr>
      <w:r>
        <w:t xml:space="preserve">AWS compute: an Application Load Balancer sits in front of a single host AWS ECS cluster (EC2 launch type, bridge networking) running the FastAPI container task on port 8000. The EC2 launch type was chosen deliberately over Fargate so the team could reason about and visibly demonstrate the underlying compute during review.</w:t>
      </w:r>
    </w:p>
    <w:p>
      <w:pPr>
        <w:pStyle w:val="ListParagraph"/>
        <w:numPr>
          <w:ilvl w:val="0"/>
          <w:numId w:val="2"/>
        </w:numPr>
        <w:spacing w:after="70"/>
        <w:jc w:val="both"/>
      </w:pPr>
      <w:r>
        <w:t xml:space="preserve">Managed storage: one Amazon RDS PostgreSQL instance holds all relational data, one Amazon S3 bucket (pathfind-uploads) stores avatars, resumes and portfolio attachments, and Gmail SMTP handles outbound transactional email.</w:t>
      </w:r>
    </w:p>
    <w:p>
      <w:pPr>
        <w:pStyle w:val="ListParagraph"/>
        <w:numPr>
          <w:ilvl w:val="0"/>
          <w:numId w:val="2"/>
        </w:numPr>
        <w:spacing w:after="70"/>
        <w:jc w:val="both"/>
      </w:pPr>
      <w:r>
        <w:t xml:space="preserve">Registry and delivery: Amazon ECR holds every built container image, tagged by commit SHA, and GitHub Actions builds, pushes and deploys new ECS task definitions automatically on merge to main.</w:t>
      </w:r>
    </w:p>
    <w:p>
      <w:pPr>
        <w:pStyle w:val="Heading2"/>
      </w:pPr>
      <w:r>
        <w:t xml:space="preserve">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Layer</w:t>
            </w:r>
          </w:p>
        </w:tc>
        <w:tc>
          <w:tcPr>
            <w:tcW w:type="dxa" w:w="28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Technology</w:t>
            </w:r>
          </w:p>
        </w:tc>
        <w:tc>
          <w:tcPr>
            <w:tcW w:type="dxa" w:w="3826"/>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Why it was chosen</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Frontend framework</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React 19 with TypeScript</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High render performance, compile time type safety, modular components that scale to a growing set of screens.</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Build tooling</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Vite</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Fast hot module replacement during development and an optimised Rollup production bundle.</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Styling</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Tailwind CSS v4</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Utility first design with built in design tokens and no runtime CSS cost, which kept the bundle small.</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State and routing</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Zustand with React Router v7</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Lightweight, boilerplate free state management with built in persistence, used specifically for the authentication store.</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Frontend hosting</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AWS Amplify, monorepo build spec</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Git integrated CI/CD hosting with a global CDN, automatic SSL certificate handling, and single page application route fallback handling.</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Backend framework</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Python 3.11 with FastAPI 0.95</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Async native execution, automatically generated OpenAPI documentation, and Pydantic based input validation.</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ORM and database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SQLAlchemy 2.0 with PostgreSQL 15</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Robust relational modelling with full ACID guarantees on a single RDS instance.</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Schema migrations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Alembic</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Version controlled, declarative database migrations wired directly into the CI/CD pipeline.</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File storage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Amazon S3 with Boto3, local fallback in development</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Durable, high availability object storage using presigned URLs, with a local disk fallback so development does not require AWS credentials.</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Email</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Gmail SMTP (smtp.gmail.com)</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 fast, reliable channel for transactional notification email without standing up a dedicated mail service.</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Containers and compute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Docker multi stage build with AWS ECS on EC2</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 single EC2 container host with automated rolling deploys, avoiding the idle cost of a Fargate based setup for a demo scale workload.</w:t>
            </w:r>
          </w:p>
        </w:tc>
      </w:tr>
      <w:tr>
        <w:trPr>
          <w:tblHeader w:val="false"/>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CI/CD</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GitHub Actions</w:t>
            </w:r>
          </w:p>
        </w:tc>
        <w:tc>
          <w:tcPr>
            <w:tcW w:type="dxa" w:w="38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Lint, test, build, push to ECR, and deploy to ECS automatically on every merge to main.</w:t>
            </w:r>
          </w:p>
        </w:tc>
      </w:tr>
    </w:tbl>
    <w:p>
      <w:pPr>
        <w:spacing w:after="80"/>
      </w:pPr>
    </w:p>
    <w:p>
      <w:pPr>
        <w:spacing w:after="120" w:line="300"/>
        <w:jc w:val="both"/>
      </w:pPr>
      <w:r>
        <w:t xml:space="preserve">Earlier planning documents described S3 and CloudFront static hosting for the frontend and AWS Secrets Manager for credential storage. Over the course of the build the team moved the frontend to AWS Amplify for its integrated CI/CD and SPA routing support, and moved email delivery from AWS SES to Gmail SMTP for simplicity during the demo window. This report reflects what was actually built and deployed, not the original plan, and both changes are recorded here deliberately so the reasoning is not lost.</w:t>
      </w:r>
    </w:p>
    <w:p>
      <w:pPr>
        <w:pStyle w:val="Heading2"/>
      </w:pPr>
      <w:r>
        <w:t xml:space="preserve">3.3 Request path in detail</w:t>
      </w:r>
    </w:p>
    <w:p>
      <w:pPr>
        <w:spacing w:after="120" w:line="300"/>
        <w:jc w:val="both"/>
      </w:pPr>
      <w:r>
        <w:t xml:space="preserve">A typical browser request travels from the client through Cloudflare, which terminates TLS and applies basic filtering, to the Application Load Balancer, which routes it to the single running ECS task. The FastAPI application handles authentication, validates the request body against its Pydantic schema, executes any necessary SQLAlchemy queries against RDS, and, where relevant, issues a Boto3 call to S3 for file storage or a background task to send an email through Gmail SMTP. The response is returned back up the same path. Because there is a single EC2 host, deployments are rolling rather than blue-green, and the container start up sequence deliberately runs database migrations before the application begins accepting traffic, which keeps schema and code in lock step on every release.</w:t>
      </w:r>
    </w:p>
    <w:p>
      <w:pPr>
        <w:pStyle w:val="Heading1"/>
      </w:pPr>
      <w:r>
        <w:t xml:space="preserve">4. Database Design</w:t>
      </w:r>
    </w:p>
    <w:p>
      <w:pPr>
        <w:spacing w:after="120" w:line="300"/>
        <w:jc w:val="both"/>
      </w:pPr>
      <w:r>
        <w:t xml:space="preserve">The schema is enforced through SQLAlchemy ORM models in backend/models.py and versioned with Alembic. The core entities are users, mentor profiles, mentorship requests, saved mentors, session notes, goals, mentor reviews and per user settings. The design favours a small number of well normalised tables over a highly denormalised structure, since the dataset size for this platform does not require the performance trade offs that denormalisation would bring.</w:t>
      </w:r>
    </w:p>
    <w:p>
      <w:pPr>
        <w:pStyle w:val="Heading2"/>
      </w:pPr>
      <w:r>
        <w:t xml:space="preserve">4.1 Core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Table</w:t>
            </w:r>
          </w:p>
        </w:tc>
        <w:tc>
          <w:tcPr>
            <w:tcW w:type="dxa" w:w="7226"/>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Key fields</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users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email (unique, indexed), hashed_password (bcrypt), full_name, role (mentee, mentor, or admin), avatar_url, bio, company, title, created_at.</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mentor_profiles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user_id (foreign key to users), company, title, years_experience, expertise_tags (a serialised list of skills), verification_status (pending, approved, or rejected), rating, review_count.</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mentorship_requests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mentee_id (foreign key to users), mentor_id (foreign key to mentor_profiles), request_type (resume_review, portfolio_feedback, career_advisory, mock_interview, or industry_insights), status (pending, accepted, declined, or cancelled), message, resume_url, meeting_link, preferred_time, created_at.</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saved_mentors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user_id (foreign key), mentor_id (foreign key), created_at. Used to power the bookmarking feature.</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session_notes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user_id (foreign key), optional request_id (foreign key), title, body, created_at, updated_at.</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goals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user_id (foreign key), title, target_date, status, progress. New users are automatically seeded with three starter goals.</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mentor_reviews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mentor_id (foreign key), author_id (foreign key), rating, comment, created_at. Aggregated into the rating and review_count fields on mentor_profiles.</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user_settings</w:t>
            </w:r>
          </w:p>
        </w:tc>
        <w:tc>
          <w:tcPr>
            <w:tcW w:type="dxa" w:w="72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id (primary key), user_id (foreign key), notification preferences for each stage of the request lifecycle.</w:t>
            </w:r>
          </w:p>
        </w:tc>
      </w:tr>
    </w:tbl>
    <w:p>
      <w:pPr>
        <w:spacing w:after="80"/>
      </w:pPr>
    </w:p>
    <w:p>
      <w:pPr>
        <w:pStyle w:val="Heading2"/>
      </w:pPr>
      <w:r>
        <w:t xml:space="preserve">4.2 Relationships and integrity rules</w:t>
      </w:r>
    </w:p>
    <w:p>
      <w:pPr>
        <w:pStyle w:val="ListParagraph"/>
        <w:numPr>
          <w:ilvl w:val="0"/>
          <w:numId w:val="2"/>
        </w:numPr>
        <w:spacing w:after="70"/>
        <w:jc w:val="both"/>
      </w:pPr>
      <w:r>
        <w:t xml:space="preserve">A user has at most one mentor profile. Only users with an approved mentor profile can appear in the public directory or receive mentorship requests.</w:t>
      </w:r>
    </w:p>
    <w:p>
      <w:pPr>
        <w:pStyle w:val="ListParagraph"/>
        <w:numPr>
          <w:ilvl w:val="0"/>
          <w:numId w:val="2"/>
        </w:numPr>
        <w:spacing w:after="70"/>
        <w:jc w:val="both"/>
      </w:pPr>
      <w:r>
        <w:t xml:space="preserve">A mentor profile receives many mentorship requests and many reviews; the average rating and review count shown on a profile are derived from the mentor_reviews table rather than stored as independently editable fields.</w:t>
      </w:r>
    </w:p>
    <w:p>
      <w:pPr>
        <w:pStyle w:val="ListParagraph"/>
        <w:numPr>
          <w:ilvl w:val="0"/>
          <w:numId w:val="2"/>
        </w:numPr>
        <w:spacing w:after="70"/>
        <w:jc w:val="both"/>
      </w:pPr>
      <w:r>
        <w:t xml:space="preserve">A mentorship request always belongs to exactly one mentee and one mentor, and its status field is the single source of truth for where it sits in the request lifecycle described in Section 5.3.</w:t>
      </w:r>
    </w:p>
    <w:p>
      <w:pPr>
        <w:pStyle w:val="ListParagraph"/>
        <w:numPr>
          <w:ilvl w:val="0"/>
          <w:numId w:val="2"/>
        </w:numPr>
        <w:spacing w:after="70"/>
        <w:jc w:val="both"/>
      </w:pPr>
      <w:r>
        <w:t xml:space="preserve">A user tracks many goals, authors many session notes, and can bookmark many mentors, but configures exactly one settings record, enforced with a unique constraint on user_id.</w:t>
      </w:r>
    </w:p>
    <w:p>
      <w:pPr>
        <w:pStyle w:val="Heading2"/>
      </w:pPr>
      <w:r>
        <w:t xml:space="preserve">4.3 Migration strategy</w:t>
      </w:r>
    </w:p>
    <w:p>
      <w:pPr>
        <w:spacing w:after="120" w:line="300"/>
        <w:jc w:val="both"/>
      </w:pPr>
      <w:r>
        <w:t xml:space="preserve">Every change to backend/models.py is accompanied by an Alembic migration, generated with autogenerate and then manually reviewed before being committed. Enumerated types such as role, verification_status and request status are implemented as native PostgreSQL ENUM types, created with create_type=False in the migration and guarded by an inspector based existence check, so that a migration can be safely re-run against a database that already has part of the schema applied. This idempotency was important because the container start up sequence runs the full migration chain on every single deploy, not just the first one.</w:t>
      </w:r>
    </w:p>
    <w:p>
      <w:pPr>
        <w:pStyle w:val="Heading1"/>
      </w:pPr>
      <w:r>
        <w:t xml:space="preserve">5. Features Delivered</w:t>
      </w:r>
    </w:p>
    <w:p>
      <w:pPr>
        <w:spacing w:after="120" w:line="300"/>
        <w:jc w:val="both"/>
      </w:pPr>
      <w:r>
        <w:t xml:space="preserve">All features described in this section are complete, tested, and live in production. Nothing listed here is outstanding work; anything the team chose not to build for this phase is instead described in Section 14, Future Enhancements, so that the distinction between "not built yet" and "deliberately deferred" is unambiguous.</w:t>
      </w:r>
    </w:p>
    <w:p>
      <w:pPr>
        <w:pStyle w:val="Heading2"/>
      </w:pPr>
      <w:r>
        <w:t xml:space="preserve">5.1 Authentication and access control</w:t>
      </w:r>
    </w:p>
    <w:p>
      <w:pPr>
        <w:pStyle w:val="ListParagraph"/>
        <w:numPr>
          <w:ilvl w:val="0"/>
          <w:numId w:val="2"/>
        </w:numPr>
        <w:spacing w:after="70"/>
        <w:jc w:val="both"/>
      </w:pPr>
      <w:r>
        <w:t xml:space="preserve">Mentee sign-up creates an account immediately, with the password protected using bcrypt password hashing rather than reversible encryption.</w:t>
      </w:r>
    </w:p>
    <w:p>
      <w:pPr>
        <w:pStyle w:val="ListParagraph"/>
        <w:numPr>
          <w:ilvl w:val="0"/>
          <w:numId w:val="2"/>
        </w:numPr>
        <w:spacing w:after="70"/>
        <w:jc w:val="both"/>
      </w:pPr>
      <w:r>
        <w:t xml:space="preserve">Mentor sign-up is a multi step application collecting professional details, years of experience, and a biography, and it is placed into a pending-verification queue rather than being activated immediately.</w:t>
      </w:r>
    </w:p>
    <w:p>
      <w:pPr>
        <w:pStyle w:val="ListParagraph"/>
        <w:numPr>
          <w:ilvl w:val="0"/>
          <w:numId w:val="2"/>
        </w:numPr>
        <w:spacing w:after="70"/>
        <w:jc w:val="both"/>
      </w:pPr>
      <w:r>
        <w:t xml:space="preserve">Authentication uses JWT bearer tokens issued through an OAuth2 password flow. The token is held client side in a persisted Zustand store, and the API client automatically clears the session and redirects to sign-in whenever it receives a 401 response, so an expired or invalid token never leaves the user stuck on a broken screen.</w:t>
      </w:r>
    </w:p>
    <w:p>
      <w:pPr>
        <w:pStyle w:val="ListParagraph"/>
        <w:numPr>
          <w:ilvl w:val="0"/>
          <w:numId w:val="2"/>
        </w:numPr>
        <w:spacing w:after="70"/>
        <w:jc w:val="both"/>
      </w:pPr>
      <w:r>
        <w:t xml:space="preserve">Four route guards enforce access on the frontend: ProtectedRoute for any authenticated page, GuestOnlyRoute so a signed in user cannot land back on the sign-in or sign-up pages, MentorRoute for mentor only dashboards, and AdminRoute for the administrative console.</w:t>
      </w:r>
    </w:p>
    <w:p>
      <w:pPr>
        <w:pStyle w:val="Heading2"/>
      </w:pPr>
      <w:r>
        <w:t xml:space="preserve">5.2 Mentor discovery</w:t>
      </w:r>
    </w:p>
    <w:p>
      <w:pPr>
        <w:spacing w:after="120" w:line="300"/>
        <w:jc w:val="both"/>
      </w:pPr>
      <w:r>
        <w:t xml:space="preserve">The mentor directory is the single most important screen on the mentee side of the platform, since it is the entry point into every other mentee facing feature.</w:t>
      </w:r>
    </w:p>
    <w:p>
      <w:pPr>
        <w:pStyle w:val="ListParagraph"/>
        <w:numPr>
          <w:ilvl w:val="0"/>
          <w:numId w:val="2"/>
        </w:numPr>
        <w:spacing w:after="70"/>
        <w:jc w:val="both"/>
      </w:pPr>
      <w:r>
        <w:t xml:space="preserve">Dynamic directory search allows filtering by keyword, job title, company, or a specific skill such as Python, React, or product strategy.</w:t>
      </w:r>
    </w:p>
    <w:p>
      <w:pPr>
        <w:pStyle w:val="ListParagraph"/>
        <w:numPr>
          <w:ilvl w:val="0"/>
          <w:numId w:val="2"/>
        </w:numPr>
        <w:spacing w:after="70"/>
        <w:jc w:val="both"/>
      </w:pPr>
      <w:r>
        <w:t xml:space="preserve">The public directory defaults to showing only verified mentors, so that trust in the directory is never undermined by an unverified or unvetted profile appearing alongside genuine professionals.</w:t>
      </w:r>
    </w:p>
    <w:p>
      <w:pPr>
        <w:pStyle w:val="ListParagraph"/>
        <w:numPr>
          <w:ilvl w:val="0"/>
          <w:numId w:val="2"/>
        </w:numPr>
        <w:spacing w:after="70"/>
        <w:jc w:val="both"/>
      </w:pPr>
      <w:r>
        <w:t xml:space="preserve">Each mentor has a full profile page showing expertise tags, stated availability windows, a short biography, current company and title, and, where supplied, a location.</w:t>
      </w:r>
    </w:p>
    <w:p>
      <w:pPr>
        <w:pStyle w:val="Heading2"/>
      </w:pPr>
      <w:r>
        <w:t xml:space="preserve">5.3 Mentorship requests</w:t>
      </w:r>
    </w:p>
    <w:p>
      <w:pPr>
        <w:spacing w:after="120" w:line="300"/>
        <w:jc w:val="both"/>
      </w:pPr>
      <w:r>
        <w:t xml:space="preserve">The request flow is the core loop of the entire platform, and it was treated as the single must have feature during planning.</w:t>
      </w:r>
    </w:p>
    <w:p>
      <w:pPr>
        <w:pStyle w:val="ListParagraph"/>
        <w:numPr>
          <w:ilvl w:val="0"/>
          <w:numId w:val="2"/>
        </w:numPr>
        <w:spacing w:after="70"/>
        <w:jc w:val="both"/>
      </w:pPr>
      <w:r>
        <w:t xml:space="preserve">Five request categories are supported: CV/Resume Review, Portfolio Feedback, Career Path Conversation, Mock Interview/Interview Preparation, and Role and Industry Insight.</w:t>
      </w:r>
    </w:p>
    <w:p>
      <w:pPr>
        <w:pStyle w:val="ListParagraph"/>
        <w:numPr>
          <w:ilvl w:val="0"/>
          <w:numId w:val="2"/>
        </w:numPr>
        <w:spacing w:after="70"/>
        <w:jc w:val="both"/>
      </w:pPr>
      <w:r>
        <w:t xml:space="preserve">A mentee can attach a resume link, a portfolio link, or a GitHub link when submitting a request; any uploaded file is stored through Amazon S3.</w:t>
      </w:r>
    </w:p>
    <w:p>
      <w:pPr>
        <w:pStyle w:val="ListParagraph"/>
        <w:numPr>
          <w:ilvl w:val="0"/>
          <w:numId w:val="2"/>
        </w:numPr>
        <w:spacing w:after="70"/>
        <w:jc w:val="both"/>
      </w:pPr>
      <w:r>
        <w:t xml:space="preserve">A mentor can accept or decline a request, optionally with a message explaining the decision. Accepting a request lets the mentor attach a meeting link directly, which is then visible to the mentee without either party needing to exchange contact details separately.</w:t>
      </w:r>
    </w:p>
    <w:p>
      <w:pPr>
        <w:pStyle w:val="ListParagraph"/>
        <w:numPr>
          <w:ilvl w:val="0"/>
          <w:numId w:val="2"/>
        </w:numPr>
        <w:spacing w:after="70"/>
        <w:jc w:val="both"/>
      </w:pPr>
      <w:r>
        <w:t xml:space="preserve">Mentees see a tabbed dashboard of pending, accepted, declined, and completed requests, and can cancel a request while it is still pending, in case their circumstances change.</w:t>
      </w:r>
    </w:p>
    <w:p>
      <w:pPr>
        <w:pStyle w:val="Heading2"/>
      </w:pPr>
      <w:r>
        <w:t xml:space="preserve">5.4 Ongoing engagement tools</w:t>
      </w:r>
    </w:p>
    <w:p>
      <w:pPr>
        <w:spacing w:after="120" w:line="300"/>
        <w:jc w:val="both"/>
      </w:pPr>
      <w:r>
        <w:t xml:space="preserve">Beyond the single request loop, the platform includes a set of tools designed to support a mentee's longer journey rather than a single transaction.</w:t>
      </w:r>
    </w:p>
    <w:p>
      <w:pPr>
        <w:pStyle w:val="ListParagraph"/>
        <w:numPr>
          <w:ilvl w:val="0"/>
          <w:numId w:val="2"/>
        </w:numPr>
        <w:spacing w:after="70"/>
        <w:jc w:val="both"/>
      </w:pPr>
      <w:r>
        <w:t xml:space="preserve">Saved mentors lets a mentee bookmark a mentor for quick access later, without needing to search the directory again.</w:t>
      </w:r>
    </w:p>
    <w:p>
      <w:pPr>
        <w:pStyle w:val="ListParagraph"/>
        <w:numPr>
          <w:ilvl w:val="0"/>
          <w:numId w:val="2"/>
        </w:numPr>
        <w:spacing w:after="70"/>
        <w:jc w:val="both"/>
      </w:pPr>
      <w:r>
        <w:t xml:space="preserve">A private session notes tool lets a mentee (or mentor) log takeaways, action items, and shared resources after a meeting, tied optionally to the originating request.</w:t>
      </w:r>
    </w:p>
    <w:p>
      <w:pPr>
        <w:pStyle w:val="ListParagraph"/>
        <w:numPr>
          <w:ilvl w:val="0"/>
          <w:numId w:val="2"/>
        </w:numPr>
        <w:spacing w:after="70"/>
        <w:jc w:val="both"/>
      </w:pPr>
      <w:r>
        <w:t xml:space="preserve">A career goal tracker lets a user set target dates and track progress on personal milestones, and every new account is automatically seeded with three starter goals so the feature does not present as an empty, unexplained screen.</w:t>
      </w:r>
    </w:p>
    <w:p>
      <w:pPr>
        <w:pStyle w:val="ListParagraph"/>
        <w:numPr>
          <w:ilvl w:val="0"/>
          <w:numId w:val="2"/>
        </w:numPr>
        <w:spacing w:after="70"/>
        <w:jc w:val="both"/>
      </w:pPr>
      <w:r>
        <w:t xml:space="preserve">Mentor reviews and ratings let a mentee rate a mentor after a session, feeding into the average rating and review count shown on that mentor's profile.</w:t>
      </w:r>
    </w:p>
    <w:p>
      <w:pPr>
        <w:pStyle w:val="Heading2"/>
      </w:pPr>
      <w:r>
        <w:t xml:space="preserve">5.5 Administration</w:t>
      </w:r>
    </w:p>
    <w:p>
      <w:pPr>
        <w:spacing w:after="120" w:line="300"/>
        <w:jc w:val="both"/>
      </w:pPr>
      <w:r>
        <w:t xml:space="preserve">The administrative console gives the team full operational control over the platform without needing direct database access.</w:t>
      </w:r>
    </w:p>
    <w:p>
      <w:pPr>
        <w:pStyle w:val="ListParagraph"/>
        <w:numPr>
          <w:ilvl w:val="0"/>
          <w:numId w:val="2"/>
        </w:numPr>
        <w:spacing w:after="70"/>
        <w:jc w:val="both"/>
      </w:pPr>
      <w:r>
        <w:t xml:space="preserve">A verification queue lists every pending mentor application awaiting a decision.</w:t>
      </w:r>
    </w:p>
    <w:p>
      <w:pPr>
        <w:pStyle w:val="ListParagraph"/>
        <w:numPr>
          <w:ilvl w:val="0"/>
          <w:numId w:val="2"/>
        </w:numPr>
        <w:spacing w:after="70"/>
        <w:jc w:val="both"/>
      </w:pPr>
      <w:r>
        <w:t xml:space="preserve">Administrators can approve or reject an application in one click; approval immediately updates the mentor's status and triggers an automated email notification to the mentor.</w:t>
      </w:r>
    </w:p>
    <w:p>
      <w:pPr>
        <w:pStyle w:val="ListParagraph"/>
        <w:numPr>
          <w:ilvl w:val="0"/>
          <w:numId w:val="2"/>
        </w:numPr>
        <w:spacing w:after="70"/>
        <w:jc w:val="both"/>
      </w:pPr>
      <w:r>
        <w:t xml:space="preserve">A real time analytics dashboard shows total registered users, active mentors, pending applications, and total mentorship requests, giving the team a single view of platform health.</w:t>
      </w:r>
    </w:p>
    <w:p>
      <w:pPr>
        <w:pStyle w:val="ListParagraph"/>
        <w:numPr>
          <w:ilvl w:val="0"/>
          <w:numId w:val="2"/>
        </w:numPr>
        <w:spacing w:after="70"/>
        <w:jc w:val="both"/>
      </w:pPr>
      <w:r>
        <w:t xml:space="preserve">Full mentor and mentee directories are available to administrators, including the ability to delete a user account entirely.</w:t>
      </w:r>
    </w:p>
    <w:p>
      <w:pPr>
        <w:pStyle w:val="Heading1"/>
      </w:pPr>
      <w:r>
        <w:t xml:space="preserve">6. API Reference</w:t>
      </w:r>
    </w:p>
    <w:p>
      <w:pPr>
        <w:spacing w:after="120" w:line="300"/>
        <w:jc w:val="both"/>
      </w:pPr>
      <w:r>
        <w:t xml:space="preserve">The backend exposes a fully documented REST API, with interactive Swagger documentation available at the /docs endpoint of any running instance. The table below summarises the primary endpoints grouped by function; the live Swagger documentation should be treated as the definitive source for request and response schemas.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026"/>
      </w:tblGrid>
      <w:tr>
        <w:trPr>
          <w:tblHeader/>
        </w:trPr>
        <w:tc>
          <w:tcPr>
            <w:tcW w:type="dxa" w:w="10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Method</w:t>
            </w:r>
          </w:p>
        </w:tc>
        <w:tc>
          <w:tcPr>
            <w:tcW w:type="dxa" w:w="26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Endpoint</w:t>
            </w:r>
          </w:p>
        </w:tc>
        <w:tc>
          <w:tcPr>
            <w:tcW w:type="dxa" w:w="14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Access</w:t>
            </w:r>
          </w:p>
        </w:tc>
        <w:tc>
          <w:tcPr>
            <w:tcW w:type="dxa" w:w="4026"/>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Description</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/auth/signup</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Public</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Registers a mentee account.</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/auth/signup/mentor</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Public</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Submits a mentor application with pending verification status.</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/auth/signin</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Public</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Authenticates credentials and returns a JWT bearer token.</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GET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/auth/me</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Returns the current user's identity and role.</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PATCH</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/profiles/me</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Updates the current user's profile and avatar.</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GET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Public</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Searches and filters verified mentors by tag, topic, or experience.</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GET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/mentors/{id}</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Public</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Retrieves a single mentor profile.</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/mentors/{id}/reviews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Submits a review and rating for a mentor.</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/mentorship-requests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Mentee</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Submits a structured booking request.</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GET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/mentorship-requests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Lists incoming (mentor) or outgoing (mentee) requests.</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PATCH</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/mentorship-requests/{id}/status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Accepts or declines a request and sets the meeting link.</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DELETE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/mentorship-requests/{id}</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Mentee</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Cancels a pending request.</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 GET, DELETE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/saved-mentors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Bookmarks, lists and removes saved mentors.</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 GET, PATCH, DELETE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/session-notes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Full create, read, update and delete on private session notes.</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 GET, PATCH, DELETE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/goals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Full create, read, update and delete on career goals.</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/upload</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Authenticated</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Uploads an avatar or attachment to S3, maximum 5 MB, with local fallback.</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GET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/admin/stats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Platform analytics: user breakdown and pending verification count.</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GET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/admin/mentors/pending, /admin/mentors, /admin/mentees</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Verification queue and full user directories.</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POST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/admin/mentors/{id}/approve, /reject</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Approves or rejects a mentor and emails the outcome.</w:t>
            </w:r>
          </w:p>
        </w:tc>
      </w:tr>
      <w:tr>
        <w:trPr>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DELETE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/admin/users/{id}</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Admin</w:t>
            </w:r>
          </w:p>
        </w:tc>
        <w:tc>
          <w:tcPr>
            <w:tcW w:type="dxa" w:w="40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Deletes a user account.</w:t>
            </w:r>
          </w:p>
        </w:tc>
      </w:tr>
    </w:tbl>
    <w:p>
      <w:pPr>
        <w:spacing w:after="80"/>
      </w:pPr>
    </w:p>
    <w:p>
      <w:pPr>
        <w:spacing w:after="120" w:line="300"/>
        <w:jc w:val="both"/>
      </w:pPr>
      <w:r>
        <w:t xml:space="preserve">All authenticated routes are protected by a dependency injected current user check, and every route that accepts a resource identifier verifies that the authenticated user actually owns or is authorised to act on that resource, rather than trusting the identifier supplied in the request.</w:t>
      </w:r>
    </w:p>
    <w:p>
      <w:pPr>
        <w:pStyle w:val="Heading1"/>
      </w:pPr>
      <w:r>
        <w:t xml:space="preserve">7. Security</w:t>
      </w:r>
    </w:p>
    <w:p>
      <w:pPr>
        <w:spacing w:after="120" w:line="300"/>
        <w:jc w:val="both"/>
      </w:pPr>
      <w:r>
        <w:t xml:space="preserve">Security was treated as a first class concern throughout the build rather than something added at the end. The measures below cover authentication, transport, access control, and data handling.</w:t>
      </w:r>
    </w:p>
    <w:p>
      <w:pPr>
        <w:pStyle w:val="ListParagraph"/>
        <w:numPr>
          <w:ilvl w:val="0"/>
          <w:numId w:val="2"/>
        </w:numPr>
        <w:spacing w:after="70"/>
        <w:jc w:val="both"/>
      </w:pPr>
      <w:r>
        <w:t xml:space="preserve">Passwords are hashed with bcrypt through the passlib library; the raw password is never stored or logged. JSON Web Tokens encode the user ID and role with a standard expiry window, and are verified on every authenticated request.</w:t>
      </w:r>
    </w:p>
    <w:p>
      <w:pPr>
        <w:pStyle w:val="ListParagraph"/>
        <w:numPr>
          <w:ilvl w:val="0"/>
          <w:numId w:val="2"/>
        </w:numPr>
        <w:spacing w:after="70"/>
        <w:jc w:val="both"/>
      </w:pPr>
      <w:r>
        <w:t xml:space="preserve">Rate limiting is applied through slowapi: sign-up is limited to 3 requests per minute and sign-in to 5 requests per minute, which meaningfully slows down brute force and credential stuffing attempts without affecting normal usage.</w:t>
      </w:r>
    </w:p>
    <w:p>
      <w:pPr>
        <w:pStyle w:val="ListParagraph"/>
        <w:numPr>
          <w:ilvl w:val="0"/>
          <w:numId w:val="2"/>
        </w:numPr>
        <w:spacing w:after="70"/>
        <w:jc w:val="both"/>
      </w:pPr>
      <w:r>
        <w:t xml:space="preserve">Role based access is enforced twice, once on the API through dependency injected current user and role checks, and once on the frontend through route guards, so that a determined user cannot simply bypass a hidden button to reach a restricted page.</w:t>
      </w:r>
    </w:p>
    <w:p>
      <w:pPr>
        <w:pStyle w:val="ListParagraph"/>
        <w:numPr>
          <w:ilvl w:val="0"/>
          <w:numId w:val="2"/>
        </w:numPr>
        <w:spacing w:after="70"/>
        <w:jc w:val="both"/>
      </w:pPr>
      <w:r>
        <w:t xml:space="preserve">File uploads are validated for both size (5 MB maximum) and type before being written to S3 or local disk, closing off a common vector for abuse.</w:t>
      </w:r>
    </w:p>
    <w:p>
      <w:pPr>
        <w:pStyle w:val="ListParagraph"/>
        <w:numPr>
          <w:ilvl w:val="0"/>
          <w:numId w:val="2"/>
        </w:numPr>
        <w:spacing w:after="70"/>
        <w:jc w:val="both"/>
      </w:pPr>
      <w:r>
        <w:t xml:space="preserve">Cross origin resource sharing is restricted to a configured allow list of origins, and secrets together with .env files are excluded from version control by policy and by .gitignore.</w:t>
      </w:r>
    </w:p>
    <w:p>
      <w:pPr>
        <w:pStyle w:val="ListParagraph"/>
        <w:numPr>
          <w:ilvl w:val="0"/>
          <w:numId w:val="2"/>
        </w:numPr>
        <w:spacing w:after="70"/>
        <w:jc w:val="both"/>
      </w:pPr>
      <w:r>
        <w:t xml:space="preserve">Amazon S3 access uses Boto3 presigned URLs rather than making the bucket or its objects publicly readable, so uploaded files are not discoverable simply by guessing a URL pattern.</w:t>
      </w:r>
    </w:p>
    <w:p>
      <w:pPr>
        <w:pStyle w:val="ListParagraph"/>
        <w:numPr>
          <w:ilvl w:val="0"/>
          <w:numId w:val="2"/>
        </w:numPr>
        <w:spacing w:after="70"/>
        <w:jc w:val="both"/>
      </w:pPr>
      <w:r>
        <w:t xml:space="preserve">Cloudflare sits in front of the entire stack, terminating TLS and providing a first layer of web application firewall protection before traffic ever reaches the load balancer.</w:t>
      </w:r>
    </w:p>
    <w:p>
      <w:pPr>
        <w:pStyle w:val="Heading1"/>
      </w:pPr>
      <w:r>
        <w:t xml:space="preserve">8. DevOps, Infrastructure and CI/CD</w:t>
      </w:r>
    </w:p>
    <w:p>
      <w:pPr>
        <w:pStyle w:val="Heading2"/>
      </w:pPr>
      <w:r>
        <w:t xml:space="preserve">8.1 Deployment pipeline</w:t>
      </w:r>
    </w:p>
    <w:p>
      <w:pPr>
        <w:spacing w:after="120" w:line="300"/>
        <w:jc w:val="both"/>
      </w:pPr>
      <w:r>
        <w:t xml:space="preserve">On every push or merge to the main branch, GitHub Actions runs a fully automated sequence that takes the codebase from a validated pull request to a running production container without manual intervention.</w:t>
      </w:r>
    </w:p>
    <w:p>
      <w:pPr>
        <w:pStyle w:val="ListParagraph"/>
        <w:numPr>
          <w:ilvl w:val="0"/>
          <w:numId w:val="2"/>
        </w:numPr>
        <w:spacing w:after="70"/>
        <w:jc w:val="both"/>
      </w:pPr>
      <w:r>
        <w:t xml:space="preserve">Run the Pytest suite and the frontend production build as a combined quality gate; a failure at this stage stops the pipeline before anything is deployed.</w:t>
      </w:r>
    </w:p>
    <w:p>
      <w:pPr>
        <w:pStyle w:val="ListParagraph"/>
        <w:numPr>
          <w:ilvl w:val="0"/>
          <w:numId w:val="2"/>
        </w:numPr>
        <w:spacing w:after="70"/>
        <w:jc w:val="both"/>
      </w:pPr>
      <w:r>
        <w:t xml:space="preserve">Build the Docker image using the multi stage Dockerfile and push it to Amazon ECR, tagged with the current commit SHA so every deployed image is traceable back to an exact commit.</w:t>
      </w:r>
    </w:p>
    <w:p>
      <w:pPr>
        <w:pStyle w:val="ListParagraph"/>
        <w:numPr>
          <w:ilvl w:val="0"/>
          <w:numId w:val="2"/>
        </w:numPr>
        <w:spacing w:after="70"/>
        <w:jc w:val="both"/>
      </w:pPr>
      <w:r>
        <w:t xml:space="preserve">Register a new ECS task definition revision referencing the new image, and call the ECS update-service API with force-new-deployment, which triggers a rolling replacement of the running task.</w:t>
      </w:r>
    </w:p>
    <w:p>
      <w:pPr>
        <w:pStyle w:val="ListParagraph"/>
        <w:numPr>
          <w:ilvl w:val="0"/>
          <w:numId w:val="2"/>
        </w:numPr>
        <w:spacing w:after="70"/>
        <w:jc w:val="both"/>
      </w:pPr>
      <w:r>
        <w:t xml:space="preserve">The container's startup command runs alembic upgrade head before starting Uvicorn, so schema migrations are always applied automatically and in order before the new code begins serving traffic.</w:t>
      </w:r>
    </w:p>
    <w:p>
      <w:pPr>
        <w:pStyle w:val="Heading2"/>
      </w:pPr>
      <w:r>
        <w:t xml:space="preserve">8.2 Notable engineering work</w:t>
      </w:r>
    </w:p>
    <w:p>
      <w:pPr>
        <w:spacing w:after="120" w:line="300"/>
        <w:jc w:val="both"/>
      </w:pPr>
      <w:r>
        <w:t xml:space="preserve">A number of pieces of infrastructure and platform engineering work were significant enough to call out individually, since they solved real problems the team hit during the build rather than being routine setup.</w:t>
      </w:r>
    </w:p>
    <w:p>
      <w:pPr>
        <w:pStyle w:val="ListParagraph"/>
        <w:numPr>
          <w:ilvl w:val="0"/>
          <w:numId w:val="2"/>
        </w:numPr>
        <w:spacing w:after="70"/>
        <w:jc w:val="both"/>
      </w:pPr>
      <w:r>
        <w:t xml:space="preserve">A multi stage Docker build separates build time tooling, including the gcc compiler needed for some Python packages, from the final runtime image, keeping the deployed image slim and reducing its attack surface.</w:t>
      </w:r>
    </w:p>
    <w:p>
      <w:pPr>
        <w:pStyle w:val="ListParagraph"/>
        <w:numPr>
          <w:ilvl w:val="0"/>
          <w:numId w:val="2"/>
        </w:numPr>
        <w:spacing w:after="70"/>
        <w:jc w:val="both"/>
      </w:pPr>
      <w:r>
        <w:t xml:space="preserve">Alembic migrations were made idempotent by using PostgreSQL native ENUM types with create_type=False and by adding inspector based existence checks before creating tables or types, so that re-running the full migration chain against a partially migrated database, which happens on every deploy by design, never fails or duplicates schema objects.</w:t>
      </w:r>
    </w:p>
    <w:p>
      <w:pPr>
        <w:pStyle w:val="ListParagraph"/>
        <w:numPr>
          <w:ilvl w:val="0"/>
          <w:numId w:val="2"/>
        </w:numPr>
        <w:spacing w:after="70"/>
        <w:jc w:val="both"/>
      </w:pPr>
      <w:r>
        <w:t xml:space="preserve">Seed data execution was automated into the container start up command, so that alembic upgrade head, the seed script, and the Uvicorn server all run in sequence on every fresh deployment, guaranteeing that a newly provisioned environment always has usable demo data.</w:t>
      </w:r>
    </w:p>
    <w:p>
      <w:pPr>
        <w:pStyle w:val="ListParagraph"/>
        <w:numPr>
          <w:ilvl w:val="0"/>
          <w:numId w:val="2"/>
        </w:numPr>
        <w:spacing w:after="70"/>
        <w:jc w:val="both"/>
      </w:pPr>
      <w:r>
        <w:t xml:space="preserve">An AWS Amplify monorepo build specification was written to build only the frontend package from within the shared repository, using the applications key with appRoot set to frontend, and to inject VITE_ prefixed environment variables into the build environment at build time.</w:t>
      </w:r>
    </w:p>
    <w:p>
      <w:pPr>
        <w:pStyle w:val="ListParagraph"/>
        <w:numPr>
          <w:ilvl w:val="0"/>
          <w:numId w:val="2"/>
        </w:numPr>
        <w:spacing w:after="70"/>
        <w:jc w:val="both"/>
      </w:pPr>
      <w:r>
        <w:t xml:space="preserve">React hook dependencies on the mentor profile page and the schedule session page were refactored so that invalid mentor ID error states are derived directly from the data rather than toggled manually, eliminating a class of stale-state bugs that had shown up during testing.</w:t>
      </w:r>
    </w:p>
    <w:p>
      <w:pPr>
        <w:pStyle w:val="Heading2"/>
      </w:pPr>
      <w:r>
        <w:t xml:space="preserve">8.3 Local development environment</w:t>
      </w:r>
    </w:p>
    <w:p>
      <w:pPr>
        <w:spacing w:after="120" w:line="300"/>
        <w:jc w:val="both"/>
      </w:pPr>
      <w:r>
        <w:t xml:space="preserve">Locally, Docker Compose provisions a PostgreSQL 15 database with a health check and the FastAPI service with hot reload enabled, so a contributor can make a backend change and see it reflected immediately without restarting the container. A new developer copies .env.example to .env, sets POSTGRES_PASSWORD and SECRET_KEY, runs docker compose up --build, seeds the database with the mock mentor dataset, and starts the frontend separately with npm run dev. The frontend becomes available on localhost:5173, and the API together with its interactive Swagger documentation is available on localhost:8000.</w:t>
      </w:r>
    </w:p>
    <w:p>
      <w:pPr>
        <w:pStyle w:val="Heading2"/>
      </w:pPr>
      <w:r>
        <w:t xml:space="preserve">8.4 Monitoring and operations</w:t>
      </w:r>
    </w:p>
    <w:p>
      <w:pPr>
        <w:spacing w:after="120" w:line="300"/>
        <w:jc w:val="both"/>
      </w:pPr>
      <w:r>
        <w:t xml:space="preserve">Application logs are written to CloudWatch from the running ECS task, giving the team a searchable history of requests, errors, and background task execution without needing to access the EC2 host directly. Because the current deployment uses a single EC2 host and a single RDS instance, the operational model is intentionally simple: a failed deployment can be rolled back by re-registering the previous task definition revision, and database state is protected by RDS automated backups rather than a custom backup process.</w:t>
      </w:r>
    </w:p>
    <w:p>
      <w:pPr>
        <w:pStyle w:val="Heading1"/>
      </w:pPr>
      <w:r>
        <w:t xml:space="preserve">9. Quality Assurance and Test Results</w:t>
      </w:r>
    </w:p>
    <w:p>
      <w:pPr>
        <w:pStyle w:val="Heading2"/>
      </w:pPr>
      <w:r>
        <w:t xml:space="preserve">9.1 Backend automated tests</w:t>
      </w:r>
    </w:p>
    <w:p>
      <w:pPr>
        <w:spacing w:after="120" w:line="300"/>
        <w:jc w:val="both"/>
      </w:pPr>
      <w:r>
        <w:t xml:space="preserve">The backend test suite runs against an in-memory SQLite database through a shared client fixture, with the rate limiter disabled so tests are not affected by the same limits that protect production traffic. All 22 tests pass, covering authentication, email notifications, the full mentorship request lifecycle including admin approval, and file upload validation.</w:t>
      </w:r>
    </w:p>
    <w:p>
      <w:pPr>
        <w:shd w:fill="EDEDED" w:color="auto" w:val="clear"/>
        <w:spacing w:after="20"/>
      </w:pPr>
      <w:r>
        <w:rPr>
          <w:rFonts w:ascii="Consolas" w:cs="Consolas" w:eastAsia="Consolas" w:hAnsi="Consolas"/>
          <w:sz w:val="18"/>
          <w:szCs w:val="18"/>
        </w:rPr>
        <w:t xml:space="preserve">$ pytest backend/tests -v</w:t>
      </w:r>
    </w:p>
    <w:p>
      <w:pPr>
        <w:shd w:fill="EDEDED" w:color="auto" w:val="clear"/>
        <w:spacing w:after="20"/>
      </w:pPr>
      <w:r>
        <w:rPr>
          <w:rFonts w:ascii="Consolas" w:cs="Consolas" w:eastAsia="Consolas" w:hAnsi="Consolas"/>
          <w:sz w:val="18"/>
          <w:szCs w:val="18"/>
        </w:rPr>
        <w:t xml:space="preserve">platform linux -- Python 3.14.4, pytest-8.3.5</w:t>
      </w:r>
    </w:p>
    <w:p>
      <w:pPr>
        <w:shd w:fill="EDEDED" w:color="auto" w:val="clear"/>
        <w:spacing w:after="20"/>
      </w:pPr>
      <w:r>
        <w:rPr>
          <w:rFonts w:ascii="Consolas" w:cs="Consolas" w:eastAsia="Consolas" w:hAnsi="Consolas"/>
          <w:sz w:val="18"/>
          <w:szCs w:val="18"/>
        </w:rPr>
        <w:t xml:space="preserve">collected 22 items</w:t>
      </w:r>
    </w:p>
    <w:p>
      <w:pPr>
        <w:shd w:fill="EDEDED" w:color="auto" w:val="clear"/>
        <w:spacing w:after="20"/>
      </w:pPr>
      <w:r>
        <w:rPr>
          <w:rFonts w:ascii="Consolas" w:cs="Consolas" w:eastAsia="Consolas" w:hAnsi="Consolas"/>
          <w:sz w:val="18"/>
          <w:szCs w:val="18"/>
        </w:rPr>
        <w:t xml:space="preserve"> </w:t>
      </w:r>
    </w:p>
    <w:p>
      <w:pPr>
        <w:shd w:fill="EDEDED" w:color="auto" w:val="clear"/>
        <w:spacing w:after="20"/>
      </w:pPr>
      <w:r>
        <w:rPr>
          <w:rFonts w:ascii="Consolas" w:cs="Consolas" w:eastAsia="Consolas" w:hAnsi="Consolas"/>
          <w:sz w:val="18"/>
          <w:szCs w:val="18"/>
        </w:rPr>
        <w:t xml:space="preserve">tests/test_auth.py .................                    [ 31%]</w:t>
      </w:r>
    </w:p>
    <w:p>
      <w:pPr>
        <w:shd w:fill="EDEDED" w:color="auto" w:val="clear"/>
        <w:spacing w:after="20"/>
      </w:pPr>
      <w:r>
        <w:rPr>
          <w:rFonts w:ascii="Consolas" w:cs="Consolas" w:eastAsia="Consolas" w:hAnsi="Consolas"/>
          <w:sz w:val="18"/>
          <w:szCs w:val="18"/>
        </w:rPr>
        <w:t xml:space="preserve">tests/test_email.py ....                                [ 50%]</w:t>
      </w:r>
    </w:p>
    <w:p>
      <w:pPr>
        <w:shd w:fill="EDEDED" w:color="auto" w:val="clear"/>
        <w:spacing w:after="20"/>
      </w:pPr>
      <w:r>
        <w:rPr>
          <w:rFonts w:ascii="Consolas" w:cs="Consolas" w:eastAsia="Consolas" w:hAnsi="Consolas"/>
          <w:sz w:val="18"/>
          <w:szCs w:val="18"/>
        </w:rPr>
        <w:t xml:space="preserve">tests/test_mentorship_requests.py ......                [ 77%]</w:t>
      </w:r>
    </w:p>
    <w:p>
      <w:pPr>
        <w:shd w:fill="EDEDED" w:color="auto" w:val="clear"/>
        <w:spacing w:after="20"/>
      </w:pPr>
      <w:r>
        <w:rPr>
          <w:rFonts w:ascii="Consolas" w:cs="Consolas" w:eastAsia="Consolas" w:hAnsi="Consolas"/>
          <w:sz w:val="18"/>
          <w:szCs w:val="18"/>
        </w:rPr>
        <w:t xml:space="preserve">tests/test_upload.py .....                              [100%]</w:t>
      </w:r>
    </w:p>
    <w:p>
      <w:pPr>
        <w:shd w:fill="EDEDED" w:color="auto" w:val="clear"/>
        <w:spacing w:after="20"/>
      </w:pPr>
      <w:r>
        <w:rPr>
          <w:rFonts w:ascii="Consolas" w:cs="Consolas" w:eastAsia="Consolas" w:hAnsi="Consolas"/>
          <w:sz w:val="18"/>
          <w:szCs w:val="18"/>
        </w:rPr>
        <w:t xml:space="preserve"> </w:t>
      </w:r>
    </w:p>
    <w:p>
      <w:pPr>
        <w:shd w:fill="EDEDED" w:color="auto" w:val="clear"/>
        <w:spacing w:after="20"/>
      </w:pPr>
      <w:r>
        <w:rPr>
          <w:rFonts w:ascii="Consolas" w:cs="Consolas" w:eastAsia="Consolas" w:hAnsi="Consolas"/>
          <w:sz w:val="18"/>
          <w:szCs w:val="18"/>
        </w:rPr>
        <w:t xml:space="preserve">======================= 22 passed in 53.18s =======================</w:t>
      </w:r>
    </w:p>
    <w:p>
      <w:pPr>
        <w:spacing w:after="80"/>
      </w:pPr>
    </w:p>
    <w:p>
      <w:pPr>
        <w:pStyle w:val="Heading2"/>
      </w:pPr>
      <w:r>
        <w:t xml:space="preserve">9.2 Frontend build verification</w:t>
      </w:r>
    </w:p>
    <w:p>
      <w:pPr>
        <w:spacing w:after="120" w:line="300"/>
        <w:jc w:val="both"/>
      </w:pPr>
      <w:r>
        <w:t xml:space="preserve">The frontend compiles cleanly under TypeScript's strict checks and produces an optimised production bundle through Vite's Rollup based build step.</w:t>
      </w:r>
    </w:p>
    <w:p>
      <w:pPr>
        <w:shd w:fill="EDEDED" w:color="auto" w:val="clear"/>
        <w:spacing w:after="20"/>
      </w:pPr>
      <w:r>
        <w:rPr>
          <w:rFonts w:ascii="Consolas" w:cs="Consolas" w:eastAsia="Consolas" w:hAnsi="Consolas"/>
          <w:sz w:val="18"/>
          <w:szCs w:val="18"/>
        </w:rPr>
        <w:t xml:space="preserve">$ npm run build</w:t>
      </w:r>
    </w:p>
    <w:p>
      <w:pPr>
        <w:shd w:fill="EDEDED" w:color="auto" w:val="clear"/>
        <w:spacing w:after="20"/>
      </w:pPr>
      <w:r>
        <w:rPr>
          <w:rFonts w:ascii="Consolas" w:cs="Consolas" w:eastAsia="Consolas" w:hAnsi="Consolas"/>
          <w:sz w:val="18"/>
          <w:szCs w:val="18"/>
        </w:rPr>
        <w:t xml:space="preserve">✓ 1951 modules transformed.</w:t>
      </w:r>
    </w:p>
    <w:p>
      <w:pPr>
        <w:shd w:fill="EDEDED" w:color="auto" w:val="clear"/>
        <w:spacing w:after="20"/>
      </w:pPr>
      <w:r>
        <w:rPr>
          <w:rFonts w:ascii="Consolas" w:cs="Consolas" w:eastAsia="Consolas" w:hAnsi="Consolas"/>
          <w:sz w:val="18"/>
          <w:szCs w:val="18"/>
        </w:rPr>
        <w:t xml:space="preserve">dist/index.html                       0.99 kB │ gzip:  0.50 kB</w:t>
      </w:r>
    </w:p>
    <w:p>
      <w:pPr>
        <w:shd w:fill="EDEDED" w:color="auto" w:val="clear"/>
        <w:spacing w:after="20"/>
      </w:pPr>
      <w:r>
        <w:rPr>
          <w:rFonts w:ascii="Consolas" w:cs="Consolas" w:eastAsia="Consolas" w:hAnsi="Consolas"/>
          <w:sz w:val="18"/>
          <w:szCs w:val="18"/>
        </w:rPr>
        <w:t xml:space="preserve">dist/assets/index-BU0Ig4I6.css       69.61 kB │ gzip: 11.39 kB</w:t>
      </w:r>
    </w:p>
    <w:p>
      <w:pPr>
        <w:shd w:fill="EDEDED" w:color="auto" w:val="clear"/>
        <w:spacing w:after="20"/>
      </w:pPr>
      <w:r>
        <w:rPr>
          <w:rFonts w:ascii="Consolas" w:cs="Consolas" w:eastAsia="Consolas" w:hAnsi="Consolas"/>
          <w:sz w:val="18"/>
          <w:szCs w:val="18"/>
        </w:rPr>
        <w:t xml:space="preserve">dist/assets/vendor-Bmq6uX83.js      277.37 kB │ gzip: 88.40 kB</w:t>
      </w:r>
    </w:p>
    <w:p>
      <w:pPr>
        <w:shd w:fill="EDEDED" w:color="auto" w:val="clear"/>
        <w:spacing w:after="20"/>
      </w:pPr>
      <w:r>
        <w:rPr>
          <w:rFonts w:ascii="Consolas" w:cs="Consolas" w:eastAsia="Consolas" w:hAnsi="Consolas"/>
          <w:sz w:val="18"/>
          <w:szCs w:val="18"/>
        </w:rPr>
        <w:t xml:space="preserve">dist/assets/index-CEBZn1Jn.js       321.58 kB │ gzip: 66.93 kB</w:t>
      </w:r>
    </w:p>
    <w:p>
      <w:pPr>
        <w:shd w:fill="EDEDED" w:color="auto" w:val="clear"/>
        <w:spacing w:after="20"/>
      </w:pPr>
      <w:r>
        <w:rPr>
          <w:rFonts w:ascii="Consolas" w:cs="Consolas" w:eastAsia="Consolas" w:hAnsi="Consolas"/>
          <w:sz w:val="18"/>
          <w:szCs w:val="18"/>
        </w:rPr>
        <w:t xml:space="preserve">✓ built in 5.87s</w:t>
      </w:r>
    </w:p>
    <w:p>
      <w:pPr>
        <w:spacing w:after="80"/>
      </w:pPr>
    </w:p>
    <w:p>
      <w:pPr>
        <w:spacing w:after="120" w:line="300"/>
        <w:jc w:val="both"/>
      </w:pPr>
      <w:r>
        <w:t xml:space="preserve">ESLint reports zero errors against the current codebase. There is no dedicated frontend unit test suite at this stage; frontend correctness instead relies on TypeScript's static checks, ESLint, a clean build gate enforced in CI on every pull request, and manual verification against the live and locally hosted environments before each release.</w:t>
      </w:r>
    </w:p>
    <w:p>
      <w:pPr>
        <w:pStyle w:val="Heading2"/>
      </w:pPr>
      <w:r>
        <w:t xml:space="preserve">9.3 Manual and exploratory testing</w:t>
      </w:r>
    </w:p>
    <w:p>
      <w:pPr>
        <w:spacing w:after="120" w:line="300"/>
        <w:jc w:val="both"/>
      </w:pPr>
      <w:r>
        <w:t xml:space="preserve">Alongside the automated suite, the team manually exercised every core user journey against both the local Docker Compose environment and the live production deployment before each feature freeze: mentee sign up and sign in, mentor sign up and the resulting appearance in the pending verification queue, admin approval and the subsequent verified badge appearing on the mentor's public profile, the full request lifecycle from submission through acceptance with a meeting link through to appearing correctly on the mentee dashboard, and the saved mentors, session notes, and goals features in isolation. This manual pass caught the stale error state issue on the mentor profile page described in Section 8.2, which the automated suite did not surface because it exercises the API layer rather than the rendered frontend state.</w:t>
      </w:r>
    </w:p>
    <w:p>
      <w:pPr>
        <w:pStyle w:val="Heading1"/>
      </w:pPr>
      <w:r>
        <w:t xml:space="preserve">10. Mentor Data</w:t>
      </w:r>
    </w:p>
    <w:p>
      <w:pPr>
        <w:pStyle w:val="Heading2"/>
      </w:pPr>
      <w:r>
        <w:t xml:space="preserve">10.1 Development seed set</w:t>
      </w:r>
    </w:p>
    <w:p>
      <w:pPr>
        <w:spacing w:after="120" w:line="300"/>
        <w:jc w:val="both"/>
      </w:pPr>
      <w:r>
        <w:t xml:space="preserve">During development, the team used a fictional dataset of 15 mock mentor profiles, labelled M001 through M015, spanning Software Engineering, Data, Product Management, UX/UI Design, and Cloud/DevOps. Each profile carries a name, current role, years of experience, a stated availability window such as weekday evenings or Saturday mornings, a set of expertise tags, the mentorship request types that mentor is willing to take, and a short biography. This dataset is loaded automatically by backend/seed.py, which also creates the administrator account used for internal testing, and it was used throughout development so that every feature could be tested end to end independent of real mentor participation.</w:t>
      </w:r>
    </w:p>
    <w:p>
      <w:pPr>
        <w:pStyle w:val="Heading2"/>
      </w:pPr>
      <w:r>
        <w:t xml:space="preserve">10.2 Production data</w:t>
      </w:r>
    </w:p>
    <w:p>
      <w:pPr>
        <w:spacing w:after="120" w:line="300"/>
        <w:jc w:val="both"/>
      </w:pPr>
      <w:r>
        <w:t xml:space="preserve">The live platform at pathfind.alphateam.live has since been seeded with real mentors, replacing the fictional dataset for the public facing directory. The directory, its search and filter controls, and every mentor profile page shown in production now reflect this real, verified mentor data rather than placeholder content, and the full request-and-response loop described in Section 5.3 operates against these real mentor accounts.</w:t>
      </w:r>
    </w:p>
    <w:p>
      <w:pPr>
        <w:pStyle w:val="Heading1"/>
      </w:pPr>
      <w:r>
        <w:t xml:space="preserve">11. Frontend Experience</w:t>
      </w:r>
    </w:p>
    <w:p>
      <w:pPr>
        <w:spacing w:after="120" w:line="300"/>
        <w:jc w:val="both"/>
      </w:pPr>
      <w:r>
        <w:t xml:space="preserve">The application is responsive across mobile, tablet, and desktop breakpoints, using Tailwind's utility classes to adapt layout rather than maintaining separate mobile and desktop templates. The key screens are the public landing page, the mentee dashboard showing active requests, starter goals, and quick links into session notes, the mentor directory with its search bar and skill tag filters, the mentorship request modal where a mentee selects a category, writes a message, and optionally attaches a resume link, the mentor side acceptance modal where a mentor enters a meeting link on accepting a request, and the administrative control panel showing platform metrics alongside the pending mentor verification queue.</w:t>
      </w:r>
    </w:p>
    <w:p>
      <w:pPr>
        <w:spacing w:after="120" w:line="300"/>
        <w:jc w:val="both"/>
      </w:pPr>
      <w:r>
        <w:t xml:space="preserve">Navigation and page access are protected by the route guards described in Section 5.1, so that, for example, a mentee cannot navigate directly to a mentor only or admin only URL and see anything other than a redirect. All API interaction on the frontend goes through a single typed client rather than being scattered across components, which keeps error handling, including the automatic sign out on a 401 response, consistent everywhere in the application.</w:t>
      </w:r>
    </w:p>
    <w:p>
      <w:pPr>
        <w:pStyle w:val="Heading1"/>
      </w:pPr>
      <w:r>
        <w:t xml:space="preserve">12. Team and Ownership</w:t>
      </w:r>
    </w:p>
    <w:p>
      <w:pPr>
        <w:spacing w:after="120" w:line="300"/>
        <w:jc w:val="both"/>
      </w:pPr>
      <w:r>
        <w:t xml:space="preserve">The project was delivered by a team of five over a structured five week programme, with each member given a primary area of ownership aligned to their stated growth goal, alongside room to contribute outside that area as the build progressed.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Name</w:t>
            </w:r>
          </w:p>
        </w:tc>
        <w:tc>
          <w:tcPr>
            <w:tcW w:type="dxa" w:w="2600"/>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Role</w:t>
            </w:r>
          </w:p>
        </w:tc>
        <w:tc>
          <w:tcPr>
            <w:tcW w:type="dxa" w:w="4126"/>
            <w:tcBorders>
              <w:top w:val="single" w:color="999999" w:sz="4"/>
              <w:left w:val="single" w:color="999999" w:sz="4"/>
              <w:bottom w:val="single" w:color="999999" w:sz="4"/>
              <w:right w:val="single" w:color="999999" w:sz="4"/>
            </w:tcBorders>
            <w:shd w:fill="000000" w:color="auto" w:val="clear"/>
            <w:tcMar>
              <w:top w:type="dxa" w:w="70"/>
              <w:left w:type="dxa" w:w="110"/>
              <w:bottom w:type="dxa" w:w="70"/>
              <w:right w:type="dxa" w:w="110"/>
            </w:tcMar>
          </w:tcPr>
          <w:p>
            <w:pPr>
              <w:jc w:val="left"/>
            </w:pPr>
            <w:r>
              <w:rPr>
                <w:b/>
                <w:bCs/>
                <w:color w:val="FFFFFF"/>
                <w:sz w:val="19"/>
                <w:szCs w:val="19"/>
              </w:rPr>
              <w:t xml:space="preserve">Focus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Mustapha Haadi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DevOps / Cloud, Team Lead</w:t>
            </w:r>
          </w:p>
        </w:tc>
        <w:tc>
          <w:tcPr>
            <w:tcW w:type="dxa" w:w="4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Docker containerisation, ECS (EC2) and ECR setup, CI/CD pipelines, and release management.</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Edward Kamasah</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Frontend Engineer</w:t>
            </w:r>
          </w:p>
        </w:tc>
        <w:tc>
          <w:tcPr>
            <w:tcW w:type="dxa" w:w="4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React 19 UI architecture, component library, state stores, and responsive layout design.</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Faith Ugwo Oghenetega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Fullstack Engineer</w:t>
            </w:r>
          </w:p>
        </w:tc>
        <w:tc>
          <w:tcPr>
            <w:tcW w:type="dxa" w:w="4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API integration, mentorship request workflows, goal tracking, and modal interfaces.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Margaret Amanfu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DevOps Engineer</w:t>
            </w:r>
          </w:p>
        </w:tc>
        <w:tc>
          <w:tcPr>
            <w:tcW w:type="dxa" w:w="4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VPC networking, RDS and S3 provisioning, environment configuration, and deployment documentation.</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Stephen Nyarko Mensah</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Backend Engineer</w:t>
            </w:r>
          </w:p>
        </w:tc>
        <w:tc>
          <w:tcPr>
            <w:tcW w:type="dxa" w:w="4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jc w:val="both"/>
            </w:pPr>
            <w:r>
              <w:rPr>
                <w:b w:val="false"/>
                <w:bCs w:val="false"/>
                <w:color w:val="000000"/>
                <w:sz w:val="19"/>
                <w:szCs w:val="19"/>
              </w:rPr>
              <w:t xml:space="preserve">FastAPI endpoints, SQLAlchemy ORM modelling, database seed scripts, and authentication logic.</w:t>
            </w:r>
          </w:p>
        </w:tc>
      </w:tr>
    </w:tbl>
    <w:p>
      <w:pPr>
        <w:spacing w:after="80"/>
      </w:pPr>
    </w:p>
    <w:p>
      <w:pPr>
        <w:pStyle w:val="Heading2"/>
      </w:pPr>
      <w:r>
        <w:t xml:space="preserve">12.1 Working practices</w:t>
      </w:r>
    </w:p>
    <w:p>
      <w:pPr>
        <w:pStyle w:val="ListParagraph"/>
        <w:numPr>
          <w:ilvl w:val="0"/>
          <w:numId w:val="2"/>
        </w:numPr>
        <w:spacing w:after="70"/>
        <w:jc w:val="both"/>
      </w:pPr>
      <w:r>
        <w:t xml:space="preserve">A daily stand up covering progress, learning, and blockers, with specific tasks assigned and tracked to completion each day rather than relying solely on the original ownership split.</w:t>
      </w:r>
    </w:p>
    <w:p>
      <w:pPr>
        <w:pStyle w:val="ListParagraph"/>
        <w:numPr>
          <w:ilvl w:val="0"/>
          <w:numId w:val="2"/>
        </w:numPr>
        <w:spacing w:after="70"/>
        <w:jc w:val="both"/>
      </w:pPr>
      <w:r>
        <w:t xml:space="preserve">A protected main branch, with all work happening on individual feature branches, and pull requests reviewed by two to three teammates before being merged using Squash and Merge to keep the commit history readable.</w:t>
      </w:r>
    </w:p>
    <w:p>
      <w:pPr>
        <w:pStyle w:val="ListParagraph"/>
        <w:numPr>
          <w:ilvl w:val="0"/>
          <w:numId w:val="2"/>
        </w:numPr>
        <w:spacing w:after="70"/>
        <w:jc w:val="both"/>
      </w:pPr>
      <w:r>
        <w:t xml:space="preserve">A migration accompanies every change to the data model; once merged, a migration file is never edited, only superseded by a new one, to avoid corrupting the history of schema changes that other environments have already applied.</w:t>
      </w:r>
    </w:p>
    <w:p>
      <w:pPr>
        <w:pStyle w:val="ListParagraph"/>
        <w:numPr>
          <w:ilvl w:val="0"/>
          <w:numId w:val="2"/>
        </w:numPr>
        <w:spacing w:after="70"/>
        <w:jc w:val="both"/>
      </w:pPr>
      <w:r>
        <w:t xml:space="preserve">flake8, capped at a 120 character line length, and ESLint are both run before every push, and are also enforced as a gate in the CI pipeline on every pull request.</w:t>
      </w:r>
    </w:p>
    <w:p>
      <w:pPr>
        <w:pStyle w:val="Heading2"/>
      </w:pPr>
      <w:r>
        <w:t xml:space="preserve">12.2 Individual growth outcomes</w:t>
      </w:r>
    </w:p>
    <w:p>
      <w:pPr>
        <w:spacing w:after="120" w:line="300"/>
        <w:jc w:val="both"/>
      </w:pPr>
      <w:r>
        <w:t xml:space="preserve">Each team member's ownership area was chosen to stretch them toward a stated growth goal rather than simply matching their existing strongest skill. Mustapha Haadi, who owned Docker containerisation, the ECS/ECR setup, and the CI/CD pipeline, gained direct exposure to backend request logic while shaping the container and deployment pipeline around the actual data and traffic patterns of the request lifecycle. Margaret Amanfu, who owned the VPC networking, RDS and S3 provisioning, worked alongside this to harden the core AWS infrastructure. Edward Kamasah, the frontend engineer, gained exposure to authentication and deployment concerns while integrating the frontend with the Amplify build pipeline. Faith Ugwo Oghenetega, working full stack, and Stephen Nyarko Mensah, on the backend, both gained practice on the opposite side of the stack from their primary focus through the request workflow and dashboard features, which required close coordination between frontend state and backend API contracts.</w:t>
      </w:r>
    </w:p>
    <w:p>
      <w:pPr>
        <w:pStyle w:val="Heading1"/>
      </w:pPr>
      <w:r>
        <w:t xml:space="preserve">13. Engineering Challenges and Resolutions</w:t>
      </w:r>
    </w:p>
    <w:p>
      <w:pPr>
        <w:spacing w:after="120" w:line="300"/>
        <w:jc w:val="both"/>
      </w:pPr>
      <w:r>
        <w:t xml:space="preserve">No project of this scope is built without friction, and documenting the friction honestly is more useful to future maintainers than presenting an idealised account. The three challenges below were the most significant the team encountered, along with how each was resolved.</w:t>
      </w:r>
    </w:p>
    <w:p>
      <w:pPr>
        <w:pStyle w:val="Heading2"/>
      </w:pPr>
      <w:r>
        <w:t xml:space="preserve">13.1 Idempotent database migrations</w:t>
      </w:r>
    </w:p>
    <w:p>
      <w:pPr>
        <w:spacing w:after="120" w:line="300"/>
        <w:jc w:val="both"/>
      </w:pPr>
      <w:r>
        <w:t xml:space="preserve">Because the container start up sequence runs the full Alembic migration chain on every single deployment, not only on the first one, the initial migration scripts failed whenever they were re-run against a database that already had part of the schema in place, since a plain CREATE TYPE or CREATE TABLE statement fails if the object already exists. This was resolved by switching enumerated types to postgresql.ENUM with create_type=False, and by adding explicit existence checks using SQLAlchemy's inspector before creating any table or type, so the same migration file can be safely applied to a brand new database or to one that already has the schema, without manual intervention on either path.</w:t>
      </w:r>
    </w:p>
    <w:p>
      <w:pPr>
        <w:pStyle w:val="Heading2"/>
      </w:pPr>
      <w:r>
        <w:t xml:space="preserve">13.2 Monorepo frontend hosting on AWS Amplify</w:t>
      </w:r>
    </w:p>
    <w:p>
      <w:pPr>
        <w:spacing w:after="120" w:line="300"/>
        <w:jc w:val="both"/>
      </w:pPr>
      <w:r>
        <w:t xml:space="preserve">Getting AWS Amplify to build only the frontend package from within a monorepo that also contains the backend proved harder than expected, since Amplify's default build detection assumes a single application at the root of the repository. The team resolved this by writing a root level amplify.yml that uses Amplify's applications key with appRoot set to frontend, and by explicitly injecting VITE_ prefixed environment variables into the build environment at build time, since Amplify does not automatically forward all repository level environment variables into a scoped sub application build.</w:t>
      </w:r>
    </w:p>
    <w:p>
      <w:pPr>
        <w:pStyle w:val="Heading2"/>
      </w:pPr>
      <w:r>
        <w:t xml:space="preserve">13.3 Stale error state on the mentor profile and schedule session pages</w:t>
      </w:r>
    </w:p>
    <w:p>
      <w:pPr>
        <w:spacing w:after="120" w:line="300"/>
        <w:jc w:val="both"/>
      </w:pPr>
      <w:r>
        <w:t xml:space="preserve">During manual testing, navigating to a mentor profile or schedule session page with an invalid mentor ID sometimes left a stale error state visible even after navigating to a valid mentor, because the error state had been set with a manual toggle rather than derived from the current data. This was resolved by refactoring the relevant React hook dependencies so that the invalid ID error condition is computed directly from the current route parameters and query result on every render, rather than being set and cleared imperatively, which removed the class of bug entirely rather than patching individual symptoms.</w:t>
      </w:r>
    </w:p>
    <w:p>
      <w:pPr>
        <w:pStyle w:val="Heading1"/>
      </w:pPr>
      <w:r>
        <w:t xml:space="preserve">14. Future Enhancements</w:t>
      </w:r>
    </w:p>
    <w:p>
      <w:pPr>
        <w:spacing w:after="120" w:line="300"/>
        <w:jc w:val="both"/>
      </w:pPr>
      <w:r>
        <w:t xml:space="preserve">The items below were deliberately left out of scope for this build phase; they are not outstanding work required for this submission, but represent a reasonable next iteration once the platform has real usage data to learn from.</w:t>
      </w:r>
    </w:p>
    <w:p>
      <w:pPr>
        <w:pStyle w:val="ListParagraph"/>
        <w:numPr>
          <w:ilvl w:val="0"/>
          <w:numId w:val="2"/>
        </w:numPr>
        <w:spacing w:after="70"/>
        <w:jc w:val="both"/>
      </w:pPr>
      <w:r>
        <w:t xml:space="preserve">Password reset, email verification links, and OAuth or social login, to round out the authentication system for a fully production grade account experience.</w:t>
      </w:r>
    </w:p>
    <w:p>
      <w:pPr>
        <w:pStyle w:val="ListParagraph"/>
        <w:numPr>
          <w:ilvl w:val="0"/>
          <w:numId w:val="2"/>
        </w:numPr>
        <w:spacing w:after="70"/>
        <w:jc w:val="both"/>
      </w:pPr>
      <w:r>
        <w:t xml:space="preserve">Calendar and scheduling integration, so mentors can publish specific bookable time slots rather than describing their availability as free text.</w:t>
      </w:r>
    </w:p>
    <w:p>
      <w:pPr>
        <w:pStyle w:val="ListParagraph"/>
        <w:numPr>
          <w:ilvl w:val="0"/>
          <w:numId w:val="2"/>
        </w:numPr>
        <w:spacing w:after="70"/>
        <w:jc w:val="both"/>
      </w:pPr>
      <w:r>
        <w:t xml:space="preserve">In-app messaging as a lighter weight alternative to the current pattern of a meeting link attached to an accepted request.</w:t>
      </w:r>
    </w:p>
    <w:p>
      <w:pPr>
        <w:pStyle w:val="ListParagraph"/>
        <w:numPr>
          <w:ilvl w:val="0"/>
          <w:numId w:val="2"/>
        </w:numPr>
        <w:spacing w:after="70"/>
        <w:jc w:val="both"/>
      </w:pPr>
      <w:r>
        <w:t xml:space="preserve">A dedicated frontend automated test suite, along with end to end tests covering the full request lifecycle through the actual rendered interface.</w:t>
      </w:r>
    </w:p>
    <w:p>
      <w:pPr>
        <w:pStyle w:val="ListParagraph"/>
        <w:numPr>
          <w:ilvl w:val="0"/>
          <w:numId w:val="2"/>
        </w:numPr>
        <w:spacing w:after="70"/>
        <w:jc w:val="both"/>
      </w:pPr>
      <w:r>
        <w:t xml:space="preserve">Infrastructure as Code, most likely Terraform, to replace the currently manually configured AWS resources and make the environment fully reproducible from source.</w:t>
      </w:r>
    </w:p>
    <w:p>
      <w:pPr>
        <w:pStyle w:val="ListParagraph"/>
        <w:numPr>
          <w:ilvl w:val="0"/>
          <w:numId w:val="2"/>
        </w:numPr>
        <w:spacing w:after="70"/>
        <w:jc w:val="both"/>
      </w:pPr>
      <w:r>
        <w:t xml:space="preserve">Scaling the current single EC2 host and single RDS instance into a multi availability zone, auto scaled configuration once real usage volume justifies the additional operational cost.</w:t>
      </w:r>
    </w:p>
    <w:p>
      <w:pPr>
        <w:pStyle w:val="ListParagraph"/>
        <w:numPr>
          <w:ilvl w:val="0"/>
          <w:numId w:val="2"/>
        </w:numPr>
        <w:spacing w:after="70"/>
        <w:jc w:val="both"/>
      </w:pPr>
      <w:r>
        <w:t xml:space="preserve">Expanding real mentor recruitment beyond the initial seeded set, including partnerships with Ghanaian universities, bootcamps, and employers to keep the directory growing.</w:t>
      </w:r>
    </w:p>
    <w:p>
      <w:pPr>
        <w:pStyle w:val="Heading1"/>
      </w:pPr>
      <w:r>
        <w:t xml:space="preserve">15. Conclusion</w:t>
      </w:r>
    </w:p>
    <w:p>
      <w:pPr>
        <w:spacing w:after="120" w:line="300"/>
        <w:jc w:val="both"/>
      </w:pPr>
      <w:r>
        <w:t xml:space="preserve">Pathfind is live in production, seeded with real mentors, and delivers every feature planned for this build: mentor discovery and verification, structured category based requests with a meeting link handoff, session notes and goal tracking for mentees, mentor reviews, and a full administrative control panel. It runs on a modern, tested, containerised stack with an automated CI/CD pipeline on AWS, and the backend test suite passes cleanly at 22 out of 22. Beyond meeting the original brief, the platform includes several tools that support a mentee's longer journey rather than a single transaction, which extends its usefulness well past the initial demo.</w:t>
      </w:r>
    </w:p>
    <w:p>
      <w:pPr>
        <w:spacing w:after="120" w:line="300"/>
        <w:jc w:val="both"/>
      </w:pPr>
      <w:r>
        <w:t xml:space="preserve">The project also achieved its stated internal goal of stretching each team member toward a skill area outside their primary comfort zone, while still shipping a coherent, secure, and operationally sound product. With real mentors already active on the platform, Pathfind is in a strong position to move from a capstone demonstration into a genuine pilot with Ghanaian universities, bootcamps, and technology employers.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Pathfind · Comprehensive Final Project Report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2026-09-29T09:24:20.205Z</dcterms:created>
  <dcterms:modified xsi:type="dcterms:W3CDTF">2026-09-29T09:24:20.214Z</dcterms:modified>
</cp:coreProperties>
</file>

<file path=docProps/custom.xml><?xml version="1.0" encoding="utf-8"?>
<Properties xmlns="http://schemas.openxmlformats.org/officeDocument/2006/custom-properties" xmlns:vt="http://schemas.openxmlformats.org/officeDocument/2006/docPropsVTypes"/>
</file>