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aps/>
          <w:color w:val="5D3FD3"/>
          <w:sz w:val="22"/>
          <w:szCs w:val="22"/>
        </w:rPr>
        <w:t xml:space="preserve">MUSTAPHA UKIZURU</w:t>
      </w:r>
    </w:p>
    <w:p>
      <w:pPr>
        <w:spacing w:after="120"/>
      </w:pPr>
      <w:r>
        <w:rPr>
          <w:b/>
          <w:bCs/>
          <w:color w:val="1A1B23"/>
          <w:sz w:val="56"/>
          <w:szCs w:val="56"/>
        </w:rPr>
        <w:t xml:space="preserve">End-to-End Digital Product Engineering</w:t>
      </w:r>
    </w:p>
    <w:p>
      <w:pPr>
        <w:spacing w:after="240"/>
      </w:pPr>
      <w:r>
        <w:rPr>
          <w:color w:val="64748B"/>
          <w:sz w:val="28"/>
          <w:szCs w:val="28"/>
        </w:rPr>
        <w:t xml:space="preserve">Service Delivery Playbook — Web &amp; Mobile Applications</w:t>
      </w:r>
    </w:p>
    <w:p>
      <w:pPr>
        <w:spacing w:after="60"/>
      </w:pPr>
      <w:r>
        <w:rPr>
          <w:color w:val="64748B"/>
          <w:sz w:val="21"/>
          <w:szCs w:val="21"/>
        </w:rPr>
        <w:t xml:space="preserve">Version 1.0 · July 2026 · mustaphaukizuru.com</w:t>
      </w:r>
    </w:p>
    <w:p>
      <w:pPr>
        <w:pBdr>
          <w:bottom w:val="single" w:color="5D3FD3" w:sz="12" w:space="4"/>
        </w:pBdr>
        <w:spacing w:after="400"/>
      </w:pPr>
      <w:r>
        <w:rPr>
          <w:i/>
          <w:iCs/>
          <w:color w:val="1A1B23"/>
          <w:sz w:val="22"/>
          <w:szCs w:val="22"/>
        </w:rPr>
        <w:t xml:space="preserve">Complexity, simplified.</w:t>
      </w:r>
    </w:p>
    <w:p>
      <w:pPr>
        <w:pStyle w:val="Heading1"/>
      </w:pPr>
      <w:r>
        <w:t xml:space="preserve">How the Three Phases Connect</w:t>
      </w:r>
    </w:p>
    <w:p>
      <w:pPr>
        <w:spacing w:after="120"/>
      </w:pPr>
      <w:r>
        <w:t xml:space="preserve">Every engagement moves through three phases separated by formal approval gates. A gate is a decision point: the client reviews defined evidence and gives written approval before the next stage begins. Nothing produced in Preproduction is decorative — every commitment made there is executed by a named Production stage and closed out by a named After-Production step. The Traceability Matrix at the end of this playbook is the enforcement map.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3100"/>
        <w:gridCol w:w="1860"/>
      </w:tblGrid>
      <w:tr>
        <w:trPr>
          <w:tblHeader/>
        </w:trPr>
        <w:tc>
          <w:tcPr>
            <w:tcW w:type="dxa" w:w="21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Gate</w:t>
            </w:r>
          </w:p>
        </w:tc>
        <w:tc>
          <w:tcPr>
            <w:tcW w:type="dxa" w:w="23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When</w:t>
            </w:r>
          </w:p>
        </w:tc>
        <w:tc>
          <w:tcPr>
            <w:tcW w:type="dxa" w:w="31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Client Approves</w:t>
            </w:r>
          </w:p>
        </w:tc>
        <w:tc>
          <w:tcPr>
            <w:tcW w:type="dxa" w:w="18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Unlocks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0 — Contract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 of Preproduction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SOW, Scope Boundary Matrix, payment schedule (deposit paid)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Production kickoff</w:t>
            </w:r>
          </w:p>
        </w:tc>
      </w:tr>
      <w:tr>
        <w:tc>
          <w:tcPr>
            <w:tcW w:type="dxa" w:w="2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Gate 1 — Design Review</w:t>
            </w:r>
          </w:p>
        </w:tc>
        <w:tc>
          <w:tcPr>
            <w:tcW w:type="dxa" w:w="23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After UI/Frontend MVP (Stage B3)</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Screens vs. approved wireframes and design theme (revision round 1)</w:t>
            </w:r>
          </w:p>
        </w:tc>
        <w:tc>
          <w:tcPr>
            <w:tcW w:type="dxa" w:w="18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Backend integration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2 — Feature Walkthrough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After core features (Stage B5)</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Working features vs. user journeys and Happy Paths (revision round 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Hardening and QA</w:t>
            </w:r>
          </w:p>
        </w:tc>
      </w:tr>
      <w:tr>
        <w:tc>
          <w:tcPr>
            <w:tcW w:type="dxa" w:w="2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Gate 3 — UAT Sign-off</w:t>
            </w:r>
          </w:p>
        </w:tc>
        <w:tc>
          <w:tcPr>
            <w:tcW w:type="dxa" w:w="23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On staging / TestFlight (Stage B10)</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Full acceptance test of the release candidate</w:t>
            </w:r>
          </w:p>
        </w:tc>
        <w:tc>
          <w:tcPr>
            <w:tcW w:type="dxa" w:w="18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Launch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4 — Launch Acceptance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 go-live (Stage B11)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Definition of Done checklist, live product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Warranty window + final payment</w:t>
            </w:r>
          </w:p>
        </w:tc>
      </w:tr>
    </w:tbl>
    <w:p>
      <w:pPr>
        <w:spacing w:after="120"/>
      </w:pPr>
    </w:p>
    <w:p>
      <w:pPr>
        <w:spacing w:after="120"/>
      </w:pPr>
      <w:r>
        <w:t xml:space="preserve">Platform decision made in Preproduction (Step A1) routes the engagement: Web App track, Mobile App track, or both. Production Stages B0–B10 are shared; only Stage B11 (Launch) and parts of After Production differ per platform.</w:t>
      </w:r>
    </w:p>
    <w:p>
      <w:pPr>
        <w:pStyle w:val="Heading1"/>
        <w:pageBreakBefore/>
      </w:pPr>
      <w:r>
        <w:t xml:space="preserve">Phase A — Preproduction</w:t>
      </w:r>
    </w:p>
    <w:p>
      <w:pPr>
        <w:spacing w:after="120"/>
      </w:pPr>
      <w:r>
        <w:t xml:space="preserve">Objective: convert an idea into a signed, scoped, de-risked contract. No code is written for free; the throwaway PoC is the only technical artifact of this phase. Exit condition: Gate 0.</w:t>
      </w:r>
    </w:p>
    <w:p>
      <w:pPr>
        <w:pStyle w:val="Heading2"/>
      </w:pPr>
      <w:r>
        <w:t xml:space="preserve">A1 · Discovery &amp; Technical Feasibility</w:t>
      </w:r>
    </w:p>
    <w:p>
      <w:pPr>
        <w:pStyle w:val="ListParagraph"/>
        <w:numPr>
          <w:ilvl w:val="0"/>
          <w:numId w:val="2"/>
        </w:numPr>
        <w:spacing w:after="80"/>
      </w:pPr>
      <w:r>
        <w:rPr>
          <w:b/>
          <w:bCs/>
        </w:rPr>
        <w:t xml:space="preserve">Conduct Stakeholder Interview: </w:t>
      </w:r>
      <w:r>
        <w:t xml:space="preserve">Run a deep-dive call to extract the core business problem rather than accepting a feature wishlist.</w:t>
      </w:r>
    </w:p>
    <w:p>
      <w:pPr>
        <w:pStyle w:val="ListParagraph"/>
        <w:numPr>
          <w:ilvl w:val="0"/>
          <w:numId w:val="2"/>
        </w:numPr>
        <w:spacing w:after="80"/>
      </w:pPr>
      <w:r>
        <w:rPr>
          <w:b/>
          <w:bCs/>
        </w:rPr>
        <w:t xml:space="preserve">Decide Target Platform: </w:t>
      </w:r>
      <w:r>
        <w:t xml:space="preserve">Web app, mobile app (iOS/Android), or both. This decision routes the Production track, the cost model, and the launch timeline — mobile adds store review cycles and developer account requirements.</w:t>
      </w:r>
    </w:p>
    <w:p>
      <w:pPr>
        <w:pStyle w:val="ListParagraph"/>
        <w:numPr>
          <w:ilvl w:val="0"/>
          <w:numId w:val="2"/>
        </w:numPr>
        <w:spacing w:after="80"/>
      </w:pPr>
      <w:r>
        <w:rPr>
          <w:b/>
          <w:bCs/>
        </w:rPr>
        <w:t xml:space="preserve">Run API &amp; Dependency Audits: </w:t>
      </w:r>
      <w:r>
        <w:t xml:space="preserve">Verify documentation, subscription costs, and regional availability of every third-party API the client wants.</w:t>
      </w:r>
    </w:p>
    <w:p>
      <w:pPr>
        <w:pStyle w:val="ListParagraph"/>
        <w:numPr>
          <w:ilvl w:val="0"/>
          <w:numId w:val="2"/>
        </w:numPr>
        <w:spacing w:after="80"/>
      </w:pPr>
      <w:r>
        <w:rPr>
          <w:b/>
          <w:bCs/>
        </w:rPr>
        <w:t xml:space="preserve">Build a Throwaway PoC: </w:t>
      </w:r>
      <w:r>
        <w:t xml:space="preserve">Use Claude to generate isolated test scripts proving that complex features (AI models, data pipelines, device APIs) are technically feasible before quoting.</w:t>
      </w:r>
    </w:p>
    <w:p>
      <w:pPr>
        <w:pStyle w:val="ListParagraph"/>
        <w:numPr>
          <w:ilvl w:val="0"/>
          <w:numId w:val="2"/>
        </w:numPr>
        <w:spacing w:after="80"/>
      </w:pPr>
      <w:r>
        <w:rPr>
          <w:b/>
          <w:bCs/>
        </w:rPr>
        <w:t xml:space="preserve">Identify Compliance &amp; Security Bounds: </w:t>
      </w:r>
      <w:r>
        <w:t xml:space="preserve">Document regulatory constraints from day one (GDPR, HIPAA, local data residency). For mobile, add Apple/Google privacy-label and data-safety requirements.</w:t>
      </w:r>
    </w:p>
    <w:p>
      <w:pPr>
        <w:pStyle w:val="Heading2"/>
      </w:pPr>
      <w:r>
        <w:t xml:space="preserve">A2 · Technical Asset Ownership &amp; Access Audit</w:t>
      </w:r>
    </w:p>
    <w:p>
      <w:pPr>
        <w:pStyle w:val="ListParagraph"/>
        <w:numPr>
          <w:ilvl w:val="0"/>
          <w:numId w:val="2"/>
        </w:numPr>
        <w:spacing w:after="80"/>
      </w:pPr>
      <w:r>
        <w:rPr>
          <w:b/>
          <w:bCs/>
        </w:rPr>
        <w:t xml:space="preserve">Audit Client-Owned Assets: </w:t>
      </w:r>
      <w:r>
        <w:t xml:space="preserve">Verify ownership of domain, cloud hosting (AWS, Vercel, Supabase), and — for mobile — Apple Developer Program (USD 99/yr) and Google Play Console (USD 25 one-time) accounts. Company accounts may require a D-U-N-S number; start that process now, it can take weeks.</w:t>
      </w:r>
    </w:p>
    <w:p>
      <w:pPr>
        <w:pStyle w:val="ListParagraph"/>
        <w:numPr>
          <w:ilvl w:val="0"/>
          <w:numId w:val="2"/>
        </w:numPr>
        <w:spacing w:after="80"/>
      </w:pPr>
      <w:r>
        <w:rPr>
          <w:b/>
          <w:bCs/>
        </w:rPr>
        <w:t xml:space="preserve">Secure Identity &amp; Access Management: </w:t>
      </w:r>
      <w:r>
        <w:t xml:space="preserve">Create a shared password-manager vault (1Password, Bitwarden) for the project. Credentials are never exchanged via chat or email.</w:t>
      </w:r>
    </w:p>
    <w:p>
      <w:pPr>
        <w:pStyle w:val="ListParagraph"/>
        <w:numPr>
          <w:ilvl w:val="0"/>
          <w:numId w:val="2"/>
        </w:numPr>
        <w:spacing w:after="80"/>
      </w:pPr>
      <w:r>
        <w:rPr>
          <w:b/>
          <w:bCs/>
        </w:rPr>
        <w:t xml:space="preserve">Check Legacy System / Data Access: </w:t>
      </w:r>
      <w:r>
        <w:t xml:space="preserve">If data migrates from an old system, demand sample exports (CSV, JSON, SQL dump) to check for corrupted or messy data before quoting. This audit feeds the Data Migration work in Stage B4.</w:t>
      </w:r>
    </w:p>
    <w:p>
      <w:pPr>
        <w:pStyle w:val="Heading2"/>
      </w:pPr>
      <w:r>
        <w:t xml:space="preserve">A3 · Visual &amp; Functional Scope Alignment (The Client Package)</w:t>
      </w:r>
    </w:p>
    <w:p>
      <w:pPr>
        <w:pStyle w:val="ListParagraph"/>
        <w:numPr>
          <w:ilvl w:val="0"/>
          <w:numId w:val="2"/>
        </w:numPr>
        <w:spacing w:after="80"/>
      </w:pPr>
      <w:r>
        <w:rPr>
          <w:b/>
          <w:bCs/>
        </w:rPr>
        <w:t xml:space="preserve">Deliver Structural Wireframes: </w:t>
      </w:r>
      <w:r>
        <w:t xml:space="preserve">Low-fidelity skeletons of core screens; client approves layout before any styling. For mobile, wireframe against platform conventions (iOS navigation patterns vs. Android Material).</w:t>
      </w:r>
    </w:p>
    <w:p>
      <w:pPr>
        <w:pStyle w:val="ListParagraph"/>
        <w:numPr>
          <w:ilvl w:val="0"/>
          <w:numId w:val="2"/>
        </w:numPr>
        <w:spacing w:after="80"/>
      </w:pPr>
      <w:r>
        <w:rPr>
          <w:b/>
          <w:bCs/>
        </w:rPr>
        <w:t xml:space="preserve">Map the Navigation Flow: </w:t>
      </w:r>
      <w:r>
        <w:t xml:space="preserve">User flow diagram showing exactly how screens connect.</w:t>
      </w:r>
    </w:p>
    <w:p>
      <w:pPr>
        <w:pStyle w:val="ListParagraph"/>
        <w:numPr>
          <w:ilvl w:val="0"/>
          <w:numId w:val="2"/>
        </w:numPr>
        <w:spacing w:after="80"/>
      </w:pPr>
      <w:r>
        <w:rPr>
          <w:b/>
          <w:bCs/>
        </w:rPr>
        <w:t xml:space="preserve">Write User Journeys: </w:t>
      </w:r>
      <w:r>
        <w:t xml:space="preserve">Step-by-step Happy Path narratives. These become the acceptance script at Gate 2.</w:t>
      </w:r>
    </w:p>
    <w:p>
      <w:pPr>
        <w:pStyle w:val="ListParagraph"/>
        <w:numPr>
          <w:ilvl w:val="0"/>
          <w:numId w:val="2"/>
        </w:numPr>
        <w:spacing w:after="80"/>
      </w:pPr>
      <w:r>
        <w:rPr>
          <w:b/>
          <w:bCs/>
        </w:rPr>
        <w:t xml:space="preserve">Establish the Scope Boundary Matrix: </w:t>
      </w:r>
      <w:r>
        <w:t xml:space="preserve">Explicit In-Scope vs. Out-of-Scope document. The Out-of-Scope list is revisited at step C7 — it is the Phase 2 pipeline.</w:t>
      </w:r>
    </w:p>
    <w:p>
      <w:pPr>
        <w:pStyle w:val="ListParagraph"/>
        <w:numPr>
          <w:ilvl w:val="0"/>
          <w:numId w:val="2"/>
        </w:numPr>
        <w:spacing w:after="80"/>
      </w:pPr>
      <w:r>
        <w:rPr>
          <w:b/>
          <w:bCs/>
        </w:rPr>
        <w:t xml:space="preserve">Lock In Design Theme: </w:t>
      </w:r>
      <w:r>
        <w:t xml:space="preserve">Sign-off on mood board: palette, font pairing, aesthetic direction.</w:t>
      </w:r>
    </w:p>
    <w:p>
      <w:pPr>
        <w:pStyle w:val="Heading2"/>
      </w:pPr>
      <w:r>
        <w:t xml:space="preserve">A4 · The Feedback Loop Agreement</w:t>
      </w:r>
    </w:p>
    <w:p>
      <w:pPr>
        <w:pStyle w:val="ListParagraph"/>
        <w:numPr>
          <w:ilvl w:val="0"/>
          <w:numId w:val="2"/>
        </w:numPr>
        <w:spacing w:after="80"/>
      </w:pPr>
      <w:r>
        <w:rPr>
          <w:b/>
          <w:bCs/>
        </w:rPr>
        <w:t xml:space="preserve">Define the Revision Limit: </w:t>
      </w:r>
      <w:r>
        <w:t xml:space="preserve">In writing: e.g., two rounds of design/functional revisions per milestone. Round 1 is consumed at Gate 1, round 2 at Gate 2.</w:t>
      </w:r>
    </w:p>
    <w:p>
      <w:pPr>
        <w:pStyle w:val="ListParagraph"/>
        <w:numPr>
          <w:ilvl w:val="0"/>
          <w:numId w:val="2"/>
        </w:numPr>
        <w:spacing w:after="80"/>
      </w:pPr>
      <w:r>
        <w:rPr>
          <w:b/>
          <w:bCs/>
        </w:rPr>
        <w:t xml:space="preserve">Set Up a Single Point of Contact: </w:t>
      </w:r>
      <w:r>
        <w:t xml:space="preserve">One named person with final authority to approve or reject work.</w:t>
      </w:r>
    </w:p>
    <w:p>
      <w:pPr>
        <w:pStyle w:val="ListParagraph"/>
        <w:numPr>
          <w:ilvl w:val="0"/>
          <w:numId w:val="2"/>
        </w:numPr>
        <w:spacing w:after="80"/>
      </w:pPr>
      <w:r>
        <w:rPr>
          <w:b/>
          <w:bCs/>
        </w:rPr>
        <w:t xml:space="preserve">Establish Response-Time SLA: </w:t>
      </w:r>
      <w:r>
        <w:t xml:space="preserve">e.g., developer responds within 24 business hours; client approves gates within 3 business days or the timeline shifts day-for-day.</w:t>
      </w:r>
    </w:p>
    <w:p>
      <w:pPr>
        <w:pStyle w:val="Heading2"/>
      </w:pPr>
      <w:r>
        <w:t xml:space="preserve">A5 · Risk Assessment &amp; Cost Estimation</w:t>
      </w:r>
    </w:p>
    <w:p>
      <w:pPr>
        <w:pStyle w:val="ListParagraph"/>
        <w:numPr>
          <w:ilvl w:val="0"/>
          <w:numId w:val="2"/>
        </w:numPr>
        <w:spacing w:after="80"/>
      </w:pPr>
      <w:r>
        <w:rPr>
          <w:b/>
          <w:bCs/>
        </w:rPr>
        <w:t xml:space="preserve">Calculate Infrastructure Cost Ownership: </w:t>
      </w:r>
      <w:r>
        <w:t xml:space="preserve">Estimated monthly/annual bill: hosting, database, AI API tokens; for mobile, add store fees and build-service costs (e.g., Expo EAS). Actuals are reconciled at step C4.</w:t>
      </w:r>
    </w:p>
    <w:p>
      <w:pPr>
        <w:pStyle w:val="ListParagraph"/>
        <w:numPr>
          <w:ilvl w:val="0"/>
          <w:numId w:val="2"/>
        </w:numPr>
        <w:spacing w:after="80"/>
      </w:pPr>
      <w:r>
        <w:rPr>
          <w:b/>
          <w:bCs/>
        </w:rPr>
        <w:t xml:space="preserve">Draft Line-Item Development Estimate: </w:t>
      </w:r>
      <w:r>
        <w:t xml:space="preserve">Pricing broken down screen-by-screen and feature-by-feature.</w:t>
      </w:r>
    </w:p>
    <w:p>
      <w:pPr>
        <w:pStyle w:val="ListParagraph"/>
        <w:numPr>
          <w:ilvl w:val="0"/>
          <w:numId w:val="2"/>
        </w:numPr>
        <w:spacing w:after="80"/>
      </w:pPr>
      <w:r>
        <w:rPr>
          <w:b/>
          <w:bCs/>
        </w:rPr>
        <w:t xml:space="preserve">Define Phase Milestones: </w:t>
      </w:r>
      <w:r>
        <w:t xml:space="preserve">Timeline mapped to Gates 1–4 with checkpoint dates.</w:t>
      </w:r>
    </w:p>
    <w:p>
      <w:pPr>
        <w:pStyle w:val="Heading2"/>
      </w:pPr>
      <w:r>
        <w:t xml:space="preserve">A6 · Risk Mitigation &amp; Handover Planning</w:t>
      </w:r>
    </w:p>
    <w:p>
      <w:pPr>
        <w:pStyle w:val="ListParagraph"/>
        <w:numPr>
          <w:ilvl w:val="0"/>
          <w:numId w:val="2"/>
        </w:numPr>
        <w:spacing w:after="80"/>
      </w:pPr>
      <w:r>
        <w:rPr>
          <w:b/>
          <w:bCs/>
        </w:rPr>
        <w:t xml:space="preserve">Define the Definition of Done: </w:t>
      </w:r>
      <w:r>
        <w:t xml:space="preserve">One strict statement, e.g.: all test suites pass, codebase pushed to the client's GitHub, product live at their domain (web) or approved and published on the stores (mobile). Verified line-by-line at Gate 4.</w:t>
      </w:r>
    </w:p>
    <w:p>
      <w:pPr>
        <w:pStyle w:val="ListParagraph"/>
        <w:numPr>
          <w:ilvl w:val="0"/>
          <w:numId w:val="2"/>
        </w:numPr>
        <w:spacing w:after="80"/>
      </w:pPr>
      <w:r>
        <w:rPr>
          <w:b/>
          <w:bCs/>
        </w:rPr>
        <w:t xml:space="preserve">Draft the Post-Launch Warranty Period: </w:t>
      </w:r>
      <w:r>
        <w:t xml:space="preserve">14–30 days of free bug fixes; new features during this window are separately billable. Executed at step C2.</w:t>
      </w:r>
    </w:p>
    <w:p>
      <w:pPr>
        <w:pStyle w:val="ListParagraph"/>
        <w:numPr>
          <w:ilvl w:val="0"/>
          <w:numId w:val="2"/>
        </w:numPr>
        <w:spacing w:after="80"/>
      </w:pPr>
      <w:r>
        <w:rPr>
          <w:b/>
          <w:bCs/>
        </w:rPr>
        <w:t xml:space="preserve">Propose a Monthly Maintenance Plan: </w:t>
      </w:r>
      <w:r>
        <w:t xml:space="preserve">Recurring retainer (e.g., 5–10 hrs/month) for monitoring, updates, and patches. Activated at step C5. For mobile this is not optional in practice: Apple and Google mandate annual OS/SDK target updates or the app is delisted.</w:t>
      </w:r>
    </w:p>
    <w:p>
      <w:pPr>
        <w:pStyle w:val="Heading2"/>
      </w:pPr>
      <w:r>
        <w:t xml:space="preserve">A7 · Final Sign-Off &amp; Legalities</w:t>
      </w:r>
    </w:p>
    <w:p>
      <w:pPr>
        <w:pStyle w:val="ListParagraph"/>
        <w:numPr>
          <w:ilvl w:val="0"/>
          <w:numId w:val="2"/>
        </w:numPr>
        <w:spacing w:after="80"/>
      </w:pPr>
      <w:r>
        <w:rPr>
          <w:b/>
          <w:bCs/>
        </w:rPr>
        <w:t xml:space="preserve">Draft the Statement of Work: </w:t>
      </w:r>
      <w:r>
        <w:t xml:space="preserve">Scope, delivery criteria, IP ownership boundaries.</w:t>
      </w:r>
    </w:p>
    <w:p>
      <w:pPr>
        <w:pStyle w:val="ListParagraph"/>
        <w:numPr>
          <w:ilvl w:val="0"/>
          <w:numId w:val="2"/>
        </w:numPr>
        <w:spacing w:after="80"/>
      </w:pPr>
      <w:r>
        <w:rPr>
          <w:b/>
          <w:bCs/>
        </w:rPr>
        <w:t xml:space="preserve">Establish Payment Schedule: </w:t>
      </w:r>
      <w:r>
        <w:t xml:space="preserve">e.g., 50% deposit before environment setup, balance at Gate 4.</w:t>
      </w:r>
    </w:p>
    <w:p>
      <w:pPr>
        <w:pStyle w:val="ListParagraph"/>
        <w:numPr>
          <w:ilvl w:val="0"/>
          <w:numId w:val="2"/>
        </w:numPr>
        <w:spacing w:after="80"/>
      </w:pPr>
      <w:r>
        <w:rPr>
          <w:b/>
          <w:bCs/>
        </w:rPr>
        <w:t xml:space="preserve">Get Formal Confirmation: </w:t>
      </w:r>
      <w:r>
        <w:t xml:space="preserve">Digital signature on SOW and Scope Boundary Matrix.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0 — Contract</w:t>
            </w:r>
          </w:p>
          <w:p>
            <w:r>
              <w:rPr>
                <w:sz w:val="21"/>
                <w:szCs w:val="21"/>
              </w:rPr>
              <w:t xml:space="preserve">Signed SOW + Scope Boundary Matrix + deposit received. Production begins only after this gate clears.</w:t>
            </w:r>
          </w:p>
        </w:tc>
      </w:tr>
    </w:tbl>
    <w:p>
      <w:pPr>
        <w:pStyle w:val="Heading1"/>
        <w:pageBreakBefore/>
      </w:pPr>
      <w:r>
        <w:t xml:space="preserve">Phase B — Production</w:t>
      </w:r>
    </w:p>
    <w:p>
      <w:pPr>
        <w:spacing w:after="120"/>
      </w:pPr>
      <w:r>
        <w:t xml:space="preserve">Objective: build, harden, and launch the product defined at Gate 0. Stages B0–B10 are shared between web and mobile; Stage B11 splits per platform. AI-assisted development (Claude Code) is used throughout: PRD generation, scaffolding, feature implementation, debugging, test authoring, and refactoring.</w:t>
      </w:r>
    </w:p>
    <w:p>
      <w:pPr>
        <w:pStyle w:val="Heading2"/>
      </w:pPr>
      <w:r>
        <w:t xml:space="preserve">B0 · Kickoff &amp; Environment (internal)</w:t>
      </w:r>
    </w:p>
    <w:p>
      <w:pPr>
        <w:pStyle w:val="ListParagraph"/>
        <w:numPr>
          <w:ilvl w:val="0"/>
          <w:numId w:val="2"/>
        </w:numPr>
        <w:spacing w:after="80"/>
      </w:pPr>
      <w:r>
        <w:rPr>
          <w:b/>
          <w:bCs/>
        </w:rPr>
        <w:t xml:space="preserve">Set Up Toolchain: </w:t>
      </w:r>
      <w:r>
        <w:t xml:space="preserve">Node.js LTS, VS Code or Cursor, Claude Code authenticated. Mobile adds: Expo CLI, Xcode (macOS) and/or Android Studio, EAS CLI.</w:t>
      </w:r>
    </w:p>
    <w:p>
      <w:pPr>
        <w:pStyle w:val="ListParagraph"/>
        <w:numPr>
          <w:ilvl w:val="0"/>
          <w:numId w:val="2"/>
        </w:numPr>
        <w:spacing w:after="80"/>
      </w:pPr>
      <w:r>
        <w:rPr>
          <w:b/>
          <w:bCs/>
        </w:rPr>
        <w:t xml:space="preserve">Initialize Workspace: </w:t>
      </w:r>
      <w:r>
        <w:t xml:space="preserve">Project directory, git init, standard .gitignore, initial commit, private GitHub repository from day one.</w:t>
      </w:r>
    </w:p>
    <w:p>
      <w:pPr>
        <w:pStyle w:val="Heading2"/>
      </w:pPr>
      <w:r>
        <w:t xml:space="preserve">B1 · System Architecture Planning</w:t>
      </w:r>
    </w:p>
    <w:p>
      <w:pPr>
        <w:pStyle w:val="ListParagraph"/>
        <w:numPr>
          <w:ilvl w:val="0"/>
          <w:numId w:val="2"/>
        </w:numPr>
        <w:spacing w:after="80"/>
      </w:pPr>
      <w:r>
        <w:rPr>
          <w:b/>
          <w:bCs/>
        </w:rPr>
        <w:t xml:space="preserve">Generate PRD: </w:t>
      </w:r>
      <w:r>
        <w:t xml:space="preserve">Comprehensive Product Requirements Document mapping all user stories — derived directly from the A3 user journeys, not reinvented.</w:t>
      </w:r>
    </w:p>
    <w:p>
      <w:pPr>
        <w:pStyle w:val="ListParagraph"/>
        <w:numPr>
          <w:ilvl w:val="0"/>
          <w:numId w:val="2"/>
        </w:numPr>
        <w:spacing w:after="80"/>
      </w:pPr>
      <w:r>
        <w:rPr>
          <w:b/>
          <w:bCs/>
        </w:rPr>
        <w:t xml:space="preserve">Design Database: </w:t>
      </w:r>
      <w:r>
        <w:t xml:space="preserve">ERD with clear table relationships.</w:t>
      </w:r>
    </w:p>
    <w:p>
      <w:pPr>
        <w:pStyle w:val="ListParagraph"/>
        <w:numPr>
          <w:ilvl w:val="0"/>
          <w:numId w:val="2"/>
        </w:numPr>
        <w:spacing w:after="80"/>
      </w:pPr>
      <w:r>
        <w:rPr>
          <w:b/>
          <w:bCs/>
        </w:rPr>
        <w:t xml:space="preserve">Confirm Tech Stack: </w:t>
      </w:r>
      <w:r>
        <w:t xml:space="preserve">Web: Next.js, TypeScript, Tailwind, Supabase. Mobile: React Native + Expo, TypeScript, same Supabase backend — one backend serves both platforms when the engagement covers both.</w:t>
      </w:r>
    </w:p>
    <w:p>
      <w:pPr>
        <w:pStyle w:val="ListParagraph"/>
        <w:numPr>
          <w:ilvl w:val="0"/>
          <w:numId w:val="2"/>
        </w:numPr>
        <w:spacing w:after="80"/>
      </w:pPr>
      <w:r>
        <w:rPr>
          <w:b/>
          <w:bCs/>
        </w:rPr>
        <w:t xml:space="preserve">Map API Routes: </w:t>
      </w:r>
      <w:r>
        <w:t xml:space="preserve">Document all REST endpoints or server actions.</w:t>
      </w:r>
    </w:p>
    <w:p>
      <w:pPr>
        <w:pStyle w:val="ListParagraph"/>
        <w:numPr>
          <w:ilvl w:val="0"/>
          <w:numId w:val="2"/>
        </w:numPr>
        <w:spacing w:after="80"/>
      </w:pPr>
      <w:r>
        <w:rPr>
          <w:b/>
          <w:bCs/>
        </w:rPr>
        <w:t xml:space="preserve">Plan Data Migration: </w:t>
      </w:r>
      <w:r>
        <w:t xml:space="preserve">If A2 identified legacy data, design the mapping and cleaning strategy now, not at launch.</w:t>
      </w:r>
    </w:p>
    <w:p>
      <w:pPr>
        <w:pStyle w:val="Heading2"/>
      </w:pPr>
      <w:r>
        <w:t xml:space="preserve">B2 · Project Scaffolding</w:t>
      </w:r>
    </w:p>
    <w:p>
      <w:pPr>
        <w:pStyle w:val="ListParagraph"/>
        <w:numPr>
          <w:ilvl w:val="0"/>
          <w:numId w:val="2"/>
        </w:numPr>
        <w:spacing w:after="80"/>
      </w:pPr>
      <w:r>
        <w:rPr>
          <w:b/>
          <w:bCs/>
        </w:rPr>
        <w:t xml:space="preserve">Initialize App: </w:t>
      </w:r>
      <w:r>
        <w:t xml:space="preserve">create-next-app (web) or create-expo-app (mobile), TypeScript enabled.</w:t>
      </w:r>
    </w:p>
    <w:p>
      <w:pPr>
        <w:pStyle w:val="ListParagraph"/>
        <w:numPr>
          <w:ilvl w:val="0"/>
          <w:numId w:val="2"/>
        </w:numPr>
        <w:spacing w:after="80"/>
      </w:pPr>
      <w:r>
        <w:rPr>
          <w:b/>
          <w:bCs/>
        </w:rPr>
        <w:t xml:space="preserve">Configure Styling: </w:t>
      </w:r>
      <w:r>
        <w:t xml:space="preserve">Tailwind + Shadcn/Radix (web); NativeWind or equivalent (mobile).</w:t>
      </w:r>
    </w:p>
    <w:p>
      <w:pPr>
        <w:pStyle w:val="ListParagraph"/>
        <w:numPr>
          <w:ilvl w:val="0"/>
          <w:numId w:val="2"/>
        </w:numPr>
        <w:spacing w:after="80"/>
      </w:pPr>
      <w:r>
        <w:rPr>
          <w:b/>
          <w:bCs/>
        </w:rPr>
        <w:t xml:space="preserve">Verify Build: </w:t>
      </w:r>
      <w:r>
        <w:t xml:space="preserve">Dev server (web) or Expo Go / dev build on a real device (mobile) compiles clean.</w:t>
      </w:r>
    </w:p>
    <w:p>
      <w:pPr>
        <w:pStyle w:val="Heading2"/>
      </w:pPr>
      <w:r>
        <w:t xml:space="preserve">B3 · Frontend / UI MVP</w:t>
      </w:r>
    </w:p>
    <w:p>
      <w:pPr>
        <w:pStyle w:val="ListParagraph"/>
        <w:numPr>
          <w:ilvl w:val="0"/>
          <w:numId w:val="2"/>
        </w:numPr>
        <w:spacing w:after="80"/>
      </w:pPr>
      <w:r>
        <w:rPr>
          <w:b/>
          <w:bCs/>
        </w:rPr>
        <w:t xml:space="preserve">Build App Shell: </w:t>
      </w:r>
      <w:r>
        <w:t xml:space="preserve">Global layout, responsive navigation, footer (web); tab/stack navigation via Expo Router (mobile).</w:t>
      </w:r>
    </w:p>
    <w:p>
      <w:pPr>
        <w:pStyle w:val="ListParagraph"/>
        <w:numPr>
          <w:ilvl w:val="0"/>
          <w:numId w:val="2"/>
        </w:numPr>
        <w:spacing w:after="80"/>
      </w:pPr>
      <w:r>
        <w:rPr>
          <w:b/>
          <w:bCs/>
        </w:rPr>
        <w:t xml:space="preserve">Create Screens: </w:t>
      </w:r>
      <w:r>
        <w:t xml:space="preserve">Static views for every wireframed screen: landing, dashboard, settings.</w:t>
      </w:r>
    </w:p>
    <w:p>
      <w:pPr>
        <w:pStyle w:val="ListParagraph"/>
        <w:numPr>
          <w:ilvl w:val="0"/>
          <w:numId w:val="2"/>
        </w:numPr>
        <w:spacing w:after="80"/>
      </w:pPr>
      <w:r>
        <w:rPr>
          <w:b/>
          <w:bCs/>
        </w:rPr>
        <w:t xml:space="preserve">Design UI States: </w:t>
      </w:r>
      <w:r>
        <w:t xml:space="preserve">Every form with loading, disabled, error, and success states.</w:t>
      </w:r>
    </w:p>
    <w:p>
      <w:pPr>
        <w:pStyle w:val="ListParagraph"/>
        <w:numPr>
          <w:ilvl w:val="0"/>
          <w:numId w:val="2"/>
        </w:numPr>
        <w:spacing w:after="80"/>
      </w:pPr>
      <w:r>
        <w:rPr>
          <w:b/>
          <w:bCs/>
        </w:rPr>
        <w:t xml:space="preserve">Manage Local State: </w:t>
      </w:r>
      <w:r>
        <w:t xml:space="preserve">Component state or Context for UI coordination.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1 — Design Review</w:t>
            </w:r>
          </w:p>
          <w:p>
            <w:r>
              <w:rPr>
                <w:sz w:val="21"/>
                <w:szCs w:val="21"/>
              </w:rPr>
              <w:t xml:space="preserve">Client compares screens against the A3 wireframes and design theme. Revision round 1 is consumed here. Written approval unlocks backend work.</w:t>
            </w:r>
          </w:p>
        </w:tc>
      </w:tr>
    </w:tbl>
    <w:p>
      <w:pPr>
        <w:spacing w:after="120"/>
      </w:pPr>
    </w:p>
    <w:p>
      <w:pPr>
        <w:pStyle w:val="Heading2"/>
      </w:pPr>
      <w:r>
        <w:t xml:space="preserve">B4 · Backend &amp; Database Integration</w:t>
      </w:r>
    </w:p>
    <w:p>
      <w:pPr>
        <w:pStyle w:val="ListParagraph"/>
        <w:numPr>
          <w:ilvl w:val="0"/>
          <w:numId w:val="2"/>
        </w:numPr>
        <w:spacing w:after="80"/>
      </w:pPr>
      <w:r>
        <w:rPr>
          <w:b/>
          <w:bCs/>
        </w:rPr>
        <w:t xml:space="preserve">Provision Backend: </w:t>
      </w:r>
      <w:r>
        <w:t xml:space="preserve">Database instance on Supabase/Firebase under the client-owned account audited in A2.</w:t>
      </w:r>
    </w:p>
    <w:p>
      <w:pPr>
        <w:pStyle w:val="ListParagraph"/>
        <w:numPr>
          <w:ilvl w:val="0"/>
          <w:numId w:val="2"/>
        </w:numPr>
        <w:spacing w:after="80"/>
      </w:pPr>
      <w:r>
        <w:rPr>
          <w:b/>
          <w:bCs/>
        </w:rPr>
        <w:t xml:space="preserve">Execute Migrations: </w:t>
      </w:r>
      <w:r>
        <w:t xml:space="preserve">SQL scripts for tables, schemas, keys.</w:t>
      </w:r>
    </w:p>
    <w:p>
      <w:pPr>
        <w:pStyle w:val="ListParagraph"/>
        <w:numPr>
          <w:ilvl w:val="0"/>
          <w:numId w:val="2"/>
        </w:numPr>
        <w:spacing w:after="80"/>
      </w:pPr>
      <w:r>
        <w:rPr>
          <w:b/>
          <w:bCs/>
        </w:rPr>
        <w:t xml:space="preserve">Configure SDK Client: </w:t>
      </w:r>
      <w:r>
        <w:t xml:space="preserve">Single database client config file; secrets in .env.local, git-ignored.</w:t>
      </w:r>
    </w:p>
    <w:p>
      <w:pPr>
        <w:pStyle w:val="ListParagraph"/>
        <w:numPr>
          <w:ilvl w:val="0"/>
          <w:numId w:val="2"/>
        </w:numPr>
        <w:spacing w:after="80"/>
      </w:pPr>
      <w:r>
        <w:rPr>
          <w:b/>
          <w:bCs/>
        </w:rPr>
        <w:t xml:space="preserve">Run Data Migration Dry-Run: </w:t>
      </w:r>
      <w:r>
        <w:t xml:space="preserve">Import the A2 sample exports into staging; surface data-quality problems months before launch day.</w:t>
      </w:r>
    </w:p>
    <w:p>
      <w:pPr>
        <w:pStyle w:val="Heading2"/>
      </w:pPr>
      <w:r>
        <w:t xml:space="preserve">B5 · Core Features &amp; Logic</w:t>
      </w:r>
    </w:p>
    <w:p>
      <w:pPr>
        <w:pStyle w:val="ListParagraph"/>
        <w:numPr>
          <w:ilvl w:val="0"/>
          <w:numId w:val="2"/>
        </w:numPr>
        <w:spacing w:after="80"/>
      </w:pPr>
      <w:r>
        <w:rPr>
          <w:b/>
          <w:bCs/>
        </w:rPr>
        <w:t xml:space="preserve">Integrate Auth: </w:t>
      </w:r>
      <w:r>
        <w:t xml:space="preserve">Registration, login, session persistence, logout. Mobile adds biometric unlock and deep-link handling where scoped.</w:t>
      </w:r>
    </w:p>
    <w:p>
      <w:pPr>
        <w:pStyle w:val="ListParagraph"/>
        <w:numPr>
          <w:ilvl w:val="0"/>
          <w:numId w:val="2"/>
        </w:numPr>
        <w:spacing w:after="80"/>
      </w:pPr>
      <w:r>
        <w:rPr>
          <w:b/>
          <w:bCs/>
        </w:rPr>
        <w:t xml:space="preserve">Hook Up CRUD: </w:t>
      </w:r>
      <w:r>
        <w:t xml:space="preserve">Replace mock data with live async queries.</w:t>
      </w:r>
    </w:p>
    <w:p>
      <w:pPr>
        <w:pStyle w:val="ListParagraph"/>
        <w:numPr>
          <w:ilvl w:val="0"/>
          <w:numId w:val="2"/>
        </w:numPr>
        <w:spacing w:after="80"/>
      </w:pPr>
      <w:r>
        <w:rPr>
          <w:b/>
          <w:bCs/>
        </w:rPr>
        <w:t xml:space="preserve">Handle File Storage: </w:t>
      </w:r>
      <w:r>
        <w:t xml:space="preserve">Buckets for uploads where scoped.</w:t>
      </w:r>
    </w:p>
    <w:p>
      <w:pPr>
        <w:pStyle w:val="ListParagraph"/>
        <w:numPr>
          <w:ilvl w:val="0"/>
          <w:numId w:val="2"/>
        </w:numPr>
        <w:spacing w:after="80"/>
      </w:pPr>
      <w:r>
        <w:rPr>
          <w:b/>
          <w:bCs/>
        </w:rPr>
        <w:t xml:space="preserve">Integrate Payments (if in scope): </w:t>
      </w:r>
      <w:r>
        <w:t xml:space="preserve">Payment provider integration with webhook verification and idempotent handlers.</w:t>
      </w:r>
    </w:p>
    <w:p>
      <w:pPr>
        <w:pStyle w:val="ListParagraph"/>
        <w:numPr>
          <w:ilvl w:val="0"/>
          <w:numId w:val="2"/>
        </w:numPr>
        <w:spacing w:after="80"/>
      </w:pPr>
      <w:r>
        <w:rPr>
          <w:b/>
          <w:bCs/>
        </w:rPr>
        <w:t xml:space="preserve">Debug Systematically: </w:t>
      </w:r>
      <w:r>
        <w:t xml:space="preserve">Feed runtime errors back to Claude to patch edge cases.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2 — Feature Walkthrough</w:t>
            </w:r>
          </w:p>
          <w:p>
            <w:r>
              <w:rPr>
                <w:sz w:val="21"/>
                <w:szCs w:val="21"/>
              </w:rPr>
              <w:t xml:space="preserve">Client walks the A3 user journeys end-to-end on a live dev build. Revision round 2 is consumed here. Approval freezes scope — anything new becomes a change request priced from the Out-of-Scope matrix.</w:t>
            </w:r>
          </w:p>
        </w:tc>
      </w:tr>
    </w:tbl>
    <w:p>
      <w:pPr>
        <w:spacing w:after="120"/>
      </w:pPr>
    </w:p>
    <w:p>
      <w:pPr>
        <w:pStyle w:val="Heading2"/>
      </w:pPr>
      <w:r>
        <w:t xml:space="preserve">B6 · Security &amp; Compliance Hardening</w:t>
      </w:r>
    </w:p>
    <w:p>
      <w:pPr>
        <w:pStyle w:val="ListParagraph"/>
        <w:numPr>
          <w:ilvl w:val="0"/>
          <w:numId w:val="2"/>
        </w:numPr>
        <w:spacing w:after="80"/>
      </w:pPr>
      <w:r>
        <w:rPr>
          <w:b/>
          <w:bCs/>
        </w:rPr>
        <w:t xml:space="preserve">Review Secrets: </w:t>
      </w:r>
      <w:r>
        <w:t xml:space="preserve">No keys or passwords in the codebase; scan history too.</w:t>
      </w:r>
    </w:p>
    <w:p>
      <w:pPr>
        <w:pStyle w:val="ListParagraph"/>
        <w:numPr>
          <w:ilvl w:val="0"/>
          <w:numId w:val="2"/>
        </w:numPr>
        <w:spacing w:after="80"/>
      </w:pPr>
      <w:r>
        <w:rPr>
          <w:b/>
          <w:bCs/>
        </w:rPr>
        <w:t xml:space="preserve">Configure CORS: </w:t>
      </w:r>
      <w:r>
        <w:t xml:space="preserve">Backend accepts traffic only from production domains.</w:t>
      </w:r>
    </w:p>
    <w:p>
      <w:pPr>
        <w:pStyle w:val="ListParagraph"/>
        <w:numPr>
          <w:ilvl w:val="0"/>
          <w:numId w:val="2"/>
        </w:numPr>
        <w:spacing w:after="80"/>
      </w:pPr>
      <w:r>
        <w:rPr>
          <w:b/>
          <w:bCs/>
        </w:rPr>
        <w:t xml:space="preserve">Enforce RLS: </w:t>
      </w:r>
      <w:r>
        <w:t xml:space="preserve">Row Level Security so users access only their own data.</w:t>
      </w:r>
    </w:p>
    <w:p>
      <w:pPr>
        <w:pStyle w:val="ListParagraph"/>
        <w:numPr>
          <w:ilvl w:val="0"/>
          <w:numId w:val="2"/>
        </w:numPr>
        <w:spacing w:after="80"/>
      </w:pPr>
      <w:r>
        <w:rPr>
          <w:b/>
          <w:bCs/>
        </w:rPr>
        <w:t xml:space="preserve">Validate Inputs: </w:t>
      </w:r>
      <w:r>
        <w:t xml:space="preserve">Server-side schema validation (Zod) on every mutation.</w:t>
      </w:r>
    </w:p>
    <w:p>
      <w:pPr>
        <w:pStyle w:val="ListParagraph"/>
        <w:numPr>
          <w:ilvl w:val="0"/>
          <w:numId w:val="2"/>
        </w:numPr>
        <w:spacing w:after="80"/>
      </w:pPr>
      <w:r>
        <w:rPr>
          <w:b/>
          <w:bCs/>
        </w:rPr>
        <w:t xml:space="preserve">Verify Compliance Bounds: </w:t>
      </w:r>
      <w:r>
        <w:t xml:space="preserve">Check the product against the A1 compliance list (GDPR consent, data residency, privacy policy). Mobile: complete Apple privacy labels and Google data-safety forms.</w:t>
      </w:r>
    </w:p>
    <w:p>
      <w:pPr>
        <w:pStyle w:val="ListParagraph"/>
        <w:numPr>
          <w:ilvl w:val="0"/>
          <w:numId w:val="2"/>
        </w:numPr>
        <w:spacing w:after="80"/>
      </w:pPr>
      <w:r>
        <w:rPr>
          <w:b/>
          <w:bCs/>
        </w:rPr>
        <w:t xml:space="preserve">Configure Backups &amp; Recovery: </w:t>
      </w:r>
      <w:r>
        <w:t xml:space="preserve">Automated database backups enabled and a restore actually tested once.</w:t>
      </w:r>
    </w:p>
    <w:p>
      <w:pPr>
        <w:pStyle w:val="Heading2"/>
      </w:pPr>
      <w:r>
        <w:t xml:space="preserve">B7 · Testing &amp; Code Quality</w:t>
      </w:r>
    </w:p>
    <w:p>
      <w:pPr>
        <w:pStyle w:val="ListParagraph"/>
        <w:numPr>
          <w:ilvl w:val="0"/>
          <w:numId w:val="2"/>
        </w:numPr>
        <w:spacing w:after="80"/>
      </w:pPr>
      <w:r>
        <w:rPr>
          <w:b/>
          <w:bCs/>
        </w:rPr>
        <w:t xml:space="preserve">Refactor Layouts: </w:t>
      </w:r>
      <w:r>
        <w:t xml:space="preserve">Split oversized files into modular, reusable components.</w:t>
      </w:r>
    </w:p>
    <w:p>
      <w:pPr>
        <w:pStyle w:val="ListParagraph"/>
        <w:numPr>
          <w:ilvl w:val="0"/>
          <w:numId w:val="2"/>
        </w:numPr>
        <w:spacing w:after="80"/>
      </w:pPr>
      <w:r>
        <w:rPr>
          <w:b/>
          <w:bCs/>
        </w:rPr>
        <w:t xml:space="preserve">Add Error Boundaries: </w:t>
      </w:r>
      <w:r>
        <w:t xml:space="preserve">A single component crash never blanks the whole app.</w:t>
      </w:r>
    </w:p>
    <w:p>
      <w:pPr>
        <w:pStyle w:val="ListParagraph"/>
        <w:numPr>
          <w:ilvl w:val="0"/>
          <w:numId w:val="2"/>
        </w:numPr>
        <w:spacing w:after="80"/>
      </w:pPr>
      <w:r>
        <w:rPr>
          <w:b/>
          <w:bCs/>
        </w:rPr>
        <w:t xml:space="preserve">Write Unit Tests: </w:t>
      </w:r>
      <w:r>
        <w:t xml:space="preserve">Vitest/Jest on critical business logic.</w:t>
      </w:r>
    </w:p>
    <w:p>
      <w:pPr>
        <w:pStyle w:val="ListParagraph"/>
        <w:numPr>
          <w:ilvl w:val="0"/>
          <w:numId w:val="2"/>
        </w:numPr>
        <w:spacing w:after="80"/>
      </w:pPr>
      <w:r>
        <w:rPr>
          <w:b/>
          <w:bCs/>
        </w:rPr>
        <w:t xml:space="preserve">Test User Flows: </w:t>
      </w:r>
      <w:r>
        <w:t xml:space="preserve">Playwright/Cypress (web) or Maestro/Detox (mobile) on login, checkout, and core journeys.</w:t>
      </w:r>
    </w:p>
    <w:p>
      <w:pPr>
        <w:pStyle w:val="ListParagraph"/>
        <w:numPr>
          <w:ilvl w:val="0"/>
          <w:numId w:val="2"/>
        </w:numPr>
        <w:spacing w:after="80"/>
      </w:pPr>
      <w:r>
        <w:rPr>
          <w:b/>
          <w:bCs/>
        </w:rPr>
        <w:t xml:space="preserve">Run Accessibility Pass: </w:t>
      </w:r>
      <w:r>
        <w:t xml:space="preserve">WCAG 2.1 AA: contrast, focus states, labels, touch targets ≥ 44px, screen-reader labels on mobile.</w:t>
      </w:r>
    </w:p>
    <w:p>
      <w:pPr>
        <w:pStyle w:val="Heading2"/>
      </w:pPr>
      <w:r>
        <w:t xml:space="preserve">B8 · Performance Optimization</w:t>
      </w:r>
    </w:p>
    <w:p>
      <w:pPr>
        <w:pStyle w:val="ListParagraph"/>
        <w:numPr>
          <w:ilvl w:val="0"/>
          <w:numId w:val="2"/>
        </w:numPr>
        <w:spacing w:after="80"/>
      </w:pPr>
      <w:r>
        <w:rPr>
          <w:b/>
          <w:bCs/>
        </w:rPr>
        <w:t xml:space="preserve">Optimize Assets: </w:t>
      </w:r>
      <w:r>
        <w:t xml:space="preserve">WebP images, explicit dimensions, no layout shift.</w:t>
      </w:r>
    </w:p>
    <w:p>
      <w:pPr>
        <w:pStyle w:val="ListParagraph"/>
        <w:numPr>
          <w:ilvl w:val="0"/>
          <w:numId w:val="2"/>
        </w:numPr>
        <w:spacing w:after="80"/>
      </w:pPr>
      <w:r>
        <w:rPr>
          <w:b/>
          <w:bCs/>
        </w:rPr>
        <w:t xml:space="preserve">Audit Bundle Size: </w:t>
      </w:r>
      <w:r>
        <w:t xml:space="preserve">Purge oversized dependencies. Mobile: Hermes enabled, startup time profiled on a low-end Android device.</w:t>
      </w:r>
    </w:p>
    <w:p>
      <w:pPr>
        <w:pStyle w:val="ListParagraph"/>
        <w:numPr>
          <w:ilvl w:val="0"/>
          <w:numId w:val="2"/>
        </w:numPr>
        <w:spacing w:after="80"/>
      </w:pPr>
      <w:r>
        <w:rPr>
          <w:b/>
          <w:bCs/>
        </w:rPr>
        <w:t xml:space="preserve">Implement Caching: </w:t>
      </w:r>
      <w:r>
        <w:t xml:space="preserve">SWR/React Query revalidation to kill duplicate API calls.</w:t>
      </w:r>
    </w:p>
    <w:p>
      <w:pPr>
        <w:pStyle w:val="ListParagraph"/>
        <w:numPr>
          <w:ilvl w:val="0"/>
          <w:numId w:val="2"/>
        </w:numPr>
        <w:spacing w:after="80"/>
      </w:pPr>
      <w:r>
        <w:rPr>
          <w:b/>
          <w:bCs/>
        </w:rPr>
        <w:t xml:space="preserve">Lazy Load: </w:t>
      </w:r>
      <w:r>
        <w:t xml:space="preserve">Dynamic code splitting on secondary routes/screens.</w:t>
      </w:r>
    </w:p>
    <w:p>
      <w:pPr>
        <w:pStyle w:val="Heading2"/>
      </w:pPr>
      <w:r>
        <w:t xml:space="preserve">B9 · Analytics &amp; Monitoring</w:t>
      </w:r>
    </w:p>
    <w:p>
      <w:pPr>
        <w:pStyle w:val="ListParagraph"/>
        <w:numPr>
          <w:ilvl w:val="0"/>
          <w:numId w:val="2"/>
        </w:numPr>
        <w:spacing w:after="80"/>
      </w:pPr>
      <w:r>
        <w:rPr>
          <w:b/>
          <w:bCs/>
        </w:rPr>
        <w:t xml:space="preserve">Install Crash Tracking: </w:t>
      </w:r>
      <w:r>
        <w:t xml:space="preserve">Sentry (web + React Native) before launch, not after the first incident.</w:t>
      </w:r>
    </w:p>
    <w:p>
      <w:pPr>
        <w:pStyle w:val="ListParagraph"/>
        <w:numPr>
          <w:ilvl w:val="0"/>
          <w:numId w:val="2"/>
        </w:numPr>
        <w:spacing w:after="80"/>
      </w:pPr>
      <w:r>
        <w:rPr>
          <w:b/>
          <w:bCs/>
        </w:rPr>
        <w:t xml:space="preserve">Set Up Analytics: </w:t>
      </w:r>
      <w:r>
        <w:t xml:space="preserve">Privacy-friendly tracking (Plausible, Vercel Analytics, or PostHog).</w:t>
      </w:r>
    </w:p>
    <w:p>
      <w:pPr>
        <w:pStyle w:val="Heading2"/>
      </w:pPr>
      <w:r>
        <w:t xml:space="preserve">B10 · Staging &amp; User Acceptance Testing</w:t>
      </w:r>
    </w:p>
    <w:p>
      <w:pPr>
        <w:pStyle w:val="ListParagraph"/>
        <w:numPr>
          <w:ilvl w:val="0"/>
          <w:numId w:val="2"/>
        </w:numPr>
        <w:spacing w:after="80"/>
      </w:pPr>
      <w:r>
        <w:rPr>
          <w:b/>
          <w:bCs/>
        </w:rPr>
        <w:t xml:space="preserve">Deploy Release Candidate: </w:t>
      </w:r>
      <w:r>
        <w:t xml:space="preserve">Web: staging URL on Vercel/Netlify. Mobile: TestFlight (iOS) and Play Internal Testing (Android).</w:t>
      </w:r>
    </w:p>
    <w:p>
      <w:pPr>
        <w:pStyle w:val="ListParagraph"/>
        <w:numPr>
          <w:ilvl w:val="0"/>
          <w:numId w:val="2"/>
        </w:numPr>
        <w:spacing w:after="80"/>
      </w:pPr>
      <w:r>
        <w:rPr>
          <w:b/>
          <w:bCs/>
        </w:rPr>
        <w:t xml:space="preserve">Client UAT: </w:t>
      </w:r>
      <w:r>
        <w:t xml:space="preserve">Client tests the full product against the Definition of Done draft, on their own devices.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3 — UAT Sign-off</w:t>
            </w:r>
          </w:p>
          <w:p>
            <w:r>
              <w:rPr>
                <w:sz w:val="21"/>
                <w:szCs w:val="21"/>
              </w:rPr>
              <w:t xml:space="preserve">Written client approval of the release candidate. This is the last checkpoint before the product is public.</w:t>
            </w:r>
          </w:p>
        </w:tc>
      </w:tr>
    </w:tbl>
    <w:p>
      <w:pPr>
        <w:spacing w:after="120"/>
      </w:pPr>
    </w:p>
    <w:p>
      <w:pPr>
        <w:pStyle w:val="Heading2"/>
      </w:pPr>
      <w:r>
        <w:t xml:space="preserve">B11 · Launch — Platform Tracks</w:t>
      </w:r>
    </w:p>
    <w:p>
      <w:pPr>
        <w:pStyle w:val="Heading3"/>
      </w:pPr>
      <w:r>
        <w:t xml:space="preserve">Web App Track</w:t>
      </w:r>
    </w:p>
    <w:p>
      <w:pPr>
        <w:pStyle w:val="ListParagraph"/>
        <w:numPr>
          <w:ilvl w:val="0"/>
          <w:numId w:val="2"/>
        </w:numPr>
        <w:spacing w:after="60"/>
      </w:pPr>
      <w:r>
        <w:t xml:space="preserve">Run production build locally: zero TypeScript errors, zero build warnings.</w:t>
      </w:r>
    </w:p>
    <w:p>
      <w:pPr>
        <w:pStyle w:val="ListParagraph"/>
        <w:numPr>
          <w:ilvl w:val="0"/>
          <w:numId w:val="2"/>
        </w:numPr>
        <w:spacing w:after="60"/>
      </w:pPr>
      <w:r>
        <w:t xml:space="preserve">Push stable main branch to the client's private GitHub repository.</w:t>
      </w:r>
    </w:p>
    <w:p>
      <w:pPr>
        <w:pStyle w:val="ListParagraph"/>
        <w:numPr>
          <w:ilvl w:val="0"/>
          <w:numId w:val="2"/>
        </w:numPr>
        <w:spacing w:after="60"/>
      </w:pPr>
      <w:r>
        <w:t xml:space="preserve">Deploy via Vercel/Netlify with automated builds from main.</w:t>
      </w:r>
    </w:p>
    <w:p>
      <w:pPr>
        <w:pStyle w:val="ListParagraph"/>
        <w:numPr>
          <w:ilvl w:val="0"/>
          <w:numId w:val="2"/>
        </w:numPr>
        <w:spacing w:after="60"/>
      </w:pPr>
      <w:r>
        <w:t xml:space="preserve">Map custom domain with SSL; verify DNS propagation.</w:t>
      </w:r>
    </w:p>
    <w:p>
      <w:pPr>
        <w:pStyle w:val="ListParagraph"/>
        <w:numPr>
          <w:ilvl w:val="0"/>
          <w:numId w:val="2"/>
        </w:numPr>
        <w:spacing w:after="60"/>
      </w:pPr>
      <w:r>
        <w:t xml:space="preserve">Submit sitemap, verify SEO meta and OpenGraph tags on public pages.</w:t>
      </w:r>
    </w:p>
    <w:p>
      <w:pPr>
        <w:pStyle w:val="Heading3"/>
      </w:pPr>
      <w:r>
        <w:t xml:space="preserve">Mobile App Track</w:t>
      </w:r>
    </w:p>
    <w:p>
      <w:pPr>
        <w:pStyle w:val="ListParagraph"/>
        <w:numPr>
          <w:ilvl w:val="0"/>
          <w:numId w:val="2"/>
        </w:numPr>
        <w:spacing w:after="60"/>
      </w:pPr>
      <w:r>
        <w:t xml:space="preserve">Produce signed release builds via EAS Build (iOS .ipa, Android .aab); client owns the signing credentials.</w:t>
      </w:r>
    </w:p>
    <w:p>
      <w:pPr>
        <w:pStyle w:val="ListParagraph"/>
        <w:numPr>
          <w:ilvl w:val="0"/>
          <w:numId w:val="2"/>
        </w:numPr>
        <w:spacing w:after="60"/>
      </w:pPr>
      <w:r>
        <w:t xml:space="preserve">Prepare store listings: screenshots per device class, descriptions, keywords, privacy labels, content ratings.</w:t>
      </w:r>
    </w:p>
    <w:p>
      <w:pPr>
        <w:pStyle w:val="ListParagraph"/>
        <w:numPr>
          <w:ilvl w:val="0"/>
          <w:numId w:val="2"/>
        </w:numPr>
        <w:spacing w:after="60"/>
      </w:pPr>
      <w:r>
        <w:t xml:space="preserve">Submit for review — plan for 1–3 days (Apple) and up to 7 days for first Google submissions; a rejection cycle is a normal risk, budget calendar time for one.</w:t>
      </w:r>
    </w:p>
    <w:p>
      <w:pPr>
        <w:pStyle w:val="ListParagraph"/>
        <w:numPr>
          <w:ilvl w:val="0"/>
          <w:numId w:val="2"/>
        </w:numPr>
        <w:spacing w:after="60"/>
      </w:pPr>
      <w:r>
        <w:t xml:space="preserve">Use staged rollout on Google Play (e.g., 20% → 100%) and phased release on the App Store.</w:t>
      </w:r>
    </w:p>
    <w:p>
      <w:pPr>
        <w:pStyle w:val="ListParagraph"/>
        <w:numPr>
          <w:ilvl w:val="0"/>
          <w:numId w:val="2"/>
        </w:numPr>
        <w:spacing w:after="60"/>
      </w:pPr>
      <w:r>
        <w:t xml:space="preserve">Configure OTA updates (EAS Update) for JS-level fixes that skip store review, within store policy.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4 — Launch Acceptance</w:t>
            </w:r>
          </w:p>
          <w:p>
            <w:r>
              <w:rPr>
                <w:sz w:val="21"/>
                <w:szCs w:val="21"/>
              </w:rPr>
              <w:t xml:space="preserve">Definition of Done verified line-by-line with the client on the live product. Final invoice issued. Warranty window (C2) starts today.</w:t>
            </w:r>
          </w:p>
        </w:tc>
      </w:tr>
    </w:tbl>
    <w:p>
      <w:pPr>
        <w:pStyle w:val="Heading1"/>
        <w:pageBreakBefore/>
      </w:pPr>
      <w:r>
        <w:t xml:space="preserve">Phase C — After Production</w:t>
      </w:r>
    </w:p>
    <w:p>
      <w:pPr>
        <w:spacing w:after="120"/>
      </w:pPr>
      <w:r>
        <w:t xml:space="preserve">Objective: transfer ownership cleanly, stabilize the product, collect final payment, and convert the engagement into recurring revenue and future phases. This phase is where the relationship compounds — it is not an afterthought.</w:t>
      </w:r>
    </w:p>
    <w:p>
      <w:pPr>
        <w:pStyle w:val="Heading2"/>
      </w:pPr>
      <w:r>
        <w:t xml:space="preserve">C1 · Handover &amp; Knowledge Transfer</w:t>
      </w:r>
    </w:p>
    <w:p>
      <w:pPr>
        <w:pStyle w:val="ListParagraph"/>
        <w:numPr>
          <w:ilvl w:val="0"/>
          <w:numId w:val="2"/>
        </w:numPr>
        <w:spacing w:after="80"/>
      </w:pPr>
      <w:r>
        <w:rPr>
          <w:b/>
          <w:bCs/>
        </w:rPr>
        <w:t xml:space="preserve">Transfer the Repository: </w:t>
      </w:r>
      <w:r>
        <w:t xml:space="preserve">Code moves to the client's GitHub organization; you retain collaborator access only if a retainer is active.</w:t>
      </w:r>
    </w:p>
    <w:p>
      <w:pPr>
        <w:pStyle w:val="ListParagraph"/>
        <w:numPr>
          <w:ilvl w:val="0"/>
          <w:numId w:val="2"/>
        </w:numPr>
        <w:spacing w:after="80"/>
      </w:pPr>
      <w:r>
        <w:rPr>
          <w:b/>
          <w:bCs/>
        </w:rPr>
        <w:t xml:space="preserve">Hand Over Credentials: </w:t>
      </w:r>
      <w:r>
        <w:t xml:space="preserve">All secrets transferred through the shared vault created in A2. Confirm the client owns hosting, database, domain, and store accounts — no asset may remain under your personal accounts.</w:t>
      </w:r>
    </w:p>
    <w:p>
      <w:pPr>
        <w:pStyle w:val="ListParagraph"/>
        <w:numPr>
          <w:ilvl w:val="0"/>
          <w:numId w:val="2"/>
        </w:numPr>
        <w:spacing w:after="80"/>
      </w:pPr>
      <w:r>
        <w:rPr>
          <w:b/>
          <w:bCs/>
        </w:rPr>
        <w:t xml:space="preserve">Deliver Documentation: </w:t>
      </w:r>
      <w:r>
        <w:t xml:space="preserve">README with setup steps, environment-variable reference, deployment runbook, and admin guide.</w:t>
      </w:r>
    </w:p>
    <w:p>
      <w:pPr>
        <w:pStyle w:val="ListParagraph"/>
        <w:numPr>
          <w:ilvl w:val="0"/>
          <w:numId w:val="2"/>
        </w:numPr>
        <w:spacing w:after="80"/>
      </w:pPr>
      <w:r>
        <w:rPr>
          <w:b/>
          <w:bCs/>
        </w:rPr>
        <w:t xml:space="preserve">Run a Training Session: </w:t>
      </w:r>
      <w:r>
        <w:t xml:space="preserve">Recorded walkthrough of the admin surface and routine operations.</w:t>
      </w:r>
    </w:p>
    <w:p>
      <w:pPr>
        <w:pStyle w:val="Heading2"/>
      </w:pPr>
      <w:r>
        <w:t xml:space="preserve">C2 · Warranty Window Execution</w:t>
      </w:r>
    </w:p>
    <w:p>
      <w:pPr>
        <w:pStyle w:val="ListParagraph"/>
        <w:numPr>
          <w:ilvl w:val="0"/>
          <w:numId w:val="2"/>
        </w:numPr>
        <w:spacing w:after="80"/>
      </w:pPr>
      <w:r>
        <w:rPr>
          <w:b/>
          <w:bCs/>
        </w:rPr>
        <w:t xml:space="preserve">Enforce the Triage Rule: </w:t>
      </w:r>
      <w:r>
        <w:t xml:space="preserve">Defect in scoped behavior = free fix. New behavior = change request, quoted from the Out-of-Scope matrix. The A3 user journeys are the arbiter of which is which.</w:t>
      </w:r>
    </w:p>
    <w:p>
      <w:pPr>
        <w:pStyle w:val="ListParagraph"/>
        <w:numPr>
          <w:ilvl w:val="0"/>
          <w:numId w:val="2"/>
        </w:numPr>
        <w:spacing w:after="80"/>
      </w:pPr>
      <w:r>
        <w:rPr>
          <w:b/>
          <w:bCs/>
        </w:rPr>
        <w:t xml:space="preserve">Set Severity Targets: </w:t>
      </w:r>
      <w:r>
        <w:t xml:space="preserve">e.g., critical (product down / payments failing): response within 24h; major: 3 business days; cosmetic: batched into the next maintenance cycle.</w:t>
      </w:r>
    </w:p>
    <w:p>
      <w:pPr>
        <w:pStyle w:val="ListParagraph"/>
        <w:numPr>
          <w:ilvl w:val="0"/>
          <w:numId w:val="2"/>
        </w:numPr>
        <w:spacing w:after="80"/>
      </w:pPr>
      <w:r>
        <w:rPr>
          <w:b/>
          <w:bCs/>
        </w:rPr>
        <w:t xml:space="preserve">Close the Window Formally: </w:t>
      </w:r>
      <w:r>
        <w:t xml:space="preserve">Email on the final warranty day summarizing fixes delivered and confirming transition to retainer or as-needed billing.</w:t>
      </w:r>
    </w:p>
    <w:p>
      <w:pPr>
        <w:pStyle w:val="Heading2"/>
      </w:pPr>
      <w:r>
        <w:t xml:space="preserve">C3 · Monitoring &amp; Stabilization (Days 1–30)</w:t>
      </w:r>
    </w:p>
    <w:p>
      <w:pPr>
        <w:pStyle w:val="ListParagraph"/>
        <w:numPr>
          <w:ilvl w:val="0"/>
          <w:numId w:val="2"/>
        </w:numPr>
        <w:spacing w:after="80"/>
      </w:pPr>
      <w:r>
        <w:rPr>
          <w:b/>
          <w:bCs/>
        </w:rPr>
        <w:t xml:space="preserve">Triage Crash Reports: </w:t>
      </w:r>
      <w:r>
        <w:t xml:space="preserve">Sentry reviewed on a defined cadence; mobile target: ≥ 99% crash-free sessions.</w:t>
      </w:r>
    </w:p>
    <w:p>
      <w:pPr>
        <w:pStyle w:val="ListParagraph"/>
        <w:numPr>
          <w:ilvl w:val="0"/>
          <w:numId w:val="2"/>
        </w:numPr>
        <w:spacing w:after="80"/>
      </w:pPr>
      <w:r>
        <w:rPr>
          <w:b/>
          <w:bCs/>
        </w:rPr>
        <w:t xml:space="preserve">Watch Performance: </w:t>
      </w:r>
      <w:r>
        <w:t xml:space="preserve">Core Web Vitals (web); startup time and ANR rates (mobile).</w:t>
      </w:r>
    </w:p>
    <w:p>
      <w:pPr>
        <w:pStyle w:val="ListParagraph"/>
        <w:numPr>
          <w:ilvl w:val="0"/>
          <w:numId w:val="2"/>
        </w:numPr>
        <w:spacing w:after="80"/>
      </w:pPr>
      <w:r>
        <w:rPr>
          <w:b/>
          <w:bCs/>
        </w:rPr>
        <w:t xml:space="preserve">Deliver the Day-30 Report: </w:t>
      </w:r>
      <w:r>
        <w:t xml:space="preserve">Analytics baseline: traffic/installs, activation, top user paths, error trends, and actual infrastructure spend vs. the A5 estimate.</w:t>
      </w:r>
    </w:p>
    <w:p>
      <w:pPr>
        <w:pStyle w:val="Heading2"/>
      </w:pPr>
      <w:r>
        <w:t xml:space="preserve">C4 · Final Acceptance &amp; Financial Close</w:t>
      </w:r>
    </w:p>
    <w:p>
      <w:pPr>
        <w:pStyle w:val="ListParagraph"/>
        <w:numPr>
          <w:ilvl w:val="0"/>
          <w:numId w:val="2"/>
        </w:numPr>
        <w:spacing w:after="80"/>
      </w:pPr>
      <w:r>
        <w:rPr>
          <w:b/>
          <w:bCs/>
        </w:rPr>
        <w:t xml:space="preserve">Reconcile Infrastructure Costs: </w:t>
      </w:r>
      <w:r>
        <w:t xml:space="preserve">Compare the real monthly bill to the A5 estimate; client re-confirms cost ownership with real numbers.</w:t>
      </w:r>
    </w:p>
    <w:p>
      <w:pPr>
        <w:pStyle w:val="ListParagraph"/>
        <w:numPr>
          <w:ilvl w:val="0"/>
          <w:numId w:val="2"/>
        </w:numPr>
        <w:spacing w:after="80"/>
      </w:pPr>
      <w:r>
        <w:rPr>
          <w:b/>
          <w:bCs/>
        </w:rPr>
        <w:t xml:space="preserve">Confirm Final Payment: </w:t>
      </w:r>
      <w:r>
        <w:t xml:space="preserve">Balance collected per the A7 schedule; IP transfer completes on payment per the SOW.</w:t>
      </w:r>
    </w:p>
    <w:p>
      <w:pPr>
        <w:pStyle w:val="Heading2"/>
      </w:pPr>
      <w:r>
        <w:t xml:space="preserve">C5 · Maintenance Retainer Activation</w:t>
      </w:r>
    </w:p>
    <w:p>
      <w:pPr>
        <w:pStyle w:val="ListParagraph"/>
        <w:numPr>
          <w:ilvl w:val="0"/>
          <w:numId w:val="2"/>
        </w:numPr>
        <w:spacing w:after="80"/>
      </w:pPr>
      <w:r>
        <w:rPr>
          <w:b/>
          <w:bCs/>
        </w:rPr>
        <w:t xml:space="preserve">Activate the Plan: </w:t>
      </w:r>
      <w:r>
        <w:t xml:space="preserve">The A6 retainer proposal becomes a signed recurring agreement: monitoring, dependency updates, security patches, small changes within the monthly hour budget.</w:t>
      </w:r>
    </w:p>
    <w:p>
      <w:pPr>
        <w:pStyle w:val="ListParagraph"/>
        <w:numPr>
          <w:ilvl w:val="0"/>
          <w:numId w:val="2"/>
        </w:numPr>
        <w:spacing w:after="80"/>
      </w:pPr>
      <w:r>
        <w:rPr>
          <w:b/>
          <w:bCs/>
        </w:rPr>
        <w:t xml:space="preserve">Report Monthly: </w:t>
      </w:r>
      <w:r>
        <w:t xml:space="preserve">One-page summary: uptime, incidents, updates applied, hours consumed.</w:t>
      </w:r>
    </w:p>
    <w:p>
      <w:pPr>
        <w:pStyle w:val="Heading2"/>
      </w:pPr>
      <w:r>
        <w:t xml:space="preserve">C6 · Store Operations (Mobile Only)</w:t>
      </w:r>
    </w:p>
    <w:p>
      <w:pPr>
        <w:pStyle w:val="ListParagraph"/>
        <w:numPr>
          <w:ilvl w:val="0"/>
          <w:numId w:val="2"/>
        </w:numPr>
        <w:spacing w:after="80"/>
      </w:pPr>
      <w:r>
        <w:rPr>
          <w:b/>
          <w:bCs/>
        </w:rPr>
        <w:t xml:space="preserve">Maintain Store Compliance: </w:t>
      </w:r>
      <w:r>
        <w:t xml:space="preserve">Apple and Google mandate annual minimum OS/SDK targets; missing them delists the app. This alone justifies the retainer for mobile clients.</w:t>
      </w:r>
    </w:p>
    <w:p>
      <w:pPr>
        <w:pStyle w:val="ListParagraph"/>
        <w:numPr>
          <w:ilvl w:val="0"/>
          <w:numId w:val="2"/>
        </w:numPr>
        <w:spacing w:after="80"/>
      </w:pPr>
      <w:r>
        <w:rPr>
          <w:b/>
          <w:bCs/>
        </w:rPr>
        <w:t xml:space="preserve">Manage the Listing: </w:t>
      </w:r>
      <w:r>
        <w:t xml:space="preserve">Respond to reviews, monitor ratings, renew certificates and provisioning profiles before expiry.</w:t>
      </w:r>
    </w:p>
    <w:p>
      <w:pPr>
        <w:pStyle w:val="Heading2"/>
      </w:pPr>
      <w:r>
        <w:t xml:space="preserve">C7 · Growth &amp; Phase 2 Conversion</w:t>
      </w:r>
    </w:p>
    <w:p>
      <w:pPr>
        <w:pStyle w:val="ListParagraph"/>
        <w:numPr>
          <w:ilvl w:val="0"/>
          <w:numId w:val="2"/>
        </w:numPr>
        <w:spacing w:after="80"/>
      </w:pPr>
      <w:r>
        <w:rPr>
          <w:b/>
          <w:bCs/>
        </w:rPr>
        <w:t xml:space="preserve">Capture the Case Study: </w:t>
      </w:r>
      <w:r>
        <w:t xml:space="preserve">Testimonial and results write-up for mustaphaukizuru.com while the win is fresh.</w:t>
      </w:r>
    </w:p>
    <w:p>
      <w:pPr>
        <w:pStyle w:val="ListParagraph"/>
        <w:numPr>
          <w:ilvl w:val="0"/>
          <w:numId w:val="2"/>
        </w:numPr>
        <w:spacing w:after="80"/>
      </w:pPr>
      <w:r>
        <w:rPr>
          <w:b/>
          <w:bCs/>
        </w:rPr>
        <w:t xml:space="preserve">Review the Out-of-Scope Matrix: </w:t>
      </w:r>
      <w:r>
        <w:t xml:space="preserve">Day-30 call: walk the deferred-features list from A3 with real usage data from C3. This is the Phase 2 proposal, pre-agreed since Preproduction.</w:t>
      </w:r>
    </w:p>
    <w:p>
      <w:pPr>
        <w:pStyle w:val="ListParagraph"/>
        <w:numPr>
          <w:ilvl w:val="0"/>
          <w:numId w:val="2"/>
        </w:numPr>
        <w:spacing w:after="80"/>
      </w:pPr>
      <w:r>
        <w:rPr>
          <w:b/>
          <w:bCs/>
        </w:rPr>
        <w:t xml:space="preserve">Propose the Roadmap: </w:t>
      </w:r>
      <w:r>
        <w:t xml:space="preserve">Quarterly cadence for feature phases, each running this same three-phase cycle.</w:t>
      </w:r>
    </w:p>
    <w:p>
      <w:pPr>
        <w:pStyle w:val="Heading1"/>
        <w:pageBreakBefore/>
      </w:pPr>
      <w:r>
        <w:t xml:space="preserve">Traceability Matrix</w:t>
      </w:r>
    </w:p>
    <w:p>
      <w:pPr>
        <w:spacing w:after="120"/>
      </w:pPr>
      <w:r>
        <w:t xml:space="preserve">Every Preproduction commitment maps to a Production execution step and an After-Production closure. If a row cannot be completed, the engagement has a gap — fix the process, not the client.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3100"/>
        <w:gridCol w:w="2600"/>
      </w:tblGrid>
      <w:tr>
        <w:trPr>
          <w:tblHeader/>
        </w:trPr>
        <w:tc>
          <w:tcPr>
            <w:tcW w:type="dxa" w:w="36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Preproduction Commitment</w:t>
            </w:r>
          </w:p>
        </w:tc>
        <w:tc>
          <w:tcPr>
            <w:tcW w:type="dxa" w:w="31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Executed In</w:t>
            </w:r>
          </w:p>
        </w:tc>
        <w:tc>
          <w:tcPr>
            <w:tcW w:type="dxa" w:w="26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Closed Out In</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decision (A1)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Routes B0–B11 track selection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C6 store ops (mobile) / C5 retainer</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Compliance bounds documented (A1)</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B6 compliance verification, privacy labels</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C1 docs include compliance notes</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 &amp; account audit (A2)</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B4 provisioning on client-owned accounts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C1 ownership confirmation</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Legacy data samples (A2)</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B1 migration plan · B4 dry-run</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C3 data integrity in day-30 report</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Wireframes &amp; design theme (A3)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B3 UI MVP → judged at Gate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User journeys / Happy Paths (A3)</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B1 PRD · B5 features → judged at Gate 2</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C2 bug-vs-feature arbiter</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Scope Boundary Matrix (A3)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2 scope freeze · change requests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C7 Phase 2 pipeline</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Revision limits &amp; SLA (A4)</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Consumed at Gates 1 and 2</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C2 severity targets continue the SLA</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Infrastructure cost estimate (A5)</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B4/B11 real services stood 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C4 reconciliation vs. actuals</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Milestones &amp; timeline (A5)</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Gates 1–4 checkpoint dates</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Definition of Done (A6)</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B10 UAT tested against 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4 line-by-line verification</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Warranty terms (A6)</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C2 warranty execution</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Maintenance proposal (A6)</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C5 retainer activation</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SOW, IP, payment schedule (A7)</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Gate 0 unlocks build · deposit</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C4 final payment completes IP transfer</w:t>
            </w:r>
          </w:p>
        </w:tc>
      </w:tr>
    </w:tbl>
    <w:p>
      <w:pPr>
        <w:pStyle w:val="Heading1"/>
        <w:pageBreakBefore/>
      </w:pPr>
      <w:r>
        <w:t xml:space="preserve">Definition of Done — Master Checklist</w:t>
      </w:r>
    </w:p>
    <w:p>
      <w:pPr>
        <w:spacing w:after="120"/>
      </w:pPr>
      <w:r>
        <w:t xml:space="preserve">Verified with the client at Gate 4. Adapt per engagement in the SOW; never launch with an unchecked box unresolved in writing.</w:t>
      </w:r>
    </w:p>
    <w:p>
      <w:pPr>
        <w:pStyle w:val="ListParagraph"/>
        <w:numPr>
          <w:ilvl w:val="0"/>
          <w:numId w:val="2"/>
        </w:numPr>
        <w:spacing w:after="60"/>
      </w:pPr>
      <w:r>
        <w:t xml:space="preserve">All scoped user journeys pass end-to-end on production.</w:t>
      </w:r>
    </w:p>
    <w:p>
      <w:pPr>
        <w:pStyle w:val="ListParagraph"/>
        <w:numPr>
          <w:ilvl w:val="0"/>
          <w:numId w:val="2"/>
        </w:numPr>
        <w:spacing w:after="60"/>
      </w:pPr>
      <w:r>
        <w:t xml:space="preserve">Zero TypeScript errors; production build clean.</w:t>
      </w:r>
    </w:p>
    <w:p>
      <w:pPr>
        <w:pStyle w:val="ListParagraph"/>
        <w:numPr>
          <w:ilvl w:val="0"/>
          <w:numId w:val="2"/>
        </w:numPr>
        <w:spacing w:after="60"/>
      </w:pPr>
      <w:r>
        <w:t xml:space="preserve">Unit and E2E test suites pass.</w:t>
      </w:r>
    </w:p>
    <w:p>
      <w:pPr>
        <w:pStyle w:val="ListParagraph"/>
        <w:numPr>
          <w:ilvl w:val="0"/>
          <w:numId w:val="2"/>
        </w:numPr>
        <w:spacing w:after="60"/>
      </w:pPr>
      <w:r>
        <w:t xml:space="preserve">Security hardening complete: secrets clean, CORS locked, RLS enforced, inputs validated.</w:t>
      </w:r>
    </w:p>
    <w:p>
      <w:pPr>
        <w:pStyle w:val="ListParagraph"/>
        <w:numPr>
          <w:ilvl w:val="0"/>
          <w:numId w:val="2"/>
        </w:numPr>
        <w:spacing w:after="60"/>
      </w:pPr>
      <w:r>
        <w:t xml:space="preserve">Compliance items from A1 verified; privacy policy live.</w:t>
      </w:r>
    </w:p>
    <w:p>
      <w:pPr>
        <w:pStyle w:val="ListParagraph"/>
        <w:numPr>
          <w:ilvl w:val="0"/>
          <w:numId w:val="2"/>
        </w:numPr>
        <w:spacing w:after="60"/>
      </w:pPr>
      <w:r>
        <w:t xml:space="preserve">Accessibility pass complete (WCAG 2.1 AA).</w:t>
      </w:r>
    </w:p>
    <w:p>
      <w:pPr>
        <w:pStyle w:val="ListParagraph"/>
        <w:numPr>
          <w:ilvl w:val="0"/>
          <w:numId w:val="2"/>
        </w:numPr>
        <w:spacing w:after="60"/>
      </w:pPr>
      <w:r>
        <w:t xml:space="preserve">Backups enabled and restore tested.</w:t>
      </w:r>
    </w:p>
    <w:p>
      <w:pPr>
        <w:pStyle w:val="ListParagraph"/>
        <w:numPr>
          <w:ilvl w:val="0"/>
          <w:numId w:val="2"/>
        </w:numPr>
        <w:spacing w:after="60"/>
      </w:pPr>
      <w:r>
        <w:t xml:space="preserve">Crash tracking and analytics live.</w:t>
      </w:r>
    </w:p>
    <w:p>
      <w:pPr>
        <w:pStyle w:val="ListParagraph"/>
        <w:numPr>
          <w:ilvl w:val="0"/>
          <w:numId w:val="2"/>
        </w:numPr>
        <w:spacing w:after="60"/>
      </w:pPr>
      <w:r>
        <w:t xml:space="preserve">Web: custom domain live with SSL; SEO meta verified. Mobile: approved and published on both stores; client owns signing credentials.</w:t>
      </w:r>
    </w:p>
    <w:p>
      <w:pPr>
        <w:pStyle w:val="ListParagraph"/>
        <w:numPr>
          <w:ilvl w:val="0"/>
          <w:numId w:val="2"/>
        </w:numPr>
        <w:spacing w:after="60"/>
      </w:pPr>
      <w:r>
        <w:t xml:space="preserve">Codebase pushed to client-owned GitHub repository.</w:t>
      </w:r>
    </w:p>
    <w:p>
      <w:pPr>
        <w:pStyle w:val="ListParagraph"/>
        <w:numPr>
          <w:ilvl w:val="0"/>
          <w:numId w:val="2"/>
        </w:numPr>
        <w:spacing w:after="60"/>
      </w:pPr>
      <w:r>
        <w:t xml:space="preserve">Documentation and training delivered (C1 scheduled).</w:t>
      </w:r>
    </w:p>
    <w:p>
      <w:pPr>
        <w:pStyle w:val="ListParagraph"/>
        <w:numPr>
          <w:ilvl w:val="0"/>
          <w:numId w:val="2"/>
        </w:numPr>
        <w:spacing w:after="60"/>
      </w:pPr>
      <w:r>
        <w:t xml:space="preserve">Final invoice issued; warranty window start date confirmed in writing.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 Build it. Simplify it. Scale 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4748B"/>
        <w:sz w:val="18"/>
        <w:szCs w:val="18"/>
      </w:rPr>
      <w:t xml:space="preserve">mustaphaukizuru.com</w:t>
    </w:r>
    <w:r>
      <w:rPr>
        <w:color w:val="64748B"/>
        <w:sz w:val="18"/>
        <w:szCs w:val="18"/>
      </w:rPr>
      <w:t xml:space="preserve">	Service Delivery Playbook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B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D3FD3" w:sz="8" w:space="2"/>
      </w:pBdr>
      <w:spacing w:after="200" w:before="300"/>
      <w:outlineLvl w:val="0"/>
    </w:pPr>
    <w:rPr>
      <w:rFonts w:ascii="Arial" w:cs="Arial" w:eastAsia="Arial" w:hAnsi="Arial"/>
      <w:b/>
      <w:bCs/>
      <w:color w:val="1A1B23"/>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5D3FD3"/>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0284C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2026-07-08T15:21:45.716Z</dcterms:created>
  <dcterms:modified xsi:type="dcterms:W3CDTF">2026-07-08T15:21:45.716Z</dcterms:modified>
</cp:coreProperties>
</file>

<file path=docProps/custom.xml><?xml version="1.0" encoding="utf-8"?>
<Properties xmlns="http://schemas.openxmlformats.org/officeDocument/2006/custom-properties" xmlns:vt="http://schemas.openxmlformats.org/officeDocument/2006/docPropsVTypes"/>
</file>