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4B331B52" w14:textId="77777777" w:rsidTr="00FB65B8">
        <w:tc>
          <w:tcPr>
            <w:tcW w:w="5395" w:type="dxa"/>
          </w:tcPr>
          <w:p w14:paraId="6ACFBBD1" w14:textId="77777777" w:rsidR="00A81248" w:rsidRPr="003A798E" w:rsidRDefault="00A81248" w:rsidP="00A81248">
            <w:pPr>
              <w:pStyle w:val="GraphicAnchor"/>
            </w:pPr>
          </w:p>
        </w:tc>
        <w:tc>
          <w:tcPr>
            <w:tcW w:w="5395" w:type="dxa"/>
          </w:tcPr>
          <w:p w14:paraId="3E6531C5" w14:textId="77777777" w:rsidR="00A81248" w:rsidRPr="003A798E" w:rsidRDefault="00A81248" w:rsidP="00A81248">
            <w:pPr>
              <w:pStyle w:val="GraphicAnchor"/>
            </w:pPr>
          </w:p>
        </w:tc>
      </w:tr>
      <w:tr w:rsidR="00A81248" w:rsidRPr="003A798E" w14:paraId="529EEB67" w14:textId="77777777" w:rsidTr="00FB65B8">
        <w:trPr>
          <w:trHeight w:val="2719"/>
        </w:trPr>
        <w:tc>
          <w:tcPr>
            <w:tcW w:w="5395" w:type="dxa"/>
          </w:tcPr>
          <w:p w14:paraId="02AC00F2" w14:textId="45236622" w:rsidR="00A81248" w:rsidRPr="003A798E" w:rsidRDefault="009E7600" w:rsidP="00C66528">
            <w:pPr>
              <w:pStyle w:val="Heading1"/>
            </w:pPr>
            <w:r>
              <w:t>Case 5: HCA Inc.</w:t>
            </w:r>
            <w:r w:rsidR="00A86713">
              <w:t xml:space="preserve"> LBO</w:t>
            </w:r>
          </w:p>
        </w:tc>
        <w:tc>
          <w:tcPr>
            <w:tcW w:w="5395" w:type="dxa"/>
          </w:tcPr>
          <w:p w14:paraId="1BACE376" w14:textId="77777777" w:rsidR="00A81248" w:rsidRPr="003A798E" w:rsidRDefault="00A81248"/>
        </w:tc>
      </w:tr>
      <w:tr w:rsidR="00A81248" w:rsidRPr="003A798E" w14:paraId="29E4B79F" w14:textId="77777777" w:rsidTr="00FB65B8">
        <w:trPr>
          <w:trHeight w:val="8059"/>
        </w:trPr>
        <w:tc>
          <w:tcPr>
            <w:tcW w:w="5395" w:type="dxa"/>
          </w:tcPr>
          <w:p w14:paraId="35B9AE7A"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07FD8D49" wp14:editId="2521EFCE">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FAA22D9"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2F6752EA" w14:textId="77777777" w:rsidR="00A81248" w:rsidRPr="003A798E" w:rsidRDefault="00A81248"/>
        </w:tc>
      </w:tr>
      <w:tr w:rsidR="00A81248" w:rsidRPr="003A798E" w14:paraId="2DAE6383" w14:textId="77777777" w:rsidTr="00FB65B8">
        <w:trPr>
          <w:trHeight w:val="1299"/>
        </w:trPr>
        <w:tc>
          <w:tcPr>
            <w:tcW w:w="5395" w:type="dxa"/>
          </w:tcPr>
          <w:p w14:paraId="466515B8" w14:textId="77777777" w:rsidR="00A81248" w:rsidRPr="003A798E" w:rsidRDefault="00A81248"/>
        </w:tc>
        <w:tc>
          <w:tcPr>
            <w:tcW w:w="5395" w:type="dxa"/>
          </w:tcPr>
          <w:p w14:paraId="2EFF0E35" w14:textId="61B04E26" w:rsidR="00A81248" w:rsidRPr="003A798E" w:rsidRDefault="009E7600" w:rsidP="00A81248">
            <w:pPr>
              <w:pStyle w:val="Heading2"/>
            </w:pPr>
            <w:r>
              <w:t>4/</w:t>
            </w:r>
            <w:r w:rsidR="00C75701">
              <w:t>21</w:t>
            </w:r>
            <w:r>
              <w:t>/21</w:t>
            </w:r>
          </w:p>
          <w:p w14:paraId="09D0E358" w14:textId="7E79075D" w:rsidR="00A81248" w:rsidRPr="003A798E" w:rsidRDefault="002868C8" w:rsidP="00C66528">
            <w:pPr>
              <w:pStyle w:val="Heading2"/>
            </w:pPr>
            <w:r>
              <w:t>Financial Case Studies</w:t>
            </w:r>
          </w:p>
        </w:tc>
      </w:tr>
      <w:tr w:rsidR="00194B9A" w:rsidRPr="003A798E" w14:paraId="6B55CF6A" w14:textId="77777777" w:rsidTr="00FB65B8">
        <w:trPr>
          <w:gridAfter w:val="1"/>
          <w:wAfter w:w="5395" w:type="dxa"/>
          <w:trHeight w:val="1402"/>
        </w:trPr>
        <w:tc>
          <w:tcPr>
            <w:tcW w:w="5395" w:type="dxa"/>
          </w:tcPr>
          <w:p w14:paraId="162C6971" w14:textId="77777777" w:rsidR="00194B9A" w:rsidRPr="003A798E" w:rsidRDefault="00194B9A"/>
        </w:tc>
      </w:tr>
    </w:tbl>
    <w:p w14:paraId="56030839" w14:textId="77777777" w:rsidR="000C4ED1" w:rsidRPr="003A798E" w:rsidRDefault="000C4ED1"/>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9824"/>
        <w:gridCol w:w="421"/>
      </w:tblGrid>
      <w:tr w:rsidR="001205A1" w:rsidRPr="003A798E" w14:paraId="0D1D017E" w14:textId="77777777" w:rsidTr="00A24793">
        <w:trPr>
          <w:trHeight w:val="4599"/>
        </w:trPr>
        <w:tc>
          <w:tcPr>
            <w:tcW w:w="421" w:type="dxa"/>
            <w:shd w:val="clear" w:color="auto" w:fill="EDF0F4" w:themeFill="accent3"/>
          </w:tcPr>
          <w:p w14:paraId="21212E20" w14:textId="77777777" w:rsidR="001205A1" w:rsidRPr="003A798E" w:rsidRDefault="001205A1"/>
        </w:tc>
        <w:tc>
          <w:tcPr>
            <w:tcW w:w="9824" w:type="dxa"/>
            <w:shd w:val="clear" w:color="auto" w:fill="EDF0F4" w:themeFill="accent3"/>
          </w:tcPr>
          <w:p w14:paraId="10F34956" w14:textId="1EA2D96D" w:rsidR="001205A1" w:rsidRPr="00EA797E" w:rsidRDefault="009E7600" w:rsidP="001205A1">
            <w:pPr>
              <w:pStyle w:val="Heading3"/>
              <w:rPr>
                <w:rFonts w:ascii="Times New Roman" w:hAnsi="Times New Roman" w:cs="Times New Roman"/>
              </w:rPr>
            </w:pPr>
            <w:r w:rsidRPr="00EA797E">
              <w:rPr>
                <w:rFonts w:ascii="Times New Roman" w:hAnsi="Times New Roman" w:cs="Times New Roman"/>
              </w:rPr>
              <w:t xml:space="preserve">Answers to Case Study Guide Questions </w:t>
            </w:r>
          </w:p>
          <w:p w14:paraId="60511533" w14:textId="77777777" w:rsidR="001205A1" w:rsidRPr="00EA797E" w:rsidRDefault="001205A1" w:rsidP="001205A1">
            <w:pPr>
              <w:pStyle w:val="Heading4"/>
              <w:rPr>
                <w:rFonts w:ascii="Times New Roman" w:hAnsi="Times New Roman" w:cs="Times New Roman"/>
              </w:rPr>
            </w:pPr>
          </w:p>
          <w:p w14:paraId="4545AB17" w14:textId="2913AF08" w:rsidR="00996E54" w:rsidRPr="00EA797E" w:rsidRDefault="005B36E8" w:rsidP="004E1035">
            <w:pPr>
              <w:pStyle w:val="Heading4"/>
              <w:numPr>
                <w:ilvl w:val="0"/>
                <w:numId w:val="1"/>
              </w:numPr>
              <w:spacing w:line="480" w:lineRule="auto"/>
              <w:rPr>
                <w:rFonts w:ascii="Times New Roman" w:hAnsi="Times New Roman" w:cs="Times New Roman"/>
                <w:i w:val="0"/>
                <w:iCs w:val="0"/>
                <w:sz w:val="24"/>
              </w:rPr>
            </w:pPr>
            <w:r w:rsidRPr="00EA797E">
              <w:rPr>
                <w:rFonts w:ascii="Times New Roman" w:hAnsi="Times New Roman" w:cs="Times New Roman"/>
                <w:i w:val="0"/>
                <w:iCs w:val="0"/>
                <w:sz w:val="24"/>
              </w:rPr>
              <w:t>The management team of HCA Inc. has identified uncontrollable conditions that have been eroding profitability</w:t>
            </w:r>
            <w:r w:rsidR="00996E54" w:rsidRPr="00EA797E">
              <w:rPr>
                <w:rFonts w:ascii="Times New Roman" w:hAnsi="Times New Roman" w:cs="Times New Roman"/>
                <w:i w:val="0"/>
                <w:iCs w:val="0"/>
                <w:sz w:val="24"/>
              </w:rPr>
              <w:t xml:space="preserve"> recently</w:t>
            </w:r>
            <w:r w:rsidRPr="00EA797E">
              <w:rPr>
                <w:rFonts w:ascii="Times New Roman" w:hAnsi="Times New Roman" w:cs="Times New Roman"/>
                <w:i w:val="0"/>
                <w:iCs w:val="0"/>
                <w:sz w:val="24"/>
              </w:rPr>
              <w:t xml:space="preserve"> (Volume of uninsured patients as well as the bad debt related to these patients). With knowledge of impending disappointing quarterly results that will cause their stock price to fall by an estimated 10-12%</w:t>
            </w:r>
            <w:r w:rsidR="00996E54" w:rsidRPr="00EA797E">
              <w:rPr>
                <w:rFonts w:ascii="Times New Roman" w:hAnsi="Times New Roman" w:cs="Times New Roman"/>
                <w:i w:val="0"/>
                <w:iCs w:val="0"/>
                <w:sz w:val="24"/>
              </w:rPr>
              <w:t>, management has decided that exploring a buyout with maximal share premium will be the most efficient way to create value for shareholders.</w:t>
            </w:r>
          </w:p>
          <w:p w14:paraId="17F7CF22" w14:textId="0C329476" w:rsidR="00510CD4" w:rsidRPr="00EA797E" w:rsidRDefault="00613FA9" w:rsidP="00EE4EEF">
            <w:pPr>
              <w:pStyle w:val="ListParagraph"/>
              <w:numPr>
                <w:ilvl w:val="0"/>
                <w:numId w:val="1"/>
              </w:numPr>
              <w:spacing w:line="480" w:lineRule="auto"/>
              <w:rPr>
                <w:rFonts w:ascii="Times New Roman" w:hAnsi="Times New Roman" w:cs="Times New Roman"/>
              </w:rPr>
            </w:pPr>
            <w:r w:rsidRPr="00EA797E">
              <w:rPr>
                <w:rFonts w:ascii="Times New Roman" w:hAnsi="Times New Roman" w:cs="Times New Roman"/>
              </w:rPr>
              <w:t>HCA Inc. is a healt</w:t>
            </w:r>
            <w:r w:rsidR="00AC1AD8" w:rsidRPr="00EA797E">
              <w:rPr>
                <w:rFonts w:ascii="Times New Roman" w:hAnsi="Times New Roman" w:cs="Times New Roman"/>
              </w:rPr>
              <w:t>h</w:t>
            </w:r>
            <w:r w:rsidRPr="00EA797E">
              <w:rPr>
                <w:rFonts w:ascii="Times New Roman" w:hAnsi="Times New Roman" w:cs="Times New Roman"/>
              </w:rPr>
              <w:t xml:space="preserve"> care operation company, owning upward of 250 facilities across the United States and Europe. HCA Inc</w:t>
            </w:r>
            <w:r w:rsidR="00AC1AD8" w:rsidRPr="00EA797E">
              <w:rPr>
                <w:rFonts w:ascii="Times New Roman" w:hAnsi="Times New Roman" w:cs="Times New Roman"/>
              </w:rPr>
              <w:t>. saw</w:t>
            </w:r>
            <w:r w:rsidRPr="00EA797E">
              <w:rPr>
                <w:rFonts w:ascii="Times New Roman" w:hAnsi="Times New Roman" w:cs="Times New Roman"/>
              </w:rPr>
              <w:t xml:space="preserve"> increased profitability in </w:t>
            </w:r>
            <w:r w:rsidR="00AC1AD8" w:rsidRPr="00EA797E">
              <w:rPr>
                <w:rFonts w:ascii="Times New Roman" w:hAnsi="Times New Roman" w:cs="Times New Roman"/>
              </w:rPr>
              <w:t>2005</w:t>
            </w:r>
            <w:r w:rsidRPr="00EA797E">
              <w:rPr>
                <w:rFonts w:ascii="Times New Roman" w:hAnsi="Times New Roman" w:cs="Times New Roman"/>
              </w:rPr>
              <w:t>, up to $1.4B from $</w:t>
            </w:r>
            <w:r w:rsidR="00AC1AD8" w:rsidRPr="00EA797E">
              <w:rPr>
                <w:rFonts w:ascii="Times New Roman" w:hAnsi="Times New Roman" w:cs="Times New Roman"/>
              </w:rPr>
              <w:t xml:space="preserve">1.2B in 2004. </w:t>
            </w:r>
            <w:r w:rsidRPr="00EA797E">
              <w:rPr>
                <w:rFonts w:ascii="Times New Roman" w:hAnsi="Times New Roman" w:cs="Times New Roman"/>
              </w:rPr>
              <w:t xml:space="preserve"> </w:t>
            </w:r>
            <w:r w:rsidR="00AC1AD8" w:rsidRPr="00EA797E">
              <w:rPr>
                <w:rFonts w:ascii="Times New Roman" w:hAnsi="Times New Roman" w:cs="Times New Roman"/>
              </w:rPr>
              <w:t xml:space="preserve">However, analyst projections have been too </w:t>
            </w:r>
            <w:proofErr w:type="gramStart"/>
            <w:r w:rsidR="00AC1AD8" w:rsidRPr="00EA797E">
              <w:rPr>
                <w:rFonts w:ascii="Times New Roman" w:hAnsi="Times New Roman" w:cs="Times New Roman"/>
              </w:rPr>
              <w:t>optimistic</w:t>
            </w:r>
            <w:proofErr w:type="gramEnd"/>
            <w:r w:rsidR="00AC1AD8" w:rsidRPr="00EA797E">
              <w:rPr>
                <w:rFonts w:ascii="Times New Roman" w:hAnsi="Times New Roman" w:cs="Times New Roman"/>
              </w:rPr>
              <w:t xml:space="preserve"> and management has missed estimates</w:t>
            </w:r>
            <w:r w:rsidR="00CE123C">
              <w:rPr>
                <w:rFonts w:ascii="Times New Roman" w:hAnsi="Times New Roman" w:cs="Times New Roman"/>
              </w:rPr>
              <w:t xml:space="preserve"> in</w:t>
            </w:r>
            <w:r w:rsidR="00AC1AD8" w:rsidRPr="00EA797E">
              <w:rPr>
                <w:rFonts w:ascii="Times New Roman" w:hAnsi="Times New Roman" w:cs="Times New Roman"/>
              </w:rPr>
              <w:t xml:space="preserve"> 8 of the previous 13 quarters. This can be primarily attributed to unanticipated growth of HCA Inc.’s bad debt expense account</w:t>
            </w:r>
            <w:r w:rsidR="004E1035" w:rsidRPr="00EA797E">
              <w:rPr>
                <w:rFonts w:ascii="Times New Roman" w:hAnsi="Times New Roman" w:cs="Times New Roman"/>
              </w:rPr>
              <w:t>, driven by increased intake of uninsured patients. By agreeing to a leveraged buy-out, HCA Inc. can cash out its shareholders above market value, rather than leave them to the mercy of an impending earnings miss as well as future potential earnings misses caused by an increase in the number of uninsured patients.</w:t>
            </w:r>
          </w:p>
          <w:p w14:paraId="6643EE20" w14:textId="449A202B" w:rsidR="00510CD4" w:rsidRPr="00EA797E" w:rsidRDefault="00651EC4" w:rsidP="002C4982">
            <w:pPr>
              <w:pStyle w:val="ListParagraph"/>
              <w:numPr>
                <w:ilvl w:val="0"/>
                <w:numId w:val="1"/>
              </w:numPr>
              <w:spacing w:line="480" w:lineRule="auto"/>
              <w:rPr>
                <w:rFonts w:ascii="Times New Roman" w:hAnsi="Times New Roman" w:cs="Times New Roman"/>
              </w:rPr>
            </w:pPr>
            <w:r w:rsidRPr="00EA797E">
              <w:rPr>
                <w:rFonts w:ascii="Times New Roman" w:hAnsi="Times New Roman" w:cs="Times New Roman"/>
              </w:rPr>
              <w:t>The maximum justifiable price to pay for HCA</w:t>
            </w:r>
            <w:r w:rsidR="00EF7E19" w:rsidRPr="00EA797E">
              <w:rPr>
                <w:rFonts w:ascii="Times New Roman" w:hAnsi="Times New Roman" w:cs="Times New Roman"/>
              </w:rPr>
              <w:t xml:space="preserve"> is</w:t>
            </w:r>
            <w:r w:rsidRPr="00EA797E">
              <w:rPr>
                <w:rFonts w:ascii="Times New Roman" w:hAnsi="Times New Roman" w:cs="Times New Roman"/>
              </w:rPr>
              <w:t xml:space="preserve"> $6</w:t>
            </w:r>
            <w:r w:rsidR="002E1A75" w:rsidRPr="00EA797E">
              <w:rPr>
                <w:rFonts w:ascii="Times New Roman" w:hAnsi="Times New Roman" w:cs="Times New Roman"/>
              </w:rPr>
              <w:t>3</w:t>
            </w:r>
            <w:r w:rsidRPr="00EA797E">
              <w:rPr>
                <w:rFonts w:ascii="Times New Roman" w:hAnsi="Times New Roman" w:cs="Times New Roman"/>
              </w:rPr>
              <w:t>.</w:t>
            </w:r>
            <w:r w:rsidR="002E1A75" w:rsidRPr="00EA797E">
              <w:rPr>
                <w:rFonts w:ascii="Times New Roman" w:hAnsi="Times New Roman" w:cs="Times New Roman"/>
              </w:rPr>
              <w:t>64</w:t>
            </w:r>
            <w:r w:rsidRPr="00EA797E">
              <w:rPr>
                <w:rFonts w:ascii="Times New Roman" w:hAnsi="Times New Roman" w:cs="Times New Roman"/>
              </w:rPr>
              <w:t xml:space="preserve"> per share. Using APV method, </w:t>
            </w:r>
            <w:r w:rsidR="005E68BB" w:rsidRPr="00EA797E">
              <w:rPr>
                <w:rFonts w:ascii="Times New Roman" w:hAnsi="Times New Roman" w:cs="Times New Roman"/>
              </w:rPr>
              <w:t>we input the projected FCF (Exhibit 9, Case)</w:t>
            </w:r>
            <w:r w:rsidR="00891317" w:rsidRPr="00EA797E">
              <w:rPr>
                <w:rFonts w:ascii="Times New Roman" w:hAnsi="Times New Roman" w:cs="Times New Roman"/>
              </w:rPr>
              <w:t xml:space="preserve"> as well as the terminal value (</w:t>
            </w:r>
            <w:r w:rsidR="00864186" w:rsidRPr="00EA797E">
              <w:rPr>
                <w:rFonts w:ascii="Times New Roman" w:hAnsi="Times New Roman" w:cs="Times New Roman"/>
              </w:rPr>
              <w:t xml:space="preserve">2011 EBITDA * EBITDA </w:t>
            </w:r>
            <w:proofErr w:type="spellStart"/>
            <w:r w:rsidR="00864186" w:rsidRPr="00EA797E">
              <w:rPr>
                <w:rFonts w:ascii="Times New Roman" w:hAnsi="Times New Roman" w:cs="Times New Roman"/>
              </w:rPr>
              <w:t>Mult</w:t>
            </w:r>
            <w:proofErr w:type="spellEnd"/>
            <w:r w:rsidR="00864186" w:rsidRPr="00EA797E">
              <w:rPr>
                <w:rFonts w:ascii="Times New Roman" w:hAnsi="Times New Roman" w:cs="Times New Roman"/>
              </w:rPr>
              <w:t>. Of 8)</w:t>
            </w:r>
            <w:r w:rsidR="00F65B09" w:rsidRPr="00EA797E">
              <w:rPr>
                <w:rFonts w:ascii="Times New Roman" w:hAnsi="Times New Roman" w:cs="Times New Roman"/>
              </w:rPr>
              <w:t xml:space="preserve">. </w:t>
            </w:r>
            <w:r w:rsidR="00B70862" w:rsidRPr="00EA797E">
              <w:rPr>
                <w:rFonts w:ascii="Times New Roman" w:hAnsi="Times New Roman" w:cs="Times New Roman"/>
              </w:rPr>
              <w:t>T</w:t>
            </w:r>
            <w:r w:rsidR="00F65B09" w:rsidRPr="00EA797E">
              <w:rPr>
                <w:rFonts w:ascii="Times New Roman" w:hAnsi="Times New Roman" w:cs="Times New Roman"/>
              </w:rPr>
              <w:t xml:space="preserve">hese projected </w:t>
            </w:r>
            <w:r w:rsidR="00041DAB" w:rsidRPr="00EA797E">
              <w:rPr>
                <w:rFonts w:ascii="Times New Roman" w:hAnsi="Times New Roman" w:cs="Times New Roman"/>
              </w:rPr>
              <w:t xml:space="preserve">values were discounted </w:t>
            </w:r>
            <w:r w:rsidR="00303739" w:rsidRPr="00EA797E">
              <w:rPr>
                <w:rFonts w:ascii="Times New Roman" w:hAnsi="Times New Roman" w:cs="Times New Roman"/>
              </w:rPr>
              <w:t>using a CAPM</w:t>
            </w:r>
            <w:r w:rsidR="008B5167" w:rsidRPr="00EA797E">
              <w:rPr>
                <w:rFonts w:ascii="Times New Roman" w:hAnsi="Times New Roman" w:cs="Times New Roman"/>
              </w:rPr>
              <w:t xml:space="preserve"> </w:t>
            </w:r>
            <w:r w:rsidR="00303739" w:rsidRPr="00EA797E">
              <w:rPr>
                <w:rFonts w:ascii="Times New Roman" w:hAnsi="Times New Roman" w:cs="Times New Roman"/>
              </w:rPr>
              <w:t>determined</w:t>
            </w:r>
            <w:r w:rsidR="005351EA" w:rsidRPr="00EA797E">
              <w:rPr>
                <w:rFonts w:ascii="Times New Roman" w:hAnsi="Times New Roman" w:cs="Times New Roman"/>
              </w:rPr>
              <w:t xml:space="preserve"> (</w:t>
            </w:r>
            <w:r w:rsidR="0036161D" w:rsidRPr="00B63D6C">
              <w:rPr>
                <w:rFonts w:ascii="Times New Roman" w:hAnsi="Times New Roman" w:cs="Times New Roman"/>
                <w:highlight w:val="yellow"/>
              </w:rPr>
              <w:t>A</w:t>
            </w:r>
            <w:r w:rsidR="00E373B1" w:rsidRPr="00B63D6C">
              <w:rPr>
                <w:rFonts w:ascii="Times New Roman" w:hAnsi="Times New Roman" w:cs="Times New Roman"/>
                <w:highlight w:val="yellow"/>
              </w:rPr>
              <w:t>1</w:t>
            </w:r>
            <w:r w:rsidR="005351EA" w:rsidRPr="00EA797E">
              <w:rPr>
                <w:rFonts w:ascii="Times New Roman" w:hAnsi="Times New Roman" w:cs="Times New Roman"/>
              </w:rPr>
              <w:t xml:space="preserve">) </w:t>
            </w:r>
            <w:r w:rsidR="00303739" w:rsidRPr="00EA797E">
              <w:rPr>
                <w:rFonts w:ascii="Times New Roman" w:hAnsi="Times New Roman" w:cs="Times New Roman"/>
              </w:rPr>
              <w:t>rate</w:t>
            </w:r>
            <w:r w:rsidR="008F2AA5" w:rsidRPr="00EA797E">
              <w:rPr>
                <w:rFonts w:ascii="Times New Roman" w:hAnsi="Times New Roman" w:cs="Times New Roman"/>
              </w:rPr>
              <w:t xml:space="preserve"> of </w:t>
            </w:r>
            <w:r w:rsidR="00041DAB" w:rsidRPr="00EA797E">
              <w:rPr>
                <w:rFonts w:ascii="Times New Roman" w:hAnsi="Times New Roman" w:cs="Times New Roman"/>
              </w:rPr>
              <w:t xml:space="preserve">back to the present year and summed to find </w:t>
            </w:r>
            <w:r w:rsidR="0030704E" w:rsidRPr="00EA797E">
              <w:rPr>
                <w:rFonts w:ascii="Times New Roman" w:hAnsi="Times New Roman" w:cs="Times New Roman"/>
              </w:rPr>
              <w:t xml:space="preserve">PV of Unlevered </w:t>
            </w:r>
            <w:r w:rsidR="008F2AA5" w:rsidRPr="00EA797E">
              <w:rPr>
                <w:rFonts w:ascii="Times New Roman" w:hAnsi="Times New Roman" w:cs="Times New Roman"/>
              </w:rPr>
              <w:t>FCFs</w:t>
            </w:r>
            <w:r w:rsidR="00E373B1">
              <w:rPr>
                <w:rFonts w:ascii="Times New Roman" w:hAnsi="Times New Roman" w:cs="Times New Roman"/>
              </w:rPr>
              <w:t xml:space="preserve"> (</w:t>
            </w:r>
            <w:r w:rsidR="00E373B1" w:rsidRPr="00B63D6C">
              <w:rPr>
                <w:rFonts w:ascii="Times New Roman" w:hAnsi="Times New Roman" w:cs="Times New Roman"/>
                <w:highlight w:val="yellow"/>
              </w:rPr>
              <w:t>A2</w:t>
            </w:r>
            <w:r w:rsidR="00E373B1">
              <w:rPr>
                <w:rFonts w:ascii="Times New Roman" w:hAnsi="Times New Roman" w:cs="Times New Roman"/>
              </w:rPr>
              <w:t>)</w:t>
            </w:r>
            <w:r w:rsidR="008F2AA5" w:rsidRPr="00EA797E">
              <w:rPr>
                <w:rFonts w:ascii="Times New Roman" w:hAnsi="Times New Roman" w:cs="Times New Roman"/>
              </w:rPr>
              <w:t xml:space="preserve">. </w:t>
            </w:r>
            <w:r w:rsidR="003431FB" w:rsidRPr="00EA797E">
              <w:rPr>
                <w:rFonts w:ascii="Times New Roman" w:hAnsi="Times New Roman" w:cs="Times New Roman"/>
              </w:rPr>
              <w:t xml:space="preserve">As is with LBOs, the initial </w:t>
            </w:r>
            <w:r w:rsidR="00A57E87" w:rsidRPr="00EA797E">
              <w:rPr>
                <w:rFonts w:ascii="Times New Roman" w:hAnsi="Times New Roman" w:cs="Times New Roman"/>
              </w:rPr>
              <w:t>debt level is</w:t>
            </w:r>
            <w:r w:rsidR="00D37A3B" w:rsidRPr="00EA797E">
              <w:rPr>
                <w:rFonts w:ascii="Times New Roman" w:hAnsi="Times New Roman" w:cs="Times New Roman"/>
              </w:rPr>
              <w:t xml:space="preserve"> high at $27.6B and will be </w:t>
            </w:r>
            <w:r w:rsidR="00A55AD1" w:rsidRPr="00EA797E">
              <w:rPr>
                <w:rFonts w:ascii="Times New Roman" w:hAnsi="Times New Roman" w:cs="Times New Roman"/>
              </w:rPr>
              <w:t>paid-off</w:t>
            </w:r>
            <w:r w:rsidR="002E17E1" w:rsidRPr="00EA797E">
              <w:rPr>
                <w:rFonts w:ascii="Times New Roman" w:hAnsi="Times New Roman" w:cs="Times New Roman"/>
              </w:rPr>
              <w:t xml:space="preserve"> 14.5% annually until the managem</w:t>
            </w:r>
            <w:r w:rsidR="00017794" w:rsidRPr="00EA797E">
              <w:rPr>
                <w:rFonts w:ascii="Times New Roman" w:hAnsi="Times New Roman" w:cs="Times New Roman"/>
              </w:rPr>
              <w:t>ent</w:t>
            </w:r>
            <w:r w:rsidR="00A55AD1" w:rsidRPr="00EA797E">
              <w:rPr>
                <w:rFonts w:ascii="Times New Roman" w:hAnsi="Times New Roman" w:cs="Times New Roman"/>
              </w:rPr>
              <w:t>-</w:t>
            </w:r>
            <w:r w:rsidR="00017794" w:rsidRPr="00EA797E">
              <w:rPr>
                <w:rFonts w:ascii="Times New Roman" w:hAnsi="Times New Roman" w:cs="Times New Roman"/>
              </w:rPr>
              <w:t>projected 2011 debt level of $11.6</w:t>
            </w:r>
            <w:r w:rsidR="00493903" w:rsidRPr="00EA797E">
              <w:rPr>
                <w:rFonts w:ascii="Times New Roman" w:hAnsi="Times New Roman" w:cs="Times New Roman"/>
              </w:rPr>
              <w:t>B is reached</w:t>
            </w:r>
            <w:r w:rsidR="00A55AD1" w:rsidRPr="00EA797E">
              <w:rPr>
                <w:rFonts w:ascii="Times New Roman" w:hAnsi="Times New Roman" w:cs="Times New Roman"/>
              </w:rPr>
              <w:t>. Th</w:t>
            </w:r>
            <w:r w:rsidR="00286B7D" w:rsidRPr="00EA797E">
              <w:rPr>
                <w:rFonts w:ascii="Times New Roman" w:hAnsi="Times New Roman" w:cs="Times New Roman"/>
              </w:rPr>
              <w:t xml:space="preserve">e interest expense </w:t>
            </w:r>
            <w:r w:rsidR="00A87E6F" w:rsidRPr="00EA797E">
              <w:rPr>
                <w:rFonts w:ascii="Times New Roman" w:hAnsi="Times New Roman" w:cs="Times New Roman"/>
              </w:rPr>
              <w:t>for the next 5.5 periods as well as the termin</w:t>
            </w:r>
            <w:r w:rsidR="001C0A52" w:rsidRPr="00EA797E">
              <w:rPr>
                <w:rFonts w:ascii="Times New Roman" w:hAnsi="Times New Roman" w:cs="Times New Roman"/>
              </w:rPr>
              <w:t>al</w:t>
            </w:r>
            <w:r w:rsidR="000573A0" w:rsidRPr="00EA797E">
              <w:rPr>
                <w:rFonts w:ascii="Times New Roman" w:hAnsi="Times New Roman" w:cs="Times New Roman"/>
              </w:rPr>
              <w:t xml:space="preserve"> interest expense</w:t>
            </w:r>
            <w:r w:rsidR="001C0A52" w:rsidRPr="00EA797E">
              <w:rPr>
                <w:rFonts w:ascii="Times New Roman" w:hAnsi="Times New Roman" w:cs="Times New Roman"/>
              </w:rPr>
              <w:t xml:space="preserve"> (found by assuming a return to industry-mean debt/equity </w:t>
            </w:r>
            <w:r w:rsidR="000573A0" w:rsidRPr="00EA797E">
              <w:rPr>
                <w:rFonts w:ascii="Times New Roman" w:hAnsi="Times New Roman" w:cs="Times New Roman"/>
              </w:rPr>
              <w:t>ratio)</w:t>
            </w:r>
            <w:r w:rsidR="00B2315B" w:rsidRPr="00EA797E">
              <w:rPr>
                <w:rFonts w:ascii="Times New Roman" w:hAnsi="Times New Roman" w:cs="Times New Roman"/>
              </w:rPr>
              <w:t xml:space="preserve">. Annual interest expenses were then multiplied by the tax rate and discounted </w:t>
            </w:r>
            <w:r w:rsidR="00B70862" w:rsidRPr="00EA797E">
              <w:rPr>
                <w:rFonts w:ascii="Times New Roman" w:hAnsi="Times New Roman" w:cs="Times New Roman"/>
              </w:rPr>
              <w:t>using HCA Inc.’s cost of debt</w:t>
            </w:r>
            <w:r w:rsidR="00D77D78">
              <w:rPr>
                <w:rFonts w:ascii="Times New Roman" w:hAnsi="Times New Roman" w:cs="Times New Roman"/>
              </w:rPr>
              <w:t xml:space="preserve"> (</w:t>
            </w:r>
            <w:r w:rsidR="00D77D78" w:rsidRPr="00B63D6C">
              <w:rPr>
                <w:rFonts w:ascii="Times New Roman" w:hAnsi="Times New Roman" w:cs="Times New Roman"/>
                <w:highlight w:val="yellow"/>
              </w:rPr>
              <w:t>A</w:t>
            </w:r>
            <w:r w:rsidR="009C33CC" w:rsidRPr="00B63D6C">
              <w:rPr>
                <w:rFonts w:ascii="Times New Roman" w:hAnsi="Times New Roman" w:cs="Times New Roman"/>
                <w:highlight w:val="yellow"/>
              </w:rPr>
              <w:t>3</w:t>
            </w:r>
            <w:r w:rsidR="009C33CC">
              <w:rPr>
                <w:rFonts w:ascii="Times New Roman" w:hAnsi="Times New Roman" w:cs="Times New Roman"/>
              </w:rPr>
              <w:t>)</w:t>
            </w:r>
            <w:r w:rsidR="00B70862" w:rsidRPr="00EA797E">
              <w:rPr>
                <w:rFonts w:ascii="Times New Roman" w:hAnsi="Times New Roman" w:cs="Times New Roman"/>
              </w:rPr>
              <w:t xml:space="preserve"> back to the start period. </w:t>
            </w:r>
            <w:r w:rsidR="00074358" w:rsidRPr="00EA797E">
              <w:rPr>
                <w:rFonts w:ascii="Times New Roman" w:hAnsi="Times New Roman" w:cs="Times New Roman"/>
              </w:rPr>
              <w:t>This figure is the</w:t>
            </w:r>
            <w:r w:rsidR="007E31E9" w:rsidRPr="00EA797E">
              <w:rPr>
                <w:rFonts w:ascii="Times New Roman" w:hAnsi="Times New Roman" w:cs="Times New Roman"/>
              </w:rPr>
              <w:t xml:space="preserve"> present value of </w:t>
            </w:r>
            <w:r w:rsidR="00074358" w:rsidRPr="00EA797E">
              <w:rPr>
                <w:rFonts w:ascii="Times New Roman" w:hAnsi="Times New Roman" w:cs="Times New Roman"/>
              </w:rPr>
              <w:t>tax shield</w:t>
            </w:r>
            <w:r w:rsidR="009C33CC">
              <w:rPr>
                <w:rFonts w:ascii="Times New Roman" w:hAnsi="Times New Roman" w:cs="Times New Roman"/>
              </w:rPr>
              <w:t xml:space="preserve"> (</w:t>
            </w:r>
            <w:r w:rsidR="009C33CC" w:rsidRPr="00B63D6C">
              <w:rPr>
                <w:rFonts w:ascii="Times New Roman" w:hAnsi="Times New Roman" w:cs="Times New Roman"/>
                <w:highlight w:val="yellow"/>
              </w:rPr>
              <w:t>A4</w:t>
            </w:r>
            <w:r w:rsidR="009C33CC">
              <w:rPr>
                <w:rFonts w:ascii="Times New Roman" w:hAnsi="Times New Roman" w:cs="Times New Roman"/>
              </w:rPr>
              <w:t>)</w:t>
            </w:r>
            <w:r w:rsidR="00074358" w:rsidRPr="00EA797E">
              <w:rPr>
                <w:rFonts w:ascii="Times New Roman" w:hAnsi="Times New Roman" w:cs="Times New Roman"/>
              </w:rPr>
              <w:t>. The sum of all</w:t>
            </w:r>
            <w:r w:rsidR="00371196" w:rsidRPr="00EA797E">
              <w:rPr>
                <w:rFonts w:ascii="Times New Roman" w:hAnsi="Times New Roman" w:cs="Times New Roman"/>
              </w:rPr>
              <w:t xml:space="preserve"> PVs</w:t>
            </w:r>
            <w:r w:rsidR="006B7BCC" w:rsidRPr="00EA797E">
              <w:rPr>
                <w:rFonts w:ascii="Times New Roman" w:hAnsi="Times New Roman" w:cs="Times New Roman"/>
              </w:rPr>
              <w:t xml:space="preserve"> of</w:t>
            </w:r>
            <w:r w:rsidR="00074358" w:rsidRPr="00EA797E">
              <w:rPr>
                <w:rFonts w:ascii="Times New Roman" w:hAnsi="Times New Roman" w:cs="Times New Roman"/>
              </w:rPr>
              <w:t xml:space="preserve"> tax shields </w:t>
            </w:r>
            <w:r w:rsidR="00371196" w:rsidRPr="00EA797E">
              <w:rPr>
                <w:rFonts w:ascii="Times New Roman" w:hAnsi="Times New Roman" w:cs="Times New Roman"/>
              </w:rPr>
              <w:t xml:space="preserve">(next 5.5 years + terminal </w:t>
            </w:r>
            <w:r w:rsidR="00371196" w:rsidRPr="00EA797E">
              <w:rPr>
                <w:rFonts w:ascii="Times New Roman" w:hAnsi="Times New Roman" w:cs="Times New Roman"/>
              </w:rPr>
              <w:lastRenderedPageBreak/>
              <w:t xml:space="preserve">value) </w:t>
            </w:r>
            <w:r w:rsidR="00FF5F61" w:rsidRPr="00EA797E">
              <w:rPr>
                <w:rFonts w:ascii="Times New Roman" w:hAnsi="Times New Roman" w:cs="Times New Roman"/>
              </w:rPr>
              <w:t>w</w:t>
            </w:r>
            <w:r w:rsidR="007E31E9" w:rsidRPr="00EA797E">
              <w:rPr>
                <w:rFonts w:ascii="Times New Roman" w:hAnsi="Times New Roman" w:cs="Times New Roman"/>
              </w:rPr>
              <w:t>ere</w:t>
            </w:r>
            <w:r w:rsidR="006B7BCC" w:rsidRPr="00EA797E">
              <w:rPr>
                <w:rFonts w:ascii="Times New Roman" w:hAnsi="Times New Roman" w:cs="Times New Roman"/>
              </w:rPr>
              <w:t xml:space="preserve"> added to the present value </w:t>
            </w:r>
            <w:r w:rsidR="00FF5F61" w:rsidRPr="00EA797E">
              <w:rPr>
                <w:rFonts w:ascii="Times New Roman" w:hAnsi="Times New Roman" w:cs="Times New Roman"/>
              </w:rPr>
              <w:t>of all unlevered cash flows</w:t>
            </w:r>
            <w:r w:rsidR="007E31E9" w:rsidRPr="00EA797E">
              <w:rPr>
                <w:rFonts w:ascii="Times New Roman" w:hAnsi="Times New Roman" w:cs="Times New Roman"/>
              </w:rPr>
              <w:t xml:space="preserve"> to find total firm value</w:t>
            </w:r>
            <w:r w:rsidR="005546CF" w:rsidRPr="00EA797E">
              <w:rPr>
                <w:rFonts w:ascii="Times New Roman" w:hAnsi="Times New Roman" w:cs="Times New Roman"/>
              </w:rPr>
              <w:t xml:space="preserve"> </w:t>
            </w:r>
            <w:r w:rsidR="006B04FD">
              <w:rPr>
                <w:rFonts w:ascii="Times New Roman" w:hAnsi="Times New Roman" w:cs="Times New Roman"/>
              </w:rPr>
              <w:t>(</w:t>
            </w:r>
            <w:r w:rsidR="006B04FD" w:rsidRPr="00B63D6C">
              <w:rPr>
                <w:rFonts w:ascii="Times New Roman" w:hAnsi="Times New Roman" w:cs="Times New Roman"/>
                <w:highlight w:val="yellow"/>
              </w:rPr>
              <w:t>A</w:t>
            </w:r>
            <w:r w:rsidR="009C33CC" w:rsidRPr="00B63D6C">
              <w:rPr>
                <w:rFonts w:ascii="Times New Roman" w:hAnsi="Times New Roman" w:cs="Times New Roman"/>
                <w:highlight w:val="yellow"/>
              </w:rPr>
              <w:t>5</w:t>
            </w:r>
            <w:r w:rsidR="000C03A9">
              <w:rPr>
                <w:rFonts w:ascii="Times New Roman" w:hAnsi="Times New Roman" w:cs="Times New Roman"/>
              </w:rPr>
              <w:t xml:space="preserve">) </w:t>
            </w:r>
            <w:r w:rsidR="005546CF" w:rsidRPr="00EA797E">
              <w:rPr>
                <w:rFonts w:ascii="Times New Roman" w:hAnsi="Times New Roman" w:cs="Times New Roman"/>
              </w:rPr>
              <w:t xml:space="preserve">(PV of NOL were not considered </w:t>
            </w:r>
            <w:proofErr w:type="spellStart"/>
            <w:r w:rsidR="005546CF" w:rsidRPr="00EA797E">
              <w:rPr>
                <w:rFonts w:ascii="Times New Roman" w:hAnsi="Times New Roman" w:cs="Times New Roman"/>
              </w:rPr>
              <w:t>bc</w:t>
            </w:r>
            <w:proofErr w:type="spellEnd"/>
            <w:r w:rsidR="005546CF" w:rsidRPr="00EA797E">
              <w:rPr>
                <w:rFonts w:ascii="Times New Roman" w:hAnsi="Times New Roman" w:cs="Times New Roman"/>
              </w:rPr>
              <w:t xml:space="preserve"> there are no foreseeable or previous NOL)</w:t>
            </w:r>
            <w:r w:rsidR="007E31E9" w:rsidRPr="00EA797E">
              <w:rPr>
                <w:rFonts w:ascii="Times New Roman" w:hAnsi="Times New Roman" w:cs="Times New Roman"/>
              </w:rPr>
              <w:t>.</w:t>
            </w:r>
            <w:r w:rsidR="00942F93" w:rsidRPr="00EA797E">
              <w:rPr>
                <w:rFonts w:ascii="Times New Roman" w:hAnsi="Times New Roman" w:cs="Times New Roman"/>
              </w:rPr>
              <w:t xml:space="preserve"> Long-term debt reported on HCA’s Balance sheet (</w:t>
            </w:r>
            <w:r w:rsidR="00A411EA" w:rsidRPr="00EA797E">
              <w:rPr>
                <w:rFonts w:ascii="Times New Roman" w:hAnsi="Times New Roman" w:cs="Times New Roman"/>
              </w:rPr>
              <w:t xml:space="preserve">exhibit 3) and 50% of </w:t>
            </w:r>
            <w:r w:rsidR="00EF7E19" w:rsidRPr="00EA797E">
              <w:rPr>
                <w:rFonts w:ascii="Times New Roman" w:hAnsi="Times New Roman" w:cs="Times New Roman"/>
              </w:rPr>
              <w:t>debt due within a year were subtracted from the value of the firm to calculate total value of equity</w:t>
            </w:r>
            <w:r w:rsidR="00446F1A" w:rsidRPr="00EA797E">
              <w:rPr>
                <w:rFonts w:ascii="Times New Roman" w:hAnsi="Times New Roman" w:cs="Times New Roman"/>
              </w:rPr>
              <w:t xml:space="preserve">. </w:t>
            </w:r>
            <w:r w:rsidR="007814B9" w:rsidRPr="00EA797E">
              <w:rPr>
                <w:rFonts w:ascii="Times New Roman" w:hAnsi="Times New Roman" w:cs="Times New Roman"/>
              </w:rPr>
              <w:t>Di</w:t>
            </w:r>
            <w:r w:rsidR="00975F23" w:rsidRPr="00EA797E">
              <w:rPr>
                <w:rFonts w:ascii="Times New Roman" w:hAnsi="Times New Roman" w:cs="Times New Roman"/>
              </w:rPr>
              <w:t>viding the total value of equity by number of shares</w:t>
            </w:r>
            <w:r w:rsidR="005F7116" w:rsidRPr="00EA797E">
              <w:rPr>
                <w:rFonts w:ascii="Times New Roman" w:hAnsi="Times New Roman" w:cs="Times New Roman"/>
              </w:rPr>
              <w:t xml:space="preserve">, we find that a share of the post-LBO firm should cost </w:t>
            </w:r>
            <w:r w:rsidR="001C1590" w:rsidRPr="00EA797E">
              <w:rPr>
                <w:rFonts w:ascii="Times New Roman" w:hAnsi="Times New Roman" w:cs="Times New Roman"/>
              </w:rPr>
              <w:t xml:space="preserve">$65.83, however, when accounting for </w:t>
            </w:r>
            <w:r w:rsidR="00FE77D2" w:rsidRPr="00EA797E">
              <w:rPr>
                <w:rFonts w:ascii="Times New Roman" w:hAnsi="Times New Roman" w:cs="Times New Roman"/>
              </w:rPr>
              <w:t xml:space="preserve">$900M in </w:t>
            </w:r>
            <w:r w:rsidR="001C1590" w:rsidRPr="00EA797E">
              <w:rPr>
                <w:rFonts w:ascii="Times New Roman" w:hAnsi="Times New Roman" w:cs="Times New Roman"/>
              </w:rPr>
              <w:t>costs and fees associat</w:t>
            </w:r>
            <w:r w:rsidR="006C3EB0" w:rsidRPr="00EA797E">
              <w:rPr>
                <w:rFonts w:ascii="Times New Roman" w:hAnsi="Times New Roman" w:cs="Times New Roman"/>
              </w:rPr>
              <w:t xml:space="preserve">ed with the acquisition, we see that the maximum price per share </w:t>
            </w:r>
            <w:r w:rsidR="00CB1F4E" w:rsidRPr="00EA797E">
              <w:rPr>
                <w:rFonts w:ascii="Times New Roman" w:hAnsi="Times New Roman" w:cs="Times New Roman"/>
              </w:rPr>
              <w:t>an LBO firm should pay is $63.64</w:t>
            </w:r>
            <w:r w:rsidR="003F4694" w:rsidRPr="00EA797E">
              <w:rPr>
                <w:rFonts w:ascii="Times New Roman" w:hAnsi="Times New Roman" w:cs="Times New Roman"/>
              </w:rPr>
              <w:t>.</w:t>
            </w:r>
          </w:p>
          <w:p w14:paraId="533F98AC" w14:textId="59102C44" w:rsidR="00326470" w:rsidRPr="00EA797E" w:rsidRDefault="00674274" w:rsidP="002C4982">
            <w:pPr>
              <w:pStyle w:val="ListParagraph"/>
              <w:numPr>
                <w:ilvl w:val="0"/>
                <w:numId w:val="1"/>
              </w:numPr>
              <w:spacing w:line="480" w:lineRule="auto"/>
              <w:rPr>
                <w:rFonts w:ascii="Times New Roman" w:hAnsi="Times New Roman" w:cs="Times New Roman"/>
              </w:rPr>
            </w:pPr>
            <w:r w:rsidRPr="00EA797E">
              <w:rPr>
                <w:rFonts w:ascii="Times New Roman" w:hAnsi="Times New Roman" w:cs="Times New Roman"/>
              </w:rPr>
              <w:t xml:space="preserve">The best and final offer </w:t>
            </w:r>
            <w:r w:rsidR="00087EAE" w:rsidRPr="00EA797E">
              <w:rPr>
                <w:rFonts w:ascii="Times New Roman" w:hAnsi="Times New Roman" w:cs="Times New Roman"/>
              </w:rPr>
              <w:t xml:space="preserve">from LBO firms is $50.75 per share. This </w:t>
            </w:r>
            <w:r w:rsidR="00DD65B8" w:rsidRPr="00EA797E">
              <w:rPr>
                <w:rFonts w:ascii="Times New Roman" w:hAnsi="Times New Roman" w:cs="Times New Roman"/>
              </w:rPr>
              <w:t>implies a 17% premium</w:t>
            </w:r>
            <w:r w:rsidR="00447528" w:rsidRPr="00EA797E">
              <w:rPr>
                <w:rFonts w:ascii="Times New Roman" w:hAnsi="Times New Roman" w:cs="Times New Roman"/>
              </w:rPr>
              <w:t xml:space="preserve"> over the current share price of </w:t>
            </w:r>
            <w:r w:rsidR="00965DB0" w:rsidRPr="00EA797E">
              <w:rPr>
                <w:rFonts w:ascii="Times New Roman" w:hAnsi="Times New Roman" w:cs="Times New Roman"/>
              </w:rPr>
              <w:t>$43.29.</w:t>
            </w:r>
            <w:r w:rsidR="00F27F18" w:rsidRPr="00EA797E">
              <w:rPr>
                <w:rFonts w:ascii="Times New Roman" w:hAnsi="Times New Roman" w:cs="Times New Roman"/>
              </w:rPr>
              <w:t xml:space="preserve"> Based on management projections, stock price will fall to</w:t>
            </w:r>
            <w:r w:rsidR="00BB7147" w:rsidRPr="00EA797E">
              <w:rPr>
                <w:rFonts w:ascii="Times New Roman" w:hAnsi="Times New Roman" w:cs="Times New Roman"/>
              </w:rPr>
              <w:t xml:space="preserve"> about $41 because of</w:t>
            </w:r>
            <w:r w:rsidR="00F27F18" w:rsidRPr="00EA797E">
              <w:rPr>
                <w:rFonts w:ascii="Times New Roman" w:hAnsi="Times New Roman" w:cs="Times New Roman"/>
              </w:rPr>
              <w:t xml:space="preserve"> poor </w:t>
            </w:r>
            <w:r w:rsidR="00BB7147" w:rsidRPr="00EA797E">
              <w:rPr>
                <w:rFonts w:ascii="Times New Roman" w:hAnsi="Times New Roman" w:cs="Times New Roman"/>
              </w:rPr>
              <w:t>results in 2006.</w:t>
            </w:r>
            <w:r w:rsidR="00501696" w:rsidRPr="00EA797E">
              <w:rPr>
                <w:rFonts w:ascii="Times New Roman" w:hAnsi="Times New Roman" w:cs="Times New Roman"/>
              </w:rPr>
              <w:t xml:space="preserve"> </w:t>
            </w:r>
            <w:r w:rsidR="009E7A48" w:rsidRPr="00EA797E">
              <w:rPr>
                <w:rFonts w:ascii="Times New Roman" w:hAnsi="Times New Roman" w:cs="Times New Roman"/>
              </w:rPr>
              <w:t>For all intents and purposes</w:t>
            </w:r>
            <w:r w:rsidR="002A3571" w:rsidRPr="00EA797E">
              <w:rPr>
                <w:rFonts w:ascii="Times New Roman" w:hAnsi="Times New Roman" w:cs="Times New Roman"/>
              </w:rPr>
              <w:t xml:space="preserve"> in the LBO negotiation, $41 should </w:t>
            </w:r>
            <w:r w:rsidR="00227908" w:rsidRPr="00EA797E">
              <w:rPr>
                <w:rFonts w:ascii="Times New Roman" w:hAnsi="Times New Roman" w:cs="Times New Roman"/>
              </w:rPr>
              <w:t>be</w:t>
            </w:r>
            <w:r w:rsidR="00EF03A8" w:rsidRPr="00EA797E">
              <w:rPr>
                <w:rFonts w:ascii="Times New Roman" w:hAnsi="Times New Roman" w:cs="Times New Roman"/>
              </w:rPr>
              <w:t xml:space="preserve"> considered the “non-</w:t>
            </w:r>
            <w:proofErr w:type="spellStart"/>
            <w:r w:rsidR="00EF03A8" w:rsidRPr="00EA797E">
              <w:rPr>
                <w:rFonts w:ascii="Times New Roman" w:hAnsi="Times New Roman" w:cs="Times New Roman"/>
              </w:rPr>
              <w:t>lbo</w:t>
            </w:r>
            <w:proofErr w:type="spellEnd"/>
            <w:r w:rsidR="00EF03A8" w:rsidRPr="00EA797E">
              <w:rPr>
                <w:rFonts w:ascii="Times New Roman" w:hAnsi="Times New Roman" w:cs="Times New Roman"/>
              </w:rPr>
              <w:t xml:space="preserve"> stock price”, because without the LBO, this will be the </w:t>
            </w:r>
            <w:r w:rsidR="00E538DB" w:rsidRPr="00EA797E">
              <w:rPr>
                <w:rFonts w:ascii="Times New Roman" w:hAnsi="Times New Roman" w:cs="Times New Roman"/>
              </w:rPr>
              <w:t>value</w:t>
            </w:r>
            <w:r w:rsidR="00EF03A8" w:rsidRPr="00EA797E">
              <w:rPr>
                <w:rFonts w:ascii="Times New Roman" w:hAnsi="Times New Roman" w:cs="Times New Roman"/>
              </w:rPr>
              <w:t xml:space="preserve"> of HCA</w:t>
            </w:r>
            <w:r w:rsidR="00E538DB" w:rsidRPr="00EA797E">
              <w:rPr>
                <w:rFonts w:ascii="Times New Roman" w:hAnsi="Times New Roman" w:cs="Times New Roman"/>
              </w:rPr>
              <w:t xml:space="preserve"> shareholders will hold within the year</w:t>
            </w:r>
            <w:r w:rsidR="00EF03A8" w:rsidRPr="00EA797E">
              <w:rPr>
                <w:rFonts w:ascii="Times New Roman" w:hAnsi="Times New Roman" w:cs="Times New Roman"/>
              </w:rPr>
              <w:t xml:space="preserve">. </w:t>
            </w:r>
            <w:r w:rsidR="0005134B" w:rsidRPr="00EA797E">
              <w:rPr>
                <w:rFonts w:ascii="Times New Roman" w:hAnsi="Times New Roman" w:cs="Times New Roman"/>
              </w:rPr>
              <w:t>We believe a</w:t>
            </w:r>
            <w:r w:rsidR="00C751ED" w:rsidRPr="00EA797E">
              <w:rPr>
                <w:rFonts w:ascii="Times New Roman" w:hAnsi="Times New Roman" w:cs="Times New Roman"/>
              </w:rPr>
              <w:t xml:space="preserve"> fair offer to shareholders is</w:t>
            </w:r>
            <w:r w:rsidR="0005134B" w:rsidRPr="00EA797E">
              <w:rPr>
                <w:rFonts w:ascii="Times New Roman" w:hAnsi="Times New Roman" w:cs="Times New Roman"/>
              </w:rPr>
              <w:t xml:space="preserve"> </w:t>
            </w:r>
            <w:r w:rsidR="00700FA7" w:rsidRPr="00EA797E">
              <w:rPr>
                <w:rFonts w:ascii="Times New Roman" w:hAnsi="Times New Roman" w:cs="Times New Roman"/>
              </w:rPr>
              <w:t xml:space="preserve">between a 20% to </w:t>
            </w:r>
            <w:r w:rsidR="009E6013" w:rsidRPr="00EA797E">
              <w:rPr>
                <w:rFonts w:ascii="Times New Roman" w:hAnsi="Times New Roman" w:cs="Times New Roman"/>
              </w:rPr>
              <w:t>3</w:t>
            </w:r>
            <w:r w:rsidR="000A518D" w:rsidRPr="00EA797E">
              <w:rPr>
                <w:rFonts w:ascii="Times New Roman" w:hAnsi="Times New Roman" w:cs="Times New Roman"/>
              </w:rPr>
              <w:t>5</w:t>
            </w:r>
            <w:r w:rsidR="009E6013" w:rsidRPr="00EA797E">
              <w:rPr>
                <w:rFonts w:ascii="Times New Roman" w:hAnsi="Times New Roman" w:cs="Times New Roman"/>
              </w:rPr>
              <w:t>% premium</w:t>
            </w:r>
            <w:r w:rsidR="000A518D" w:rsidRPr="00EA797E">
              <w:rPr>
                <w:rFonts w:ascii="Times New Roman" w:hAnsi="Times New Roman" w:cs="Times New Roman"/>
              </w:rPr>
              <w:t xml:space="preserve"> (precedented in hospital LBOs)</w:t>
            </w:r>
            <w:r w:rsidR="009E6013" w:rsidRPr="00EA797E">
              <w:rPr>
                <w:rFonts w:ascii="Times New Roman" w:hAnsi="Times New Roman" w:cs="Times New Roman"/>
              </w:rPr>
              <w:t xml:space="preserve"> above $41/share, hence a range of</w:t>
            </w:r>
            <w:r w:rsidR="00571523" w:rsidRPr="00EA797E">
              <w:rPr>
                <w:rFonts w:ascii="Times New Roman" w:hAnsi="Times New Roman" w:cs="Times New Roman"/>
              </w:rPr>
              <w:t xml:space="preserve"> $49.2 to $54.2</w:t>
            </w:r>
            <w:r w:rsidR="009E6013" w:rsidRPr="00EA797E">
              <w:rPr>
                <w:rFonts w:ascii="Times New Roman" w:hAnsi="Times New Roman" w:cs="Times New Roman"/>
              </w:rPr>
              <w:t xml:space="preserve">. </w:t>
            </w:r>
            <w:r w:rsidR="00155E16" w:rsidRPr="00EA797E">
              <w:rPr>
                <w:rFonts w:ascii="Times New Roman" w:hAnsi="Times New Roman" w:cs="Times New Roman"/>
              </w:rPr>
              <w:t>$50.75</w:t>
            </w:r>
            <w:r w:rsidR="00E538DB" w:rsidRPr="00EA797E">
              <w:rPr>
                <w:rFonts w:ascii="Times New Roman" w:hAnsi="Times New Roman" w:cs="Times New Roman"/>
              </w:rPr>
              <w:t>/share</w:t>
            </w:r>
            <w:r w:rsidR="00155E16" w:rsidRPr="00EA797E">
              <w:rPr>
                <w:rFonts w:ascii="Times New Roman" w:hAnsi="Times New Roman" w:cs="Times New Roman"/>
              </w:rPr>
              <w:t xml:space="preserve"> is well above </w:t>
            </w:r>
            <w:r w:rsidR="00B97861" w:rsidRPr="00EA797E">
              <w:rPr>
                <w:rFonts w:ascii="Times New Roman" w:hAnsi="Times New Roman" w:cs="Times New Roman"/>
              </w:rPr>
              <w:t xml:space="preserve">the minimum cutoff and is therefore a </w:t>
            </w:r>
            <w:r w:rsidR="008574E3" w:rsidRPr="00EA797E">
              <w:rPr>
                <w:rFonts w:ascii="Times New Roman" w:hAnsi="Times New Roman" w:cs="Times New Roman"/>
              </w:rPr>
              <w:t>fair offer.</w:t>
            </w:r>
          </w:p>
          <w:p w14:paraId="482EA81E" w14:textId="6C6B6B6D" w:rsidR="008574E3" w:rsidRDefault="00F64209" w:rsidP="002C4982">
            <w:pPr>
              <w:pStyle w:val="ListParagraph"/>
              <w:numPr>
                <w:ilvl w:val="0"/>
                <w:numId w:val="1"/>
              </w:numPr>
              <w:spacing w:line="480" w:lineRule="auto"/>
              <w:rPr>
                <w:rFonts w:ascii="Times New Roman" w:hAnsi="Times New Roman" w:cs="Times New Roman"/>
              </w:rPr>
            </w:pPr>
            <w:r w:rsidRPr="00EA797E">
              <w:rPr>
                <w:rFonts w:ascii="Times New Roman" w:hAnsi="Times New Roman" w:cs="Times New Roman"/>
              </w:rPr>
              <w:t>We have not identified any forward</w:t>
            </w:r>
            <w:r w:rsidR="006D28A1" w:rsidRPr="00EA797E">
              <w:rPr>
                <w:rFonts w:ascii="Times New Roman" w:hAnsi="Times New Roman" w:cs="Times New Roman"/>
              </w:rPr>
              <w:t>-looking</w:t>
            </w:r>
            <w:r w:rsidRPr="00EA797E">
              <w:rPr>
                <w:rFonts w:ascii="Times New Roman" w:hAnsi="Times New Roman" w:cs="Times New Roman"/>
              </w:rPr>
              <w:t xml:space="preserve"> </w:t>
            </w:r>
            <w:r w:rsidR="006D28A1" w:rsidRPr="00EA797E">
              <w:rPr>
                <w:rFonts w:ascii="Times New Roman" w:hAnsi="Times New Roman" w:cs="Times New Roman"/>
              </w:rPr>
              <w:t>conflicts</w:t>
            </w:r>
            <w:r w:rsidR="00CA4815" w:rsidRPr="00EA797E">
              <w:rPr>
                <w:rFonts w:ascii="Times New Roman" w:hAnsi="Times New Roman" w:cs="Times New Roman"/>
              </w:rPr>
              <w:t>-</w:t>
            </w:r>
            <w:r w:rsidR="006D28A1" w:rsidRPr="00EA797E">
              <w:rPr>
                <w:rFonts w:ascii="Times New Roman" w:hAnsi="Times New Roman" w:cs="Times New Roman"/>
              </w:rPr>
              <w:t>of</w:t>
            </w:r>
            <w:r w:rsidR="00CA4815" w:rsidRPr="00EA797E">
              <w:rPr>
                <w:rFonts w:ascii="Times New Roman" w:hAnsi="Times New Roman" w:cs="Times New Roman"/>
              </w:rPr>
              <w:t>-</w:t>
            </w:r>
            <w:r w:rsidR="006D28A1" w:rsidRPr="00EA797E">
              <w:rPr>
                <w:rFonts w:ascii="Times New Roman" w:hAnsi="Times New Roman" w:cs="Times New Roman"/>
              </w:rPr>
              <w:t xml:space="preserve">interest related to the LBO restructuring. </w:t>
            </w:r>
            <w:r w:rsidR="00CA4815" w:rsidRPr="00EA797E">
              <w:rPr>
                <w:rFonts w:ascii="Times New Roman" w:hAnsi="Times New Roman" w:cs="Times New Roman"/>
              </w:rPr>
              <w:t>The LBO process</w:t>
            </w:r>
            <w:r w:rsidR="00267FFC" w:rsidRPr="00EA797E">
              <w:rPr>
                <w:rFonts w:ascii="Times New Roman" w:hAnsi="Times New Roman" w:cs="Times New Roman"/>
              </w:rPr>
              <w:t xml:space="preserve"> changes the capital</w:t>
            </w:r>
            <w:r w:rsidR="005B5113" w:rsidRPr="00EA797E">
              <w:rPr>
                <w:rFonts w:ascii="Times New Roman" w:hAnsi="Times New Roman" w:cs="Times New Roman"/>
              </w:rPr>
              <w:t>, management</w:t>
            </w:r>
            <w:r w:rsidR="000F5B8D">
              <w:rPr>
                <w:rFonts w:ascii="Times New Roman" w:hAnsi="Times New Roman" w:cs="Times New Roman"/>
              </w:rPr>
              <w:t>,</w:t>
            </w:r>
            <w:r w:rsidR="00267FFC" w:rsidRPr="00EA797E">
              <w:rPr>
                <w:rFonts w:ascii="Times New Roman" w:hAnsi="Times New Roman" w:cs="Times New Roman"/>
              </w:rPr>
              <w:t xml:space="preserve"> and ownership structure, which may provide</w:t>
            </w:r>
            <w:r w:rsidR="00D02854" w:rsidRPr="00EA797E">
              <w:rPr>
                <w:rFonts w:ascii="Times New Roman" w:hAnsi="Times New Roman" w:cs="Times New Roman"/>
              </w:rPr>
              <w:t xml:space="preserve"> unforeseen</w:t>
            </w:r>
            <w:r w:rsidR="00267FFC" w:rsidRPr="00EA797E">
              <w:rPr>
                <w:rFonts w:ascii="Times New Roman" w:hAnsi="Times New Roman" w:cs="Times New Roman"/>
              </w:rPr>
              <w:t xml:space="preserve"> issues for the rolled-over shareholders who</w:t>
            </w:r>
            <w:r w:rsidR="005B5113" w:rsidRPr="00EA797E">
              <w:rPr>
                <w:rFonts w:ascii="Times New Roman" w:hAnsi="Times New Roman" w:cs="Times New Roman"/>
              </w:rPr>
              <w:t xml:space="preserve"> originally</w:t>
            </w:r>
            <w:r w:rsidR="00267FFC" w:rsidRPr="00EA797E">
              <w:rPr>
                <w:rFonts w:ascii="Times New Roman" w:hAnsi="Times New Roman" w:cs="Times New Roman"/>
              </w:rPr>
              <w:t xml:space="preserve"> invested </w:t>
            </w:r>
            <w:r w:rsidR="005B5113" w:rsidRPr="00EA797E">
              <w:rPr>
                <w:rFonts w:ascii="Times New Roman" w:hAnsi="Times New Roman" w:cs="Times New Roman"/>
              </w:rPr>
              <w:t xml:space="preserve">in HCA Inc. with less risk. </w:t>
            </w:r>
            <w:r w:rsidR="00D02854" w:rsidRPr="00EA797E">
              <w:rPr>
                <w:rFonts w:ascii="Times New Roman" w:hAnsi="Times New Roman" w:cs="Times New Roman"/>
              </w:rPr>
              <w:t xml:space="preserve">However, </w:t>
            </w:r>
            <w:r w:rsidR="008E2195">
              <w:rPr>
                <w:rFonts w:ascii="Times New Roman" w:hAnsi="Times New Roman" w:cs="Times New Roman"/>
              </w:rPr>
              <w:t xml:space="preserve">new </w:t>
            </w:r>
            <w:r w:rsidR="00D02854" w:rsidRPr="00EA797E">
              <w:rPr>
                <w:rFonts w:ascii="Times New Roman" w:hAnsi="Times New Roman" w:cs="Times New Roman"/>
              </w:rPr>
              <w:t xml:space="preserve">risks are offset </w:t>
            </w:r>
            <w:r w:rsidR="00A963F1" w:rsidRPr="00EA797E">
              <w:rPr>
                <w:rFonts w:ascii="Times New Roman" w:hAnsi="Times New Roman" w:cs="Times New Roman"/>
              </w:rPr>
              <w:t xml:space="preserve">by the rise in </w:t>
            </w:r>
            <w:r w:rsidR="005B00EA">
              <w:rPr>
                <w:rFonts w:ascii="Times New Roman" w:hAnsi="Times New Roman" w:cs="Times New Roman"/>
              </w:rPr>
              <w:t>equity value</w:t>
            </w:r>
            <w:r w:rsidR="00A963F1" w:rsidRPr="00EA797E">
              <w:rPr>
                <w:rFonts w:ascii="Times New Roman" w:hAnsi="Times New Roman" w:cs="Times New Roman"/>
              </w:rPr>
              <w:t xml:space="preserve"> </w:t>
            </w:r>
            <w:r w:rsidR="00804F81" w:rsidRPr="00EA797E">
              <w:rPr>
                <w:rFonts w:ascii="Times New Roman" w:hAnsi="Times New Roman" w:cs="Times New Roman"/>
              </w:rPr>
              <w:t xml:space="preserve">once the LBO is completed. The inconvenience of </w:t>
            </w:r>
            <w:r w:rsidR="00EA797E" w:rsidRPr="00EA797E">
              <w:rPr>
                <w:rFonts w:ascii="Times New Roman" w:hAnsi="Times New Roman" w:cs="Times New Roman"/>
              </w:rPr>
              <w:t>losing held equity</w:t>
            </w:r>
            <w:r w:rsidR="00804F81" w:rsidRPr="00EA797E">
              <w:rPr>
                <w:rFonts w:ascii="Times New Roman" w:hAnsi="Times New Roman" w:cs="Times New Roman"/>
              </w:rPr>
              <w:t xml:space="preserve"> for previous share</w:t>
            </w:r>
            <w:r w:rsidR="00EA797E" w:rsidRPr="00EA797E">
              <w:rPr>
                <w:rFonts w:ascii="Times New Roman" w:hAnsi="Times New Roman" w:cs="Times New Roman"/>
              </w:rPr>
              <w:t xml:space="preserve">holders, is offset by the cash-out premium. </w:t>
            </w:r>
          </w:p>
          <w:p w14:paraId="1CF79BF8" w14:textId="6DA40A7A" w:rsidR="00EF2573" w:rsidRDefault="001F5E12" w:rsidP="00EF257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Acting as the </w:t>
            </w:r>
            <w:r w:rsidR="005B00EA">
              <w:rPr>
                <w:rFonts w:ascii="Times New Roman" w:hAnsi="Times New Roman" w:cs="Times New Roman"/>
              </w:rPr>
              <w:t>Special Committee</w:t>
            </w:r>
            <w:r w:rsidR="00347E03">
              <w:rPr>
                <w:rFonts w:ascii="Times New Roman" w:hAnsi="Times New Roman" w:cs="Times New Roman"/>
              </w:rPr>
              <w:t xml:space="preserve">, we would recommend taking the </w:t>
            </w:r>
            <w:r w:rsidR="00237A03">
              <w:rPr>
                <w:rFonts w:ascii="Times New Roman" w:hAnsi="Times New Roman" w:cs="Times New Roman"/>
              </w:rPr>
              <w:t>$50.75</w:t>
            </w:r>
            <w:r w:rsidR="000F5B8D">
              <w:rPr>
                <w:rFonts w:ascii="Times New Roman" w:hAnsi="Times New Roman" w:cs="Times New Roman"/>
              </w:rPr>
              <w:t>/share</w:t>
            </w:r>
            <w:r>
              <w:rPr>
                <w:rFonts w:ascii="Times New Roman" w:hAnsi="Times New Roman" w:cs="Times New Roman"/>
              </w:rPr>
              <w:t xml:space="preserve"> offer</w:t>
            </w:r>
            <w:r w:rsidR="00237A03">
              <w:rPr>
                <w:rFonts w:ascii="Times New Roman" w:hAnsi="Times New Roman" w:cs="Times New Roman"/>
              </w:rPr>
              <w:t>. The offer is adequate for the exchange</w:t>
            </w:r>
            <w:r>
              <w:rPr>
                <w:rFonts w:ascii="Times New Roman" w:hAnsi="Times New Roman" w:cs="Times New Roman"/>
              </w:rPr>
              <w:t xml:space="preserve"> and management has exhausted </w:t>
            </w:r>
            <w:r w:rsidR="00F01684">
              <w:rPr>
                <w:rFonts w:ascii="Times New Roman" w:hAnsi="Times New Roman" w:cs="Times New Roman"/>
              </w:rPr>
              <w:t xml:space="preserve">all </w:t>
            </w:r>
            <w:r w:rsidR="003131A8">
              <w:rPr>
                <w:rFonts w:ascii="Times New Roman" w:hAnsi="Times New Roman" w:cs="Times New Roman"/>
              </w:rPr>
              <w:t>opportunities to improve equity value under the current capital structure. An LBO would be beneficial for the shareholders as well as the company long-term.</w:t>
            </w:r>
          </w:p>
          <w:p w14:paraId="1BEFFEAC" w14:textId="7313DADE" w:rsidR="00EF2573" w:rsidRDefault="007F55E8" w:rsidP="00EF2573">
            <w:pPr>
              <w:spacing w:line="480" w:lineRule="auto"/>
              <w:jc w:val="center"/>
              <w:rPr>
                <w:rFonts w:ascii="Times New Roman" w:hAnsi="Times New Roman" w:cs="Times New Roman"/>
                <w:color w:val="26414C" w:themeColor="accent5" w:themeShade="40"/>
                <w:sz w:val="36"/>
                <w:szCs w:val="36"/>
              </w:rPr>
            </w:pPr>
            <w:r>
              <w:rPr>
                <w:rFonts w:ascii="Times New Roman" w:hAnsi="Times New Roman" w:cs="Times New Roman"/>
                <w:noProof/>
                <w:color w:val="26414C" w:themeColor="accent5" w:themeShade="40"/>
                <w:sz w:val="36"/>
                <w:szCs w:val="36"/>
                <w:highlight w:val="yellow"/>
              </w:rPr>
              <w:lastRenderedPageBreak/>
              <w:drawing>
                <wp:anchor distT="0" distB="0" distL="114300" distR="114300" simplePos="0" relativeHeight="251662336" behindDoc="1" locked="0" layoutInCell="1" allowOverlap="1" wp14:anchorId="7525BF78" wp14:editId="2B4B9633">
                  <wp:simplePos x="0" y="0"/>
                  <wp:positionH relativeFrom="column">
                    <wp:posOffset>443865</wp:posOffset>
                  </wp:positionH>
                  <wp:positionV relativeFrom="paragraph">
                    <wp:posOffset>528320</wp:posOffset>
                  </wp:positionV>
                  <wp:extent cx="2592070" cy="1166495"/>
                  <wp:effectExtent l="0" t="0" r="0" b="0"/>
                  <wp:wrapTight wrapText="bothSides">
                    <wp:wrapPolygon edited="0">
                      <wp:start x="0" y="0"/>
                      <wp:lineTo x="0" y="21165"/>
                      <wp:lineTo x="21431" y="21165"/>
                      <wp:lineTo x="214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2070" cy="1166495"/>
                          </a:xfrm>
                          <a:prstGeom prst="rect">
                            <a:avLst/>
                          </a:prstGeom>
                          <a:noFill/>
                          <a:ln>
                            <a:noFill/>
                          </a:ln>
                        </pic:spPr>
                      </pic:pic>
                    </a:graphicData>
                  </a:graphic>
                  <wp14:sizeRelH relativeFrom="page">
                    <wp14:pctWidth>0</wp14:pctWidth>
                  </wp14:sizeRelH>
                  <wp14:sizeRelV relativeFrom="page">
                    <wp14:pctHeight>0</wp14:pctHeight>
                  </wp14:sizeRelV>
                </wp:anchor>
              </w:drawing>
            </w:r>
            <w:r w:rsidR="00B2499A">
              <w:rPr>
                <w:rFonts w:ascii="Times New Roman" w:hAnsi="Times New Roman" w:cs="Times New Roman"/>
                <w:color w:val="26414C" w:themeColor="accent5" w:themeShade="40"/>
                <w:sz w:val="36"/>
                <w:szCs w:val="36"/>
              </w:rPr>
              <w:t>Appendix</w:t>
            </w:r>
          </w:p>
          <w:p w14:paraId="192F8E19" w14:textId="77777777" w:rsidR="007F55E8" w:rsidRDefault="00B2499A" w:rsidP="00B2499A">
            <w:pPr>
              <w:spacing w:line="480" w:lineRule="auto"/>
              <w:rPr>
                <w:rFonts w:ascii="Times New Roman" w:hAnsi="Times New Roman" w:cs="Times New Roman"/>
                <w:color w:val="26414C" w:themeColor="accent5" w:themeShade="40"/>
                <w:sz w:val="36"/>
                <w:szCs w:val="36"/>
              </w:rPr>
            </w:pPr>
            <w:r w:rsidRPr="00B2499A">
              <w:rPr>
                <w:rFonts w:ascii="Times New Roman" w:hAnsi="Times New Roman" w:cs="Times New Roman"/>
                <w:color w:val="26414C" w:themeColor="accent5" w:themeShade="40"/>
                <w:sz w:val="36"/>
                <w:szCs w:val="36"/>
                <w:highlight w:val="yellow"/>
              </w:rPr>
              <w:t>A1</w:t>
            </w:r>
          </w:p>
          <w:p w14:paraId="37422FF5" w14:textId="7489163D" w:rsidR="007F55E8" w:rsidRDefault="007F55E8" w:rsidP="00B2499A">
            <w:pPr>
              <w:spacing w:line="480" w:lineRule="auto"/>
              <w:rPr>
                <w:rFonts w:ascii="Times New Roman" w:hAnsi="Times New Roman" w:cs="Times New Roman"/>
                <w:color w:val="26414C" w:themeColor="accent5" w:themeShade="40"/>
                <w:sz w:val="36"/>
                <w:szCs w:val="36"/>
              </w:rPr>
            </w:pPr>
          </w:p>
          <w:p w14:paraId="485EA2AE" w14:textId="77777777" w:rsidR="00923EBB" w:rsidRDefault="00923EBB" w:rsidP="00B2499A">
            <w:pPr>
              <w:spacing w:line="480" w:lineRule="auto"/>
              <w:rPr>
                <w:rFonts w:ascii="Times New Roman" w:hAnsi="Times New Roman" w:cs="Times New Roman"/>
                <w:color w:val="26414C" w:themeColor="accent5" w:themeShade="40"/>
                <w:sz w:val="36"/>
                <w:szCs w:val="36"/>
              </w:rPr>
            </w:pPr>
            <w:r>
              <w:rPr>
                <w:rFonts w:ascii="Times New Roman" w:hAnsi="Times New Roman" w:cs="Times New Roman"/>
                <w:noProof/>
                <w:color w:val="26414C" w:themeColor="accent5" w:themeShade="40"/>
                <w:sz w:val="36"/>
                <w:szCs w:val="36"/>
              </w:rPr>
              <w:drawing>
                <wp:anchor distT="0" distB="0" distL="114300" distR="114300" simplePos="0" relativeHeight="251663360" behindDoc="1" locked="0" layoutInCell="1" allowOverlap="1" wp14:anchorId="2E5D060B" wp14:editId="117B8FBB">
                  <wp:simplePos x="0" y="0"/>
                  <wp:positionH relativeFrom="column">
                    <wp:posOffset>0</wp:posOffset>
                  </wp:positionH>
                  <wp:positionV relativeFrom="paragraph">
                    <wp:posOffset>295192</wp:posOffset>
                  </wp:positionV>
                  <wp:extent cx="6281530" cy="574132"/>
                  <wp:effectExtent l="0" t="0" r="5080" b="0"/>
                  <wp:wrapTight wrapText="bothSides">
                    <wp:wrapPolygon edited="0">
                      <wp:start x="0" y="0"/>
                      <wp:lineTo x="0" y="20788"/>
                      <wp:lineTo x="21552" y="20788"/>
                      <wp:lineTo x="215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68240" cy="5820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EBB">
              <w:rPr>
                <w:rFonts w:ascii="Times New Roman" w:hAnsi="Times New Roman" w:cs="Times New Roman"/>
                <w:color w:val="26414C" w:themeColor="accent5" w:themeShade="40"/>
                <w:sz w:val="36"/>
                <w:szCs w:val="36"/>
                <w:highlight w:val="yellow"/>
              </w:rPr>
              <w:t>A2</w:t>
            </w:r>
            <w:r w:rsidR="007F55E8">
              <w:rPr>
                <w:rFonts w:ascii="Times New Roman" w:hAnsi="Times New Roman" w:cs="Times New Roman"/>
                <w:color w:val="26414C" w:themeColor="accent5" w:themeShade="40"/>
                <w:sz w:val="36"/>
                <w:szCs w:val="36"/>
              </w:rPr>
              <w:t xml:space="preserve">        </w:t>
            </w:r>
          </w:p>
          <w:p w14:paraId="22BDB0F7" w14:textId="77777777" w:rsidR="00CB6342" w:rsidRDefault="00CB6342" w:rsidP="00B2499A">
            <w:pPr>
              <w:spacing w:line="480" w:lineRule="auto"/>
              <w:rPr>
                <w:rFonts w:ascii="Times New Roman" w:hAnsi="Times New Roman" w:cs="Times New Roman"/>
                <w:color w:val="26414C" w:themeColor="accent5" w:themeShade="40"/>
                <w:sz w:val="36"/>
                <w:szCs w:val="36"/>
              </w:rPr>
            </w:pPr>
            <w:r>
              <w:rPr>
                <w:rFonts w:ascii="Times New Roman" w:hAnsi="Times New Roman" w:cs="Times New Roman"/>
                <w:noProof/>
                <w:color w:val="26414C" w:themeColor="accent5" w:themeShade="40"/>
                <w:sz w:val="36"/>
                <w:szCs w:val="36"/>
              </w:rPr>
              <w:drawing>
                <wp:anchor distT="0" distB="0" distL="114300" distR="114300" simplePos="0" relativeHeight="251664384" behindDoc="1" locked="0" layoutInCell="1" allowOverlap="1" wp14:anchorId="422EC7F2" wp14:editId="795DD464">
                  <wp:simplePos x="0" y="0"/>
                  <wp:positionH relativeFrom="column">
                    <wp:posOffset>427990</wp:posOffset>
                  </wp:positionH>
                  <wp:positionV relativeFrom="paragraph">
                    <wp:posOffset>628015</wp:posOffset>
                  </wp:positionV>
                  <wp:extent cx="3966845" cy="1152525"/>
                  <wp:effectExtent l="0" t="0" r="0" b="9525"/>
                  <wp:wrapTight wrapText="bothSides">
                    <wp:wrapPolygon edited="0">
                      <wp:start x="0" y="0"/>
                      <wp:lineTo x="0" y="21421"/>
                      <wp:lineTo x="21472" y="21421"/>
                      <wp:lineTo x="2147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684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EBB" w:rsidRPr="00923EBB">
              <w:rPr>
                <w:rFonts w:ascii="Times New Roman" w:hAnsi="Times New Roman" w:cs="Times New Roman"/>
                <w:color w:val="26414C" w:themeColor="accent5" w:themeShade="40"/>
                <w:sz w:val="36"/>
                <w:szCs w:val="36"/>
                <w:highlight w:val="yellow"/>
              </w:rPr>
              <w:t>A3</w:t>
            </w:r>
          </w:p>
          <w:p w14:paraId="02DC4383" w14:textId="3E62DA18" w:rsidR="00CB6342" w:rsidRDefault="00CB6342" w:rsidP="00B2499A">
            <w:pPr>
              <w:spacing w:line="480" w:lineRule="auto"/>
              <w:rPr>
                <w:rFonts w:ascii="Times New Roman" w:hAnsi="Times New Roman" w:cs="Times New Roman"/>
                <w:color w:val="26414C" w:themeColor="accent5" w:themeShade="40"/>
                <w:sz w:val="36"/>
                <w:szCs w:val="36"/>
              </w:rPr>
            </w:pPr>
          </w:p>
          <w:p w14:paraId="32CB372D" w14:textId="6B984133" w:rsidR="00B2499A" w:rsidRDefault="00A86713" w:rsidP="00B2499A">
            <w:pPr>
              <w:spacing w:line="480" w:lineRule="auto"/>
              <w:rPr>
                <w:rFonts w:ascii="Times New Roman" w:hAnsi="Times New Roman" w:cs="Times New Roman"/>
                <w:color w:val="26414C" w:themeColor="accent5" w:themeShade="40"/>
                <w:sz w:val="36"/>
                <w:szCs w:val="36"/>
              </w:rPr>
            </w:pPr>
            <w:r>
              <w:rPr>
                <w:rFonts w:ascii="Times New Roman" w:hAnsi="Times New Roman" w:cs="Times New Roman"/>
                <w:noProof/>
                <w:color w:val="26414C" w:themeColor="accent5" w:themeShade="40"/>
                <w:sz w:val="36"/>
                <w:szCs w:val="36"/>
              </w:rPr>
              <w:drawing>
                <wp:anchor distT="0" distB="0" distL="114300" distR="114300" simplePos="0" relativeHeight="251665408" behindDoc="1" locked="0" layoutInCell="1" allowOverlap="1" wp14:anchorId="6A01EC5B" wp14:editId="74B3F0EA">
                  <wp:simplePos x="0" y="0"/>
                  <wp:positionH relativeFrom="column">
                    <wp:posOffset>6985</wp:posOffset>
                  </wp:positionH>
                  <wp:positionV relativeFrom="paragraph">
                    <wp:posOffset>283210</wp:posOffset>
                  </wp:positionV>
                  <wp:extent cx="6193790" cy="635635"/>
                  <wp:effectExtent l="0" t="0" r="0" b="0"/>
                  <wp:wrapTight wrapText="bothSides">
                    <wp:wrapPolygon edited="0">
                      <wp:start x="0" y="0"/>
                      <wp:lineTo x="0" y="20715"/>
                      <wp:lineTo x="21525" y="20715"/>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3790" cy="635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63D6C">
              <w:rPr>
                <w:rFonts w:ascii="Times New Roman" w:hAnsi="Times New Roman" w:cs="Times New Roman"/>
                <w:noProof/>
                <w:color w:val="26414C" w:themeColor="accent5" w:themeShade="40"/>
                <w:sz w:val="36"/>
                <w:szCs w:val="36"/>
                <w:highlight w:val="yellow"/>
              </w:rPr>
              <w:drawing>
                <wp:anchor distT="0" distB="0" distL="114300" distR="114300" simplePos="0" relativeHeight="251666432" behindDoc="1" locked="0" layoutInCell="1" allowOverlap="1" wp14:anchorId="715B6F72" wp14:editId="6F9F1B7F">
                  <wp:simplePos x="0" y="0"/>
                  <wp:positionH relativeFrom="column">
                    <wp:posOffset>483870</wp:posOffset>
                  </wp:positionH>
                  <wp:positionV relativeFrom="paragraph">
                    <wp:posOffset>998855</wp:posOffset>
                  </wp:positionV>
                  <wp:extent cx="4277995" cy="1287780"/>
                  <wp:effectExtent l="0" t="0" r="8255" b="7620"/>
                  <wp:wrapTight wrapText="bothSides">
                    <wp:wrapPolygon edited="0">
                      <wp:start x="0" y="0"/>
                      <wp:lineTo x="0" y="21408"/>
                      <wp:lineTo x="21545" y="21408"/>
                      <wp:lineTo x="2154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7995"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6342" w:rsidRPr="00CB6342">
              <w:rPr>
                <w:rFonts w:ascii="Times New Roman" w:hAnsi="Times New Roman" w:cs="Times New Roman"/>
                <w:color w:val="26414C" w:themeColor="accent5" w:themeShade="40"/>
                <w:sz w:val="36"/>
                <w:szCs w:val="36"/>
                <w:highlight w:val="yellow"/>
              </w:rPr>
              <w:t>A4</w:t>
            </w:r>
            <w:r w:rsidR="007F55E8">
              <w:rPr>
                <w:rFonts w:ascii="Times New Roman" w:hAnsi="Times New Roman" w:cs="Times New Roman"/>
                <w:color w:val="26414C" w:themeColor="accent5" w:themeShade="40"/>
                <w:sz w:val="36"/>
                <w:szCs w:val="36"/>
              </w:rPr>
              <w:t xml:space="preserve">   </w:t>
            </w:r>
          </w:p>
          <w:p w14:paraId="6F23448D" w14:textId="2ADA668A" w:rsidR="008509F4" w:rsidRPr="00EF2573" w:rsidRDefault="00B63D6C" w:rsidP="00B2499A">
            <w:pPr>
              <w:spacing w:line="480" w:lineRule="auto"/>
              <w:rPr>
                <w:rFonts w:ascii="Times New Roman" w:hAnsi="Times New Roman" w:cs="Times New Roman"/>
                <w:color w:val="26414C" w:themeColor="accent5" w:themeShade="40"/>
                <w:sz w:val="36"/>
                <w:szCs w:val="36"/>
              </w:rPr>
            </w:pPr>
            <w:r w:rsidRPr="00B63D6C">
              <w:rPr>
                <w:rFonts w:ascii="Times New Roman" w:hAnsi="Times New Roman" w:cs="Times New Roman"/>
                <w:color w:val="26414C" w:themeColor="accent5" w:themeShade="40"/>
                <w:sz w:val="36"/>
                <w:szCs w:val="36"/>
                <w:highlight w:val="yellow"/>
              </w:rPr>
              <w:t>A5</w:t>
            </w:r>
          </w:p>
        </w:tc>
        <w:tc>
          <w:tcPr>
            <w:tcW w:w="421" w:type="dxa"/>
            <w:shd w:val="clear" w:color="auto" w:fill="EDF0F4" w:themeFill="accent3"/>
          </w:tcPr>
          <w:p w14:paraId="3709C6D1" w14:textId="042191B1" w:rsidR="001205A1" w:rsidRPr="003A798E" w:rsidRDefault="001205A1"/>
        </w:tc>
      </w:tr>
    </w:tbl>
    <w:p w14:paraId="59901835" w14:textId="6E3DDA4A" w:rsidR="00A81248" w:rsidRPr="003A798E" w:rsidRDefault="00A81248"/>
    <w:sectPr w:rsidR="00A81248" w:rsidRPr="003A798E" w:rsidSect="00EF2573">
      <w:footerReference w:type="even" r:id="rId15"/>
      <w:footerReference w:type="default" r:id="rId16"/>
      <w:pgSz w:w="12240" w:h="15840" w:code="1"/>
      <w:pgMar w:top="432" w:right="432" w:bottom="432" w:left="432" w:header="706"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9CB48" w14:textId="77777777" w:rsidR="003828C7" w:rsidRDefault="003828C7" w:rsidP="001205A1">
      <w:r>
        <w:separator/>
      </w:r>
    </w:p>
  </w:endnote>
  <w:endnote w:type="continuationSeparator" w:id="0">
    <w:p w14:paraId="152A40E4" w14:textId="77777777" w:rsidR="003828C7" w:rsidRDefault="003828C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52541737"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7F0B791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7D5F7CB8"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p w14:paraId="63E5D7A4" w14:textId="77777777" w:rsidR="00A86713" w:rsidRDefault="00A86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A429A" w14:textId="77777777" w:rsidR="003828C7" w:rsidRDefault="003828C7" w:rsidP="001205A1">
      <w:r>
        <w:separator/>
      </w:r>
    </w:p>
  </w:footnote>
  <w:footnote w:type="continuationSeparator" w:id="0">
    <w:p w14:paraId="085019D4" w14:textId="77777777" w:rsidR="003828C7" w:rsidRDefault="003828C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E359A"/>
    <w:multiLevelType w:val="hybridMultilevel"/>
    <w:tmpl w:val="418A9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600"/>
    <w:rsid w:val="00017794"/>
    <w:rsid w:val="00041DAB"/>
    <w:rsid w:val="0005134B"/>
    <w:rsid w:val="000573A0"/>
    <w:rsid w:val="000711B9"/>
    <w:rsid w:val="00074358"/>
    <w:rsid w:val="00087EAE"/>
    <w:rsid w:val="000A518D"/>
    <w:rsid w:val="000C03A9"/>
    <w:rsid w:val="000C2249"/>
    <w:rsid w:val="000C4ED1"/>
    <w:rsid w:val="000D61FC"/>
    <w:rsid w:val="000F5B8D"/>
    <w:rsid w:val="001205A1"/>
    <w:rsid w:val="00140E7E"/>
    <w:rsid w:val="0015263F"/>
    <w:rsid w:val="00155E16"/>
    <w:rsid w:val="00194B9A"/>
    <w:rsid w:val="001C0A52"/>
    <w:rsid w:val="001C1590"/>
    <w:rsid w:val="001F5E12"/>
    <w:rsid w:val="00227908"/>
    <w:rsid w:val="00237A03"/>
    <w:rsid w:val="002445D8"/>
    <w:rsid w:val="00267FFC"/>
    <w:rsid w:val="00275ADC"/>
    <w:rsid w:val="0028069E"/>
    <w:rsid w:val="002868C8"/>
    <w:rsid w:val="00286B7D"/>
    <w:rsid w:val="002877E8"/>
    <w:rsid w:val="002A3571"/>
    <w:rsid w:val="002C4982"/>
    <w:rsid w:val="002E17E1"/>
    <w:rsid w:val="002E1A75"/>
    <w:rsid w:val="002E7C4E"/>
    <w:rsid w:val="00303739"/>
    <w:rsid w:val="0030704E"/>
    <w:rsid w:val="0031055C"/>
    <w:rsid w:val="003131A8"/>
    <w:rsid w:val="00326470"/>
    <w:rsid w:val="003431FB"/>
    <w:rsid w:val="00347E03"/>
    <w:rsid w:val="0036161D"/>
    <w:rsid w:val="00371196"/>
    <w:rsid w:val="00371EE1"/>
    <w:rsid w:val="00373D3A"/>
    <w:rsid w:val="003828C7"/>
    <w:rsid w:val="003A0CA5"/>
    <w:rsid w:val="003A798E"/>
    <w:rsid w:val="003F1C96"/>
    <w:rsid w:val="003F1D7C"/>
    <w:rsid w:val="003F4694"/>
    <w:rsid w:val="004217E2"/>
    <w:rsid w:val="00425A99"/>
    <w:rsid w:val="00446F1A"/>
    <w:rsid w:val="00447528"/>
    <w:rsid w:val="00493903"/>
    <w:rsid w:val="004A5DA4"/>
    <w:rsid w:val="004D2BF0"/>
    <w:rsid w:val="004E1035"/>
    <w:rsid w:val="00501696"/>
    <w:rsid w:val="00510CD4"/>
    <w:rsid w:val="005351EA"/>
    <w:rsid w:val="005546CF"/>
    <w:rsid w:val="00561030"/>
    <w:rsid w:val="00571523"/>
    <w:rsid w:val="005B00EA"/>
    <w:rsid w:val="005B36E8"/>
    <w:rsid w:val="005B5113"/>
    <w:rsid w:val="005E68BB"/>
    <w:rsid w:val="005E6B25"/>
    <w:rsid w:val="005F4F46"/>
    <w:rsid w:val="005F7116"/>
    <w:rsid w:val="00613FA9"/>
    <w:rsid w:val="00651EC4"/>
    <w:rsid w:val="00654C73"/>
    <w:rsid w:val="00674274"/>
    <w:rsid w:val="006B04FD"/>
    <w:rsid w:val="006B7BCC"/>
    <w:rsid w:val="006C3EB0"/>
    <w:rsid w:val="006C60E6"/>
    <w:rsid w:val="006D28A1"/>
    <w:rsid w:val="00700FA7"/>
    <w:rsid w:val="007536D5"/>
    <w:rsid w:val="007814B9"/>
    <w:rsid w:val="007B0740"/>
    <w:rsid w:val="007C1BAB"/>
    <w:rsid w:val="007C50D2"/>
    <w:rsid w:val="007E31E9"/>
    <w:rsid w:val="007F55E8"/>
    <w:rsid w:val="00804F81"/>
    <w:rsid w:val="00820535"/>
    <w:rsid w:val="008509F4"/>
    <w:rsid w:val="008574E3"/>
    <w:rsid w:val="00864186"/>
    <w:rsid w:val="00891317"/>
    <w:rsid w:val="008A7510"/>
    <w:rsid w:val="008B5167"/>
    <w:rsid w:val="008E2195"/>
    <w:rsid w:val="008F0BDD"/>
    <w:rsid w:val="008F2AA5"/>
    <w:rsid w:val="009159AD"/>
    <w:rsid w:val="00923EBB"/>
    <w:rsid w:val="00942F93"/>
    <w:rsid w:val="00953402"/>
    <w:rsid w:val="00965DB0"/>
    <w:rsid w:val="00975F23"/>
    <w:rsid w:val="00987586"/>
    <w:rsid w:val="00996E54"/>
    <w:rsid w:val="009B10BF"/>
    <w:rsid w:val="009C33CC"/>
    <w:rsid w:val="009E6013"/>
    <w:rsid w:val="009E7600"/>
    <w:rsid w:val="009E7A48"/>
    <w:rsid w:val="00A15CF7"/>
    <w:rsid w:val="00A24793"/>
    <w:rsid w:val="00A411EA"/>
    <w:rsid w:val="00A55AD1"/>
    <w:rsid w:val="00A57E87"/>
    <w:rsid w:val="00A81248"/>
    <w:rsid w:val="00A86713"/>
    <w:rsid w:val="00A87E6F"/>
    <w:rsid w:val="00A963F1"/>
    <w:rsid w:val="00AA5285"/>
    <w:rsid w:val="00AC1AD8"/>
    <w:rsid w:val="00AD3836"/>
    <w:rsid w:val="00B04253"/>
    <w:rsid w:val="00B10BAE"/>
    <w:rsid w:val="00B2315B"/>
    <w:rsid w:val="00B2499A"/>
    <w:rsid w:val="00B5534E"/>
    <w:rsid w:val="00B63D6C"/>
    <w:rsid w:val="00B70862"/>
    <w:rsid w:val="00B97861"/>
    <w:rsid w:val="00BB3DA8"/>
    <w:rsid w:val="00BB7147"/>
    <w:rsid w:val="00BF3996"/>
    <w:rsid w:val="00C23F16"/>
    <w:rsid w:val="00C4639A"/>
    <w:rsid w:val="00C66528"/>
    <w:rsid w:val="00C751ED"/>
    <w:rsid w:val="00C75701"/>
    <w:rsid w:val="00C915F0"/>
    <w:rsid w:val="00CA4815"/>
    <w:rsid w:val="00CA589F"/>
    <w:rsid w:val="00CB1F4E"/>
    <w:rsid w:val="00CB6342"/>
    <w:rsid w:val="00CE123C"/>
    <w:rsid w:val="00D02854"/>
    <w:rsid w:val="00D37A3B"/>
    <w:rsid w:val="00D52FA1"/>
    <w:rsid w:val="00D77D78"/>
    <w:rsid w:val="00DB088A"/>
    <w:rsid w:val="00DD65B8"/>
    <w:rsid w:val="00E373B1"/>
    <w:rsid w:val="00E538DB"/>
    <w:rsid w:val="00EA3464"/>
    <w:rsid w:val="00EA797E"/>
    <w:rsid w:val="00EE4EEF"/>
    <w:rsid w:val="00EF03A8"/>
    <w:rsid w:val="00EF2573"/>
    <w:rsid w:val="00EF7E19"/>
    <w:rsid w:val="00F01684"/>
    <w:rsid w:val="00F27F18"/>
    <w:rsid w:val="00F64209"/>
    <w:rsid w:val="00F65B09"/>
    <w:rsid w:val="00FA56C9"/>
    <w:rsid w:val="00FB65B8"/>
    <w:rsid w:val="00FC49AE"/>
    <w:rsid w:val="00FD2FC3"/>
    <w:rsid w:val="00FE77D2"/>
    <w:rsid w:val="00FF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825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996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187\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27e20482-a885-4bf5-a14c-1dc42910cfe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12377D998F994E9F138CA605478A8D" ma:contentTypeVersion="11" ma:contentTypeDescription="Create a new document." ma:contentTypeScope="" ma:versionID="620ea2e36f813a947e22b7530e804abd">
  <xsd:schema xmlns:xsd="http://www.w3.org/2001/XMLSchema" xmlns:xs="http://www.w3.org/2001/XMLSchema" xmlns:p="http://schemas.microsoft.com/office/2006/metadata/properties" xmlns:ns3="27e20482-a885-4bf5-a14c-1dc42910cfec" xmlns:ns4="e427d0fa-6626-4af2-836f-565cba33c4c4" targetNamespace="http://schemas.microsoft.com/office/2006/metadata/properties" ma:root="true" ma:fieldsID="52d058b2e91fa6340f57fe5814df0f4c" ns3:_="" ns4:_="">
    <xsd:import namespace="27e20482-a885-4bf5-a14c-1dc42910cfec"/>
    <xsd:import namespace="e427d0fa-6626-4af2-836f-565cba33c4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20482-a885-4bf5-a14c-1dc42910cf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27d0fa-6626-4af2-836f-565cba33c4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27e20482-a885-4bf5-a14c-1dc42910cfec"/>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2FA7CBA3-B750-4446-9496-6623B4CA0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20482-a885-4bf5-a14c-1dc42910cfec"/>
    <ds:schemaRef ds:uri="e427d0fa-6626-4af2-836f-565cba33c4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2021-10-13T07:14:00Z</dcterms:created>
  <dcterms:modified xsi:type="dcterms:W3CDTF">2021-10-13T07:14:00Z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0x0101008412377D998F994E9F138CA605478A8D</vt:lpwstr>
  </property>
</Properties>
</file>