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28"/>
        </w:rPr>
        <w:t>Project Design / Planning Phase</w:t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Technology Stack (Architecture &amp; Stack)</w:t>
      </w:r>
    </w:p>
    <w:tbl>
      <w:tblPr>
        <w:tblStyle w:val="TableGrid"/>
        <w:tblW w:w="60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13"/>
        <w:gridCol w:w="3012"/>
      </w:tblGrid>
      <w:tr>
        <w:trPr>
          <w:trHeight w:val="253" w:hRule="atLeast"/>
        </w:trPr>
        <w:tc>
          <w:tcPr>
            <w:tcW w:w="301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18"/>
              </w:rPr>
            </w:pPr>
            <w:r>
              <w:rPr>
                <w:rFonts w:eastAsia="ＭＳ 明朝" w:cs="0"/>
                <w:color w:val="000000"/>
                <w:kern w:val="0"/>
                <w:sz w:val="18"/>
                <w:szCs w:val="22"/>
                <w:lang w:val="en-US" w:eastAsia="en-US" w:bidi="ar-SA"/>
              </w:rPr>
              <w:t>15</w:t>
            </w:r>
            <w:r>
              <w:rPr>
                <w:rFonts w:eastAsia="ＭＳ 明朝" w:cs="0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 October 2026</w:t>
            </w:r>
          </w:p>
        </w:tc>
      </w:tr>
      <w:tr>
        <w:trPr>
          <w:trHeight w:val="272" w:hRule="atLeast"/>
        </w:trPr>
        <w:tc>
          <w:tcPr>
            <w:tcW w:w="301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SWTID-2026-6181</w:t>
            </w:r>
          </w:p>
        </w:tc>
      </w:tr>
      <w:tr>
        <w:trPr>
          <w:trHeight w:val="253" w:hRule="atLeast"/>
        </w:trPr>
        <w:tc>
          <w:tcPr>
            <w:tcW w:w="301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API</w:t>
            </w:r>
          </w:p>
        </w:tc>
      </w:tr>
      <w:tr>
        <w:trPr>
          <w:trHeight w:val="292" w:hRule="atLeast"/>
        </w:trPr>
        <w:tc>
          <w:tcPr>
            <w:tcW w:w="3013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30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0000"/>
        </w:rPr>
        <w:t>The supplied technology-stack template asks for application logic, infrastructure demarcation, external interfaces, data storage, and ML/AI interfaces. The following is the AI FITTRACK implementation stack.</w:t>
      </w:r>
    </w:p>
    <w:p>
      <w:pPr>
        <w:pStyle w:val="Heading1"/>
        <w:rPr/>
      </w:pPr>
      <w:r>
        <w:rPr>
          <w:color w:val="000000"/>
        </w:rPr>
        <w:t>Technical Architecture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56"/>
        <w:gridCol w:w="2556"/>
        <w:gridCol w:w="2557"/>
        <w:gridCol w:w="2554"/>
      </w:tblGrid>
      <w:tr>
        <w:trPr/>
        <w:tc>
          <w:tcPr>
            <w:tcW w:w="255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S.No</w:t>
            </w:r>
          </w:p>
        </w:tc>
        <w:tc>
          <w:tcPr>
            <w:tcW w:w="255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557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55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Technology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User Interface / API Client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Client used to send requests and inspect responses.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Postman / REST client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Application Logic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REST API and business logic.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Node.js + Express.js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 and route protection.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JWT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Password Security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Password hashing.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bcrypt.js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Database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User and workout data storage.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MongoDB + Mongoose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Cloud Database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Hosted database service.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MongoDB Atlas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External AI API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Personalized recommendations and fitness insights.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Google Gemini API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Application runtime/deployment environment.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Node.js server / cloud deployment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Application Characteristics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56"/>
        <w:gridCol w:w="2556"/>
        <w:gridCol w:w="2557"/>
        <w:gridCol w:w="2554"/>
      </w:tblGrid>
      <w:tr>
        <w:trPr/>
        <w:tc>
          <w:tcPr>
            <w:tcW w:w="255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S.No</w:t>
            </w:r>
          </w:p>
        </w:tc>
        <w:tc>
          <w:tcPr>
            <w:tcW w:w="255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Characteristic</w:t>
            </w:r>
          </w:p>
        </w:tc>
        <w:tc>
          <w:tcPr>
            <w:tcW w:w="2557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55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Technology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Open-Source Frameworks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Core backend framework and runtime.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Node.js, Express.js, Mongoose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Security Implementations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Authentication, password protection, protected routes, and secret-key handling.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JWT, bcrypt.js, environment variables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Scalable Architecture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Modular REST API with separated middleware, controllers/services, database and AI integration.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Express.js + MongoDB Atlas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Availability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Cloud-hosted database and deployable API structure support continued access when deployed.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MongoDB Atlas + deployment platform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Efficient CRUD/search operations and controlled external AI calls.</w:t>
            </w:r>
          </w:p>
        </w:tc>
        <w:tc>
          <w:tcPr>
            <w:tcW w:w="255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MongoDB queries, Express.js, Gemini API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color w:val="000000"/>
        </w:rPr>
        <w:t>Technology-stack source basis: the supplied Technology Stack template, including its guidelines for process blocks, local/cloud demarcation, external APIs, storage, and ML interfaces.</w:t>
      </w:r>
    </w:p>
    <w:sectPr>
      <w:headerReference w:type="default" r:id="rId2"/>
      <w:footerReference w:type="default" r:id="rId3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DOCX_Edit_PLUS/7.4.0.3$Windows_X86_64 LibreOffice_project/</Application>
  <AppVersion>15.0000</AppVersion>
  <Pages>1</Pages>
  <Words>242</Words>
  <Characters>1665</Characters>
  <CharactersWithSpaces>1834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dc:language>en-IN</dc:language>
  <cp:lastModifiedBy/>
  <dcterms:modified xsi:type="dcterms:W3CDTF">2026-10-15T17:08:25Z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