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44"/>
          <w:szCs w:val="44"/>
        </w:rPr>
        <w:t xml:space="preserve">Cadrage de l'usage de Python, du Machine Learning et de l'IA</w:t>
      </w:r>
    </w:p>
    <w:p>
      <w:pPr>
        <w:spacing w:after="600"/>
        <w:jc w:val="center"/>
      </w:pPr>
      <w:r>
        <w:rPr>
          <w:color w:val="444444"/>
          <w:sz w:val="26"/>
          <w:szCs w:val="26"/>
        </w:rPr>
        <w:t xml:space="preserve">Architecture cible, solutions par usage et trajectoire d'évolution de la plateforme</w:t>
      </w:r>
    </w:p>
    <w:p>
      <w:pPr>
        <w:spacing w:after="120"/>
        <w:jc w:val="center"/>
      </w:pPr>
      <w:r>
        <w:rPr>
          <w:i/>
          <w:iCs/>
          <w:sz w:val="22"/>
          <w:szCs w:val="22"/>
        </w:rPr>
        <w:t xml:space="preserve">Document de cadrage à destination de la DSI</w:t>
      </w:r>
    </w:p>
    <w:p>
      <w:pPr>
        <w:spacing w:after="1600"/>
        <w:jc w:val="center"/>
      </w:pPr>
      <w:r>
        <w:rPr>
          <w:sz w:val="22"/>
          <w:szCs w:val="22"/>
        </w:rPr>
        <w:t xml:space="preserve">Version 1.0 — 10 août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7020"/>
      </w:tblGrid>
      <w:tr>
        <w:trPr>
          <w:cantSplit/>
          <w:tblHeader/>
        </w:trPr>
        <w:tc>
          <w:tcPr>
            <w:tcW w:type="dxa" w:w="1980"/>
            <w:shd w:fill="1F4E79" w:color="auto" w:val="clear"/>
            <w:tcMar>
              <w:top w:type="dxa" w:w="60"/>
              <w:left w:type="dxa" w:w="90"/>
              <w:bottom w:type="dxa" w:w="60"/>
              <w:right w:type="dxa" w:w="90"/>
            </w:tcMar>
          </w:tcPr>
          <w:p>
            <w:pPr>
              <w:spacing w:after="40" w:before="40" w:line="240"/>
            </w:pPr>
            <w:r>
              <w:rPr>
                <w:b/>
                <w:bCs/>
                <w:color w:val="FFFFFF"/>
                <w:sz w:val="18"/>
                <w:szCs w:val="18"/>
              </w:rPr>
              <w:t xml:space="preserve">Rubrique</w:t>
            </w:r>
          </w:p>
        </w:tc>
        <w:tc>
          <w:tcPr>
            <w:tcW w:type="dxa" w:w="7020"/>
            <w:shd w:fill="1F4E79" w:color="auto" w:val="clear"/>
            <w:tcMar>
              <w:top w:type="dxa" w:w="60"/>
              <w:left w:type="dxa" w:w="90"/>
              <w:bottom w:type="dxa" w:w="60"/>
              <w:right w:type="dxa" w:w="90"/>
            </w:tcMar>
          </w:tcPr>
          <w:p>
            <w:pPr>
              <w:spacing w:after="40" w:before="40" w:line="240"/>
            </w:pPr>
            <w:r>
              <w:rPr>
                <w:b/>
                <w:bCs/>
                <w:color w:val="FFFFFF"/>
                <w:sz w:val="18"/>
                <w:szCs w:val="18"/>
              </w:rPr>
              <w:t xml:space="preserve">Contenu</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Objet</w:t>
            </w:r>
          </w:p>
        </w:tc>
        <w:tc>
          <w:tcPr>
            <w:tcW w:type="dxa" w:w="7020"/>
            <w:tcMar>
              <w:top w:type="dxa" w:w="60"/>
              <w:left w:type="dxa" w:w="90"/>
              <w:bottom w:type="dxa" w:w="60"/>
              <w:right w:type="dxa" w:w="90"/>
            </w:tcMar>
          </w:tcPr>
          <w:p>
            <w:pPr>
              <w:spacing w:after="40" w:before="40" w:line="240"/>
            </w:pPr>
            <w:r>
              <w:rPr>
                <w:sz w:val="18"/>
                <w:szCs w:val="18"/>
              </w:rPr>
              <w:t xml:space="preserve">Définir le cadre d'usage de Python, du ML et de l'IA, et la trajectoire d'évolution de la plateforme data</w:t>
            </w:r>
          </w:p>
        </w:tc>
      </w:tr>
      <w:tr>
        <w:trPr>
          <w:cantSplit/>
        </w:trPr>
        <w:tc>
          <w:tcPr>
            <w:tcW w:type="dxa" w:w="1980"/>
            <w:shd w:fill="F2F2F2" w:color="auto" w:val="clear"/>
            <w:tcMar>
              <w:top w:type="dxa" w:w="60"/>
              <w:left w:type="dxa" w:w="90"/>
              <w:bottom w:type="dxa" w:w="60"/>
              <w:right w:type="dxa" w:w="90"/>
            </w:tcMar>
          </w:tcPr>
          <w:p>
            <w:pPr>
              <w:spacing w:after="40" w:before="40" w:line="240"/>
            </w:pPr>
            <w:r>
              <w:rPr>
                <w:sz w:val="18"/>
                <w:szCs w:val="18"/>
              </w:rPr>
              <w:t xml:space="preserve">Destinataires</w:t>
            </w:r>
          </w:p>
        </w:tc>
        <w:tc>
          <w:tcPr>
            <w:tcW w:type="dxa" w:w="7020"/>
            <w:shd w:fill="F2F2F2" w:color="auto" w:val="clear"/>
            <w:tcMar>
              <w:top w:type="dxa" w:w="60"/>
              <w:left w:type="dxa" w:w="90"/>
              <w:bottom w:type="dxa" w:w="60"/>
              <w:right w:type="dxa" w:w="90"/>
            </w:tcMar>
          </w:tcPr>
          <w:p>
            <w:pPr>
              <w:spacing w:after="40" w:before="40" w:line="240"/>
            </w:pPr>
            <w:r>
              <w:rPr>
                <w:sz w:val="18"/>
                <w:szCs w:val="18"/>
              </w:rPr>
              <w:t xml:space="preserve">DSI, architecture, sécurité (RSSI), DPO, exploitation, équipes data et métier</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Statut</w:t>
            </w:r>
          </w:p>
        </w:tc>
        <w:tc>
          <w:tcPr>
            <w:tcW w:type="dxa" w:w="7020"/>
            <w:tcMar>
              <w:top w:type="dxa" w:w="60"/>
              <w:left w:type="dxa" w:w="90"/>
              <w:bottom w:type="dxa" w:w="60"/>
              <w:right w:type="dxa" w:w="90"/>
            </w:tcMar>
          </w:tcPr>
          <w:p>
            <w:pPr>
              <w:spacing w:after="40" w:before="40" w:line="240"/>
            </w:pPr>
            <w:r>
              <w:rPr>
                <w:sz w:val="18"/>
                <w:szCs w:val="18"/>
              </w:rPr>
              <w:t xml:space="preserve">Proposition soumise à arbitrage — plusieurs décisions structurantes restent ouvertes (chapitre 15)</w:t>
            </w:r>
          </w:p>
        </w:tc>
      </w:tr>
      <w:tr>
        <w:trPr>
          <w:cantSplit/>
        </w:trPr>
        <w:tc>
          <w:tcPr>
            <w:tcW w:type="dxa" w:w="1980"/>
            <w:shd w:fill="F2F2F2" w:color="auto" w:val="clear"/>
            <w:tcMar>
              <w:top w:type="dxa" w:w="60"/>
              <w:left w:type="dxa" w:w="90"/>
              <w:bottom w:type="dxa" w:w="60"/>
              <w:right w:type="dxa" w:w="90"/>
            </w:tcMar>
          </w:tcPr>
          <w:p>
            <w:pPr>
              <w:spacing w:after="40" w:before="40" w:line="240"/>
            </w:pPr>
            <w:r>
              <w:rPr>
                <w:sz w:val="18"/>
                <w:szCs w:val="18"/>
              </w:rPr>
              <w:t xml:space="preserve">Périmètre</w:t>
            </w:r>
          </w:p>
        </w:tc>
        <w:tc>
          <w:tcPr>
            <w:tcW w:type="dxa" w:w="7020"/>
            <w:shd w:fill="F2F2F2" w:color="auto" w:val="clear"/>
            <w:tcMar>
              <w:top w:type="dxa" w:w="60"/>
              <w:left w:type="dxa" w:w="90"/>
              <w:bottom w:type="dxa" w:w="60"/>
              <w:right w:type="dxa" w:w="90"/>
            </w:tcMar>
          </w:tcPr>
          <w:p>
            <w:pPr>
              <w:spacing w:after="40" w:before="40" w:line="240"/>
            </w:pPr>
            <w:r>
              <w:rPr>
                <w:sz w:val="18"/>
                <w:szCs w:val="18"/>
              </w:rPr>
              <w:t xml:space="preserve">Écosystème Azure (ADF, ACI/ACA, Key Vault, Monitor, Purview), Snowflake sur AWS, S3, Power BI, SAS Viya 3.5</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Prérequis de lecture</w:t>
            </w:r>
          </w:p>
        </w:tc>
        <w:tc>
          <w:tcPr>
            <w:tcW w:type="dxa" w:w="7020"/>
            <w:tcMar>
              <w:top w:type="dxa" w:w="60"/>
              <w:left w:type="dxa" w:w="90"/>
              <w:bottom w:type="dxa" w:w="60"/>
              <w:right w:type="dxa" w:w="90"/>
            </w:tcMar>
          </w:tcPr>
          <w:p>
            <w:pPr>
              <w:spacing w:after="40" w:before="40" w:line="240"/>
            </w:pPr>
            <w:r>
              <w:rPr>
                <w:sz w:val="18"/>
                <w:szCs w:val="18"/>
              </w:rPr>
              <w:t xml:space="preserve">Aucune décision de plateforme Python n'est présupposée. Les capacités produit citées ont été vérifiées en août 2026 (annexe B)</w:t>
            </w:r>
          </w:p>
        </w:tc>
      </w:tr>
    </w:tbl>
    <w:p>
      <w:r>
        <w:br w:type="page"/>
      </w:r>
    </w:p>
    <w:p>
      <w:pPr>
        <w:pStyle w:val="Heading1"/>
        <w:spacing w:after="200" w:before="360"/>
      </w:pPr>
      <w:r>
        <w:t xml:space="preserve">Sommaire</w:t>
      </w:r>
    </w:p>
    <w:p>
      <w:pPr>
        <w:spacing w:after="120" w:line="276"/>
      </w:pPr>
      <w:r>
        <w:rPr>
          <w:i/>
          <w:iCs/>
          <w:color w:val="808080"/>
          <w:sz w:val="20"/>
          <w:szCs w:val="20"/>
        </w:rPr>
        <w:t xml:space="preserve">Sommaire automatique : dans Word, cliquer dans le sommaire puis appuyer sur F9 (ou clic droit, « Mettre à jour les champs ») pour l'afficher et le paginer.</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1. Objet, méthode et lecture du document</w:t>
      </w:r>
    </w:p>
    <w:p>
      <w:pPr>
        <w:pStyle w:val="Heading2"/>
        <w:spacing w:after="160" w:before="280"/>
      </w:pPr>
      <w:r>
        <w:t xml:space="preserve">1.1 Pourquoi ce document</w:t>
      </w:r>
    </w:p>
    <w:p>
      <w:pPr>
        <w:spacing w:after="120" w:line="276"/>
      </w:pPr>
      <w:r>
        <w:rPr>
          <w:sz w:val="20"/>
          <w:szCs w:val="20"/>
        </w:rPr>
        <w:t xml:space="preserve">Les usages de Python se sont développés de façon dispersée : notebooks exploratoires, scripts de transformation de fichiers, utilitaires sur les postes, développements applicatifs, et bientôt du Machine Learning et de l'IA générative. Chacun répond à un besoin légitime, mais l'ensemble ne constitue pas une plateforme : il n'y a ni périmètre de données défini, ni maîtrise des dépendances, ni chemin de mise en production, ni propriétaire identifié pour la majorité de ces traitements.</w:t>
      </w:r>
    </w:p>
    <w:p>
      <w:pPr>
        <w:spacing w:after="120" w:line="276"/>
      </w:pPr>
      <w:r>
        <w:rPr>
          <w:sz w:val="20"/>
          <w:szCs w:val="20"/>
        </w:rPr>
        <w:t xml:space="preserve">Ce document propose un cadre pour transformer cette dispersion en un dispositif gouverné, sans bloquer les usages. Il décrit ce que l'on autorise, où cela s'exécute, avec quelles données, selon quel processus, et selon quelle trajectoire de migration.</w:t>
      </w:r>
    </w:p>
    <w:p>
      <w:pPr>
        <w:pStyle w:val="Heading2"/>
        <w:spacing w:after="160" w:before="280"/>
      </w:pPr>
      <w:r>
        <w:t xml:space="preserve">1.2 Ce que ce document n'est pas</w:t>
      </w:r>
    </w:p>
    <w:p>
      <w:pPr>
        <w:pStyle w:val="ListParagraph"/>
        <w:numPr>
          <w:ilvl w:val="0"/>
          <w:numId w:val="2"/>
        </w:numPr>
        <w:spacing w:after="60" w:line="276"/>
      </w:pPr>
      <w:r>
        <w:rPr>
          <w:sz w:val="20"/>
          <w:szCs w:val="20"/>
        </w:rPr>
        <w:t xml:space="preserve">Ce n'est pas un choix de produit. La plateforme Python définitive n'est pas décidée et ne doit pas l'être avant l'inventaire complet des usages existants.</w:t>
      </w:r>
    </w:p>
    <w:p>
      <w:pPr>
        <w:pStyle w:val="ListParagraph"/>
        <w:numPr>
          <w:ilvl w:val="0"/>
          <w:numId w:val="2"/>
        </w:numPr>
        <w:spacing w:after="60" w:line="276"/>
      </w:pPr>
      <w:r>
        <w:rPr>
          <w:sz w:val="20"/>
          <w:szCs w:val="20"/>
        </w:rPr>
        <w:t xml:space="preserve">Ce n'est pas un référentiel de sécurité. Il énonce des exigences fonctionnelles de sécurité qui devront être instruites et validées par le RSSI et le DPO.</w:t>
      </w:r>
    </w:p>
    <w:p>
      <w:pPr>
        <w:pStyle w:val="ListParagraph"/>
        <w:numPr>
          <w:ilvl w:val="0"/>
          <w:numId w:val="2"/>
        </w:numPr>
        <w:spacing w:after="60" w:line="276"/>
      </w:pPr>
      <w:r>
        <w:rPr>
          <w:sz w:val="20"/>
          <w:szCs w:val="20"/>
        </w:rPr>
        <w:t xml:space="preserve">Ce n'est pas un plan projet. Le chapitre 14 propose une trajectoire ; la charge et les ressources restent à estimer.</w:t>
      </w:r>
    </w:p>
    <w:p>
      <w:pPr>
        <w:pStyle w:val="Heading2"/>
        <w:spacing w:after="160" w:before="280"/>
      </w:pPr>
      <w:r>
        <w:t xml:space="preserve">1.3 Méthode</w:t>
      </w:r>
    </w:p>
    <w:p>
      <w:pPr>
        <w:spacing w:after="120" w:line="276"/>
      </w:pPr>
      <w:r>
        <w:rPr>
          <w:sz w:val="20"/>
          <w:szCs w:val="20"/>
        </w:rPr>
        <w:t xml:space="preserve">Trois principes ont guidé la rédaction :</w:t>
      </w:r>
    </w:p>
    <w:p>
      <w:pPr>
        <w:pStyle w:val="ListParagraph"/>
        <w:numPr>
          <w:ilvl w:val="0"/>
          <w:numId w:val="3"/>
        </w:numPr>
        <w:spacing w:after="60" w:line="276"/>
      </w:pPr>
      <w:r>
        <w:rPr>
          <w:sz w:val="20"/>
          <w:szCs w:val="20"/>
        </w:rPr>
        <w:t xml:space="preserve">Ne rien supposer sur les capacités produit. Chaque affirmation portant sur une fonctionnalité Azure, Snowflake ou SAS a été vérifiée dans la documentation officielle en août 2026. Les éléments en préversion sont signalés comme tels et ne peuvent porter aucun engagement.</w:t>
      </w:r>
    </w:p>
    <w:p>
      <w:pPr>
        <w:pStyle w:val="ListParagraph"/>
        <w:numPr>
          <w:ilvl w:val="0"/>
          <w:numId w:val="3"/>
        </w:numPr>
        <w:spacing w:after="60" w:line="276"/>
      </w:pPr>
      <w:r>
        <w:rPr>
          <w:sz w:val="20"/>
          <w:szCs w:val="20"/>
        </w:rPr>
        <w:t xml:space="preserve">Séparer le lieu de développement du lieu d'exécution. Utiliser un IDE local ne signifie pas que le code ou les données s'exécutent localement.</w:t>
      </w:r>
    </w:p>
    <w:p>
      <w:pPr>
        <w:pStyle w:val="ListParagraph"/>
        <w:numPr>
          <w:ilvl w:val="0"/>
          <w:numId w:val="3"/>
        </w:numPr>
        <w:spacing w:after="60" w:line="276"/>
      </w:pPr>
      <w:r>
        <w:rPr>
          <w:sz w:val="20"/>
          <w:szCs w:val="20"/>
        </w:rPr>
        <w:t xml:space="preserve">Distinguer ce qui est nativement supporté, ce qui exige un composant spécifique, ce qui est recommandé, ce qui doit être validé par un POC, et ce qui doit être interdit. Cette classification est reprise en annexe A.</w:t>
      </w:r>
    </w:p>
    <w:p>
      <w:pPr>
        <w:pStyle w:val="Heading2"/>
        <w:spacing w:after="160" w:before="280"/>
      </w:pPr>
      <w:r>
        <w:t xml:space="preserve">1.4 Conventions de notation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cantSplit/>
          <w:tblHeader/>
        </w:trPr>
        <w:tc>
          <w:tcPr>
            <w:tcW w:type="dxa" w:w="1800"/>
            <w:shd w:fill="1F4E79" w:color="auto" w:val="clear"/>
            <w:tcMar>
              <w:top w:type="dxa" w:w="60"/>
              <w:left w:type="dxa" w:w="90"/>
              <w:bottom w:type="dxa" w:w="60"/>
              <w:right w:type="dxa" w:w="90"/>
            </w:tcMar>
          </w:tcPr>
          <w:p>
            <w:pPr>
              <w:spacing w:after="40" w:before="40" w:line="240"/>
            </w:pPr>
            <w:r>
              <w:rPr>
                <w:b/>
                <w:bCs/>
                <w:color w:val="FFFFFF"/>
                <w:sz w:val="18"/>
                <w:szCs w:val="18"/>
              </w:rPr>
              <w:t xml:space="preserve">Notation</w:t>
            </w:r>
          </w:p>
        </w:tc>
        <w:tc>
          <w:tcPr>
            <w:tcW w:type="dxa" w:w="7200"/>
            <w:shd w:fill="1F4E79" w:color="auto" w:val="clear"/>
            <w:tcMar>
              <w:top w:type="dxa" w:w="60"/>
              <w:left w:type="dxa" w:w="90"/>
              <w:bottom w:type="dxa" w:w="60"/>
              <w:right w:type="dxa" w:w="90"/>
            </w:tcMar>
          </w:tcPr>
          <w:p>
            <w:pPr>
              <w:spacing w:after="40" w:before="40" w:line="240"/>
            </w:pPr>
            <w:r>
              <w:rPr>
                <w:b/>
                <w:bCs/>
                <w:color w:val="FFFFFF"/>
                <w:sz w:val="18"/>
                <w:szCs w:val="18"/>
              </w:rPr>
              <w:t xml:space="preserve">Signification</w:t>
            </w:r>
          </w:p>
        </w:tc>
      </w:tr>
      <w:tr>
        <w:trPr>
          <w:cantSplit/>
        </w:trPr>
        <w:tc>
          <w:tcPr>
            <w:tcW w:type="dxa" w:w="1800"/>
            <w:tcMar>
              <w:top w:type="dxa" w:w="60"/>
              <w:left w:type="dxa" w:w="90"/>
              <w:bottom w:type="dxa" w:w="60"/>
              <w:right w:type="dxa" w:w="90"/>
            </w:tcMar>
          </w:tcPr>
          <w:p>
            <w:pPr>
              <w:spacing w:after="40" w:before="40" w:line="240"/>
            </w:pPr>
            <w:r>
              <w:rPr>
                <w:sz w:val="18"/>
                <w:szCs w:val="18"/>
              </w:rPr>
              <w:t xml:space="preserve">L0 / L1 / L2</w:t>
            </w:r>
          </w:p>
        </w:tc>
        <w:tc>
          <w:tcPr>
            <w:tcW w:type="dxa" w:w="7200"/>
            <w:tcMar>
              <w:top w:type="dxa" w:w="60"/>
              <w:left w:type="dxa" w:w="90"/>
              <w:bottom w:type="dxa" w:w="60"/>
              <w:right w:type="dxa" w:w="90"/>
            </w:tcMar>
          </w:tcPr>
          <w:p>
            <w:pPr>
              <w:spacing w:after="40" w:before="40" w:line="240"/>
            </w:pPr>
            <w:r>
              <w:rPr>
                <w:sz w:val="18"/>
                <w:szCs w:val="18"/>
              </w:rPr>
              <w:t xml:space="preserve">Niveau de liberté accordé à l'utilisateur (utilitaire packagé / poste gouverné / environnement distant)</w:t>
            </w:r>
          </w:p>
        </w:tc>
      </w:tr>
      <w:tr>
        <w:trPr>
          <w:cantSplit/>
        </w:trPr>
        <w:tc>
          <w:tcPr>
            <w:tcW w:type="dxa" w:w="1800"/>
            <w:shd w:fill="F2F2F2" w:color="auto" w:val="clear"/>
            <w:tcMar>
              <w:top w:type="dxa" w:w="60"/>
              <w:left w:type="dxa" w:w="90"/>
              <w:bottom w:type="dxa" w:w="60"/>
              <w:right w:type="dxa" w:w="90"/>
            </w:tcMar>
          </w:tcPr>
          <w:p>
            <w:pPr>
              <w:spacing w:after="40" w:before="40" w:line="240"/>
            </w:pPr>
            <w:r>
              <w:rPr>
                <w:sz w:val="18"/>
                <w:szCs w:val="18"/>
              </w:rPr>
              <w:t xml:space="preserve">E / P</w:t>
            </w:r>
          </w:p>
        </w:tc>
        <w:tc>
          <w:tcPr>
            <w:tcW w:type="dxa" w:w="7200"/>
            <w:shd w:fill="F2F2F2" w:color="auto" w:val="clear"/>
            <w:tcMar>
              <w:top w:type="dxa" w:w="60"/>
              <w:left w:type="dxa" w:w="90"/>
              <w:bottom w:type="dxa" w:w="60"/>
              <w:right w:type="dxa" w:w="90"/>
            </w:tcMar>
          </w:tcPr>
          <w:p>
            <w:pPr>
              <w:spacing w:after="40" w:before="40" w:line="240"/>
            </w:pPr>
            <w:r>
              <w:rPr>
                <w:sz w:val="18"/>
                <w:szCs w:val="18"/>
              </w:rPr>
              <w:t xml:space="preserve">Régime d'exploitation : Exploration ou Production. Notation combinée : L2-E, L2-P, L1-E</w:t>
            </w:r>
          </w:p>
        </w:tc>
      </w:tr>
      <w:tr>
        <w:trPr>
          <w:cantSplit/>
        </w:trPr>
        <w:tc>
          <w:tcPr>
            <w:tcW w:type="dxa" w:w="1800"/>
            <w:tcMar>
              <w:top w:type="dxa" w:w="60"/>
              <w:left w:type="dxa" w:w="90"/>
              <w:bottom w:type="dxa" w:w="60"/>
              <w:right w:type="dxa" w:w="90"/>
            </w:tcMar>
          </w:tcPr>
          <w:p>
            <w:pPr>
              <w:spacing w:after="40" w:before="40" w:line="240"/>
            </w:pPr>
            <w:r>
              <w:rPr>
                <w:sz w:val="18"/>
                <w:szCs w:val="18"/>
              </w:rPr>
              <w:t xml:space="preserve">C0 à C3</w:t>
            </w:r>
          </w:p>
        </w:tc>
        <w:tc>
          <w:tcPr>
            <w:tcW w:type="dxa" w:w="7200"/>
            <w:tcMar>
              <w:top w:type="dxa" w:w="60"/>
              <w:left w:type="dxa" w:w="90"/>
              <w:bottom w:type="dxa" w:w="60"/>
              <w:right w:type="dxa" w:w="90"/>
            </w:tcMar>
          </w:tcPr>
          <w:p>
            <w:pPr>
              <w:spacing w:after="40" w:before="40" w:line="240"/>
            </w:pPr>
            <w:r>
              <w:rPr>
                <w:sz w:val="18"/>
                <w:szCs w:val="18"/>
              </w:rPr>
              <w:t xml:space="preserve">Niveau de classification des données (publique, interne, personnelle, personnelle sensible)</w:t>
            </w:r>
          </w:p>
        </w:tc>
      </w:tr>
      <w:tr>
        <w:trPr>
          <w:cantSplit/>
        </w:trPr>
        <w:tc>
          <w:tcPr>
            <w:tcW w:type="dxa" w:w="1800"/>
            <w:shd w:fill="F2F2F2" w:color="auto" w:val="clear"/>
            <w:tcMar>
              <w:top w:type="dxa" w:w="60"/>
              <w:left w:type="dxa" w:w="90"/>
              <w:bottom w:type="dxa" w:w="60"/>
              <w:right w:type="dxa" w:w="90"/>
            </w:tcMar>
          </w:tcPr>
          <w:p>
            <w:pPr>
              <w:spacing w:after="40" w:before="40" w:line="240"/>
            </w:pPr>
            <w:r>
              <w:rPr>
                <w:sz w:val="18"/>
                <w:szCs w:val="18"/>
              </w:rPr>
              <w:t xml:space="preserve">Plan A / B / C</w:t>
            </w:r>
          </w:p>
        </w:tc>
        <w:tc>
          <w:tcPr>
            <w:tcW w:type="dxa" w:w="7200"/>
            <w:shd w:fill="F2F2F2" w:color="auto" w:val="clear"/>
            <w:tcMar>
              <w:top w:type="dxa" w:w="60"/>
              <w:left w:type="dxa" w:w="90"/>
              <w:bottom w:type="dxa" w:w="60"/>
              <w:right w:type="dxa" w:w="90"/>
            </w:tcMar>
          </w:tcPr>
          <w:p>
            <w:pPr>
              <w:spacing w:after="40" w:before="40" w:line="240"/>
            </w:pPr>
            <w:r>
              <w:rPr>
                <w:sz w:val="18"/>
                <w:szCs w:val="18"/>
              </w:rPr>
              <w:t xml:space="preserve">Plan d'exécution : In-Snowflake / Azure conteneurisé / Poste gouverné</w:t>
            </w:r>
          </w:p>
        </w:tc>
      </w:tr>
    </w:tbl>
    <w:p>
      <w:r>
        <w:br w:type="page"/>
      </w:r>
    </w:p>
    <w:p>
      <w:pPr>
        <w:pStyle w:val="Heading1"/>
        <w:spacing w:after="200" w:before="360"/>
      </w:pPr>
      <w:r>
        <w:t xml:space="preserve">2. Synthèse pour la DSI</w:t>
      </w:r>
    </w:p>
    <w:p>
      <w:pPr>
        <w:pStyle w:val="Heading2"/>
        <w:spacing w:after="160" w:before="280"/>
      </w:pPr>
      <w:r>
        <w:t xml:space="preserve">2.1 Les six décisions structurantes proposées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20"/>
        <w:gridCol w:w="4140"/>
        <w:gridCol w:w="4140"/>
      </w:tblGrid>
      <w:tr>
        <w:trPr>
          <w:cantSplit/>
          <w:tblHeader/>
        </w:trPr>
        <w:tc>
          <w:tcPr>
            <w:tcW w:type="dxa" w:w="720"/>
            <w:shd w:fill="1F4E79" w:color="auto" w:val="clear"/>
            <w:tcMar>
              <w:top w:type="dxa" w:w="60"/>
              <w:left w:type="dxa" w:w="90"/>
              <w:bottom w:type="dxa" w:w="60"/>
              <w:right w:type="dxa" w:w="90"/>
            </w:tcMar>
          </w:tcPr>
          <w:p>
            <w:pPr>
              <w:spacing w:after="40" w:before="40" w:line="240"/>
            </w:pPr>
            <w:r>
              <w:rPr>
                <w:b/>
                <w:bCs/>
                <w:color w:val="FFFFFF"/>
                <w:sz w:val="18"/>
                <w:szCs w:val="18"/>
              </w:rPr>
              <w:t xml:space="preserve">Réf.</w:t>
            </w:r>
          </w:p>
        </w:tc>
        <w:tc>
          <w:tcPr>
            <w:tcW w:type="dxa" w:w="4140"/>
            <w:shd w:fill="1F4E79" w:color="auto" w:val="clear"/>
            <w:tcMar>
              <w:top w:type="dxa" w:w="60"/>
              <w:left w:type="dxa" w:w="90"/>
              <w:bottom w:type="dxa" w:w="60"/>
              <w:right w:type="dxa" w:w="90"/>
            </w:tcMar>
          </w:tcPr>
          <w:p>
            <w:pPr>
              <w:spacing w:after="40" w:before="40" w:line="240"/>
            </w:pPr>
            <w:r>
              <w:rPr>
                <w:b/>
                <w:bCs/>
                <w:color w:val="FFFFFF"/>
                <w:sz w:val="18"/>
                <w:szCs w:val="18"/>
              </w:rPr>
              <w:t xml:space="preserve">Décision</w:t>
            </w:r>
          </w:p>
        </w:tc>
        <w:tc>
          <w:tcPr>
            <w:tcW w:type="dxa" w:w="4140"/>
            <w:shd w:fill="1F4E79" w:color="auto" w:val="clear"/>
            <w:tcMar>
              <w:top w:type="dxa" w:w="60"/>
              <w:left w:type="dxa" w:w="90"/>
              <w:bottom w:type="dxa" w:w="60"/>
              <w:right w:type="dxa" w:w="90"/>
            </w:tcMar>
          </w:tcPr>
          <w:p>
            <w:pPr>
              <w:spacing w:after="40" w:before="40" w:line="240"/>
            </w:pPr>
            <w:r>
              <w:rPr>
                <w:b/>
                <w:bCs/>
                <w:color w:val="FFFFFF"/>
                <w:sz w:val="18"/>
                <w:szCs w:val="18"/>
              </w:rPr>
              <w:t xml:space="preserve">Justification</w:t>
            </w:r>
          </w:p>
        </w:tc>
      </w:tr>
      <w:tr>
        <w:trPr>
          <w:cantSplit/>
        </w:trPr>
        <w:tc>
          <w:tcPr>
            <w:tcW w:type="dxa" w:w="720"/>
            <w:tcMar>
              <w:top w:type="dxa" w:w="60"/>
              <w:left w:type="dxa" w:w="90"/>
              <w:bottom w:type="dxa" w:w="60"/>
              <w:right w:type="dxa" w:w="90"/>
            </w:tcMar>
          </w:tcPr>
          <w:p>
            <w:pPr>
              <w:spacing w:after="40" w:before="40" w:line="240"/>
            </w:pPr>
            <w:r>
              <w:rPr>
                <w:sz w:val="18"/>
                <w:szCs w:val="18"/>
              </w:rPr>
              <w:t xml:space="preserve">D1</w:t>
            </w:r>
          </w:p>
        </w:tc>
        <w:tc>
          <w:tcPr>
            <w:tcW w:type="dxa" w:w="4140"/>
            <w:tcMar>
              <w:top w:type="dxa" w:w="60"/>
              <w:left w:type="dxa" w:w="90"/>
              <w:bottom w:type="dxa" w:w="60"/>
              <w:right w:type="dxa" w:w="90"/>
            </w:tcMar>
          </w:tcPr>
          <w:p>
            <w:pPr>
              <w:spacing w:after="40" w:before="40" w:line="240"/>
            </w:pPr>
            <w:r>
              <w:rPr>
                <w:sz w:val="18"/>
                <w:szCs w:val="18"/>
              </w:rPr>
              <w:t xml:space="preserve">Ne pas chercher une plateforme Python unique. Retenir trois plans d'exécution : In-Snowflake, Azure conteneurisé, Poste gouverné.</w:t>
            </w:r>
          </w:p>
        </w:tc>
        <w:tc>
          <w:tcPr>
            <w:tcW w:type="dxa" w:w="4140"/>
            <w:tcMar>
              <w:top w:type="dxa" w:w="60"/>
              <w:left w:type="dxa" w:w="90"/>
              <w:bottom w:type="dxa" w:w="60"/>
              <w:right w:type="dxa" w:w="90"/>
            </w:tcMar>
          </w:tcPr>
          <w:p>
            <w:pPr>
              <w:spacing w:after="40" w:before="40" w:line="240"/>
            </w:pPr>
            <w:r>
              <w:rPr>
                <w:sz w:val="18"/>
                <w:szCs w:val="18"/>
              </w:rPr>
              <w:t xml:space="preserve">Les dix usages recensés ont des besoins de dépendances, de sensibilité et d'industrialisation incompatibles entre eux.</w:t>
            </w:r>
          </w:p>
        </w:tc>
      </w:tr>
      <w:tr>
        <w:trPr>
          <w:cantSplit/>
        </w:trPr>
        <w:tc>
          <w:tcPr>
            <w:tcW w:type="dxa" w:w="720"/>
            <w:shd w:fill="F2F2F2" w:color="auto" w:val="clear"/>
            <w:tcMar>
              <w:top w:type="dxa" w:w="60"/>
              <w:left w:type="dxa" w:w="90"/>
              <w:bottom w:type="dxa" w:w="60"/>
              <w:right w:type="dxa" w:w="90"/>
            </w:tcMar>
          </w:tcPr>
          <w:p>
            <w:pPr>
              <w:spacing w:after="40" w:before="40" w:line="240"/>
            </w:pPr>
            <w:r>
              <w:rPr>
                <w:sz w:val="18"/>
                <w:szCs w:val="18"/>
              </w:rPr>
              <w:t xml:space="preserve">D2</w:t>
            </w:r>
          </w:p>
        </w:tc>
        <w:tc>
          <w:tcPr>
            <w:tcW w:type="dxa" w:w="4140"/>
            <w:shd w:fill="F2F2F2" w:color="auto" w:val="clear"/>
            <w:tcMar>
              <w:top w:type="dxa" w:w="60"/>
              <w:left w:type="dxa" w:w="90"/>
              <w:bottom w:type="dxa" w:w="60"/>
              <w:right w:type="dxa" w:w="90"/>
            </w:tcMar>
          </w:tcPr>
          <w:p>
            <w:pPr>
              <w:spacing w:after="40" w:before="40" w:line="240"/>
            </w:pPr>
            <w:r>
              <w:rPr>
                <w:sz w:val="18"/>
                <w:szCs w:val="18"/>
              </w:rPr>
              <w:t xml:space="preserve">Croiser les niveaux L0/L1/L2 avec un axe orthogonal Exploration / Production.</w:t>
            </w:r>
          </w:p>
        </w:tc>
        <w:tc>
          <w:tcPr>
            <w:tcW w:type="dxa" w:w="4140"/>
            <w:shd w:fill="F2F2F2" w:color="auto" w:val="clear"/>
            <w:tcMar>
              <w:top w:type="dxa" w:w="60"/>
              <w:left w:type="dxa" w:w="90"/>
              <w:bottom w:type="dxa" w:w="60"/>
              <w:right w:type="dxa" w:w="90"/>
            </w:tcMar>
          </w:tcPr>
          <w:p>
            <w:pPr>
              <w:spacing w:after="40" w:before="40" w:line="240"/>
            </w:pPr>
            <w:r>
              <w:rPr>
                <w:sz w:val="18"/>
                <w:szCs w:val="18"/>
              </w:rPr>
              <w:t xml:space="preserve">Le niveau L décrit la liberté accordée, pas le régime d'exploitation. Sans cet axe, les règles se contredisent.</w:t>
            </w:r>
          </w:p>
        </w:tc>
      </w:tr>
      <w:tr>
        <w:trPr>
          <w:cantSplit/>
        </w:trPr>
        <w:tc>
          <w:tcPr>
            <w:tcW w:type="dxa" w:w="720"/>
            <w:tcMar>
              <w:top w:type="dxa" w:w="60"/>
              <w:left w:type="dxa" w:w="90"/>
              <w:bottom w:type="dxa" w:w="60"/>
              <w:right w:type="dxa" w:w="90"/>
            </w:tcMar>
          </w:tcPr>
          <w:p>
            <w:pPr>
              <w:spacing w:after="40" w:before="40" w:line="240"/>
            </w:pPr>
            <w:r>
              <w:rPr>
                <w:sz w:val="18"/>
                <w:szCs w:val="18"/>
              </w:rPr>
              <w:t xml:space="preserve">D3</w:t>
            </w:r>
          </w:p>
        </w:tc>
        <w:tc>
          <w:tcPr>
            <w:tcW w:type="dxa" w:w="4140"/>
            <w:tcMar>
              <w:top w:type="dxa" w:w="60"/>
              <w:left w:type="dxa" w:w="90"/>
              <w:bottom w:type="dxa" w:w="60"/>
              <w:right w:type="dxa" w:w="90"/>
            </w:tcMar>
          </w:tcPr>
          <w:p>
            <w:pPr>
              <w:spacing w:after="40" w:before="40" w:line="240"/>
            </w:pPr>
            <w:r>
              <w:rPr>
                <w:sz w:val="18"/>
                <w:szCs w:val="18"/>
              </w:rPr>
              <w:t xml:space="preserve">Un seul dépôt de packages amont, projeté dans chaque plan d'exécution.</w:t>
            </w:r>
          </w:p>
        </w:tc>
        <w:tc>
          <w:tcPr>
            <w:tcW w:type="dxa" w:w="4140"/>
            <w:tcMar>
              <w:top w:type="dxa" w:w="60"/>
              <w:left w:type="dxa" w:w="90"/>
              <w:bottom w:type="dxa" w:w="60"/>
              <w:right w:type="dxa" w:w="90"/>
            </w:tcMar>
          </w:tcPr>
          <w:p>
            <w:pPr>
              <w:spacing w:after="40" w:before="40" w:line="240"/>
            </w:pPr>
            <w:r>
              <w:rPr>
                <w:sz w:val="18"/>
                <w:szCs w:val="18"/>
              </w:rPr>
              <w:t xml:space="preserve">Trois politiques CVE divergentes seraient impossibles à auditer.</w:t>
            </w:r>
          </w:p>
        </w:tc>
      </w:tr>
      <w:tr>
        <w:trPr>
          <w:cantSplit/>
        </w:trPr>
        <w:tc>
          <w:tcPr>
            <w:tcW w:type="dxa" w:w="720"/>
            <w:shd w:fill="F2F2F2" w:color="auto" w:val="clear"/>
            <w:tcMar>
              <w:top w:type="dxa" w:w="60"/>
              <w:left w:type="dxa" w:w="90"/>
              <w:bottom w:type="dxa" w:w="60"/>
              <w:right w:type="dxa" w:w="90"/>
            </w:tcMar>
          </w:tcPr>
          <w:p>
            <w:pPr>
              <w:spacing w:after="40" w:before="40" w:line="240"/>
            </w:pPr>
            <w:r>
              <w:rPr>
                <w:sz w:val="18"/>
                <w:szCs w:val="18"/>
              </w:rPr>
              <w:t xml:space="preserve">D4</w:t>
            </w:r>
          </w:p>
        </w:tc>
        <w:tc>
          <w:tcPr>
            <w:tcW w:type="dxa" w:w="4140"/>
            <w:shd w:fill="F2F2F2" w:color="auto" w:val="clear"/>
            <w:tcMar>
              <w:top w:type="dxa" w:w="60"/>
              <w:left w:type="dxa" w:w="90"/>
              <w:bottom w:type="dxa" w:w="60"/>
              <w:right w:type="dxa" w:w="90"/>
            </w:tcMar>
          </w:tcPr>
          <w:p>
            <w:pPr>
              <w:spacing w:after="40" w:before="40" w:line="240"/>
            </w:pPr>
            <w:r>
              <w:rPr>
                <w:sz w:val="18"/>
                <w:szCs w:val="18"/>
              </w:rPr>
              <w:t xml:space="preserve">Porter le contrôle sur l'accès aux données et sur le droit de publier, non sur l'interpréteur ou les bibliothèques.</w:t>
            </w:r>
          </w:p>
        </w:tc>
        <w:tc>
          <w:tcPr>
            <w:tcW w:type="dxa" w:w="4140"/>
            <w:shd w:fill="F2F2F2" w:color="auto" w:val="clear"/>
            <w:tcMar>
              <w:top w:type="dxa" w:w="60"/>
              <w:left w:type="dxa" w:w="90"/>
              <w:bottom w:type="dxa" w:w="60"/>
              <w:right w:type="dxa" w:w="90"/>
            </w:tcMar>
          </w:tcPr>
          <w:p>
            <w:pPr>
              <w:spacing w:after="40" w:before="40" w:line="240"/>
            </w:pPr>
            <w:r>
              <w:rPr>
                <w:sz w:val="18"/>
                <w:szCs w:val="18"/>
              </w:rPr>
              <w:t xml:space="preserve">Point développé en 4.5 : c'est le seul point de contrôle robuste.</w:t>
            </w:r>
          </w:p>
        </w:tc>
      </w:tr>
      <w:tr>
        <w:trPr>
          <w:cantSplit/>
        </w:trPr>
        <w:tc>
          <w:tcPr>
            <w:tcW w:type="dxa" w:w="720"/>
            <w:tcMar>
              <w:top w:type="dxa" w:w="60"/>
              <w:left w:type="dxa" w:w="90"/>
              <w:bottom w:type="dxa" w:w="60"/>
              <w:right w:type="dxa" w:w="90"/>
            </w:tcMar>
          </w:tcPr>
          <w:p>
            <w:pPr>
              <w:spacing w:after="40" w:before="40" w:line="240"/>
            </w:pPr>
            <w:r>
              <w:rPr>
                <w:sz w:val="18"/>
                <w:szCs w:val="18"/>
              </w:rPr>
              <w:t xml:space="preserve">D5</w:t>
            </w:r>
          </w:p>
        </w:tc>
        <w:tc>
          <w:tcPr>
            <w:tcW w:type="dxa" w:w="4140"/>
            <w:tcMar>
              <w:top w:type="dxa" w:w="60"/>
              <w:left w:type="dxa" w:w="90"/>
              <w:bottom w:type="dxa" w:w="60"/>
              <w:right w:type="dxa" w:w="90"/>
            </w:tcMar>
          </w:tcPr>
          <w:p>
            <w:pPr>
              <w:spacing w:after="40" w:before="40" w:line="240"/>
            </w:pPr>
            <w:r>
              <w:rPr>
                <w:sz w:val="18"/>
                <w:szCs w:val="18"/>
              </w:rPr>
              <w:t xml:space="preserve">Ne pas reconstruire un plan de calcul concurrent en Azure. Snowflake reste le moteur.</w:t>
            </w:r>
          </w:p>
        </w:tc>
        <w:tc>
          <w:tcPr>
            <w:tcW w:type="dxa" w:w="4140"/>
            <w:tcMar>
              <w:top w:type="dxa" w:w="60"/>
              <w:left w:type="dxa" w:w="90"/>
              <w:bottom w:type="dxa" w:w="60"/>
              <w:right w:type="dxa" w:w="90"/>
            </w:tcMar>
          </w:tcPr>
          <w:p>
            <w:pPr>
              <w:spacing w:after="40" w:before="40" w:line="240"/>
            </w:pPr>
            <w:r>
              <w:rPr>
                <w:sz w:val="18"/>
                <w:szCs w:val="18"/>
              </w:rPr>
              <w:t xml:space="preserve">Coût d'egress inter-cloud et duplication de la gouvernance.</w:t>
            </w:r>
          </w:p>
        </w:tc>
      </w:tr>
      <w:tr>
        <w:trPr>
          <w:cantSplit/>
        </w:trPr>
        <w:tc>
          <w:tcPr>
            <w:tcW w:type="dxa" w:w="720"/>
            <w:shd w:fill="F2F2F2" w:color="auto" w:val="clear"/>
            <w:tcMar>
              <w:top w:type="dxa" w:w="60"/>
              <w:left w:type="dxa" w:w="90"/>
              <w:bottom w:type="dxa" w:w="60"/>
              <w:right w:type="dxa" w:w="90"/>
            </w:tcMar>
          </w:tcPr>
          <w:p>
            <w:pPr>
              <w:spacing w:after="40" w:before="40" w:line="240"/>
            </w:pPr>
            <w:r>
              <w:rPr>
                <w:sz w:val="18"/>
                <w:szCs w:val="18"/>
              </w:rPr>
              <w:t xml:space="preserve">D6</w:t>
            </w:r>
          </w:p>
        </w:tc>
        <w:tc>
          <w:tcPr>
            <w:tcW w:type="dxa" w:w="4140"/>
            <w:shd w:fill="F2F2F2" w:color="auto" w:val="clear"/>
            <w:tcMar>
              <w:top w:type="dxa" w:w="60"/>
              <w:left w:type="dxa" w:w="90"/>
              <w:bottom w:type="dxa" w:w="60"/>
              <w:right w:type="dxa" w:w="90"/>
            </w:tcMar>
          </w:tcPr>
          <w:p>
            <w:pPr>
              <w:spacing w:after="40" w:before="40" w:line="240"/>
            </w:pPr>
            <w:r>
              <w:rPr>
                <w:sz w:val="18"/>
                <w:szCs w:val="18"/>
              </w:rPr>
              <w:t xml:space="preserve">Déclarer JupyterHub transitoire avec une date de retrait annoncée dès le lancement.</w:t>
            </w:r>
          </w:p>
        </w:tc>
        <w:tc>
          <w:tcPr>
            <w:tcW w:type="dxa" w:w="4140"/>
            <w:shd w:fill="F2F2F2" w:color="auto" w:val="clear"/>
            <w:tcMar>
              <w:top w:type="dxa" w:w="60"/>
              <w:left w:type="dxa" w:w="90"/>
              <w:bottom w:type="dxa" w:w="60"/>
              <w:right w:type="dxa" w:w="90"/>
            </w:tcMar>
          </w:tcPr>
          <w:p>
            <w:pPr>
              <w:spacing w:after="40" w:before="40" w:line="240"/>
            </w:pPr>
            <w:r>
              <w:rPr>
                <w:sz w:val="18"/>
                <w:szCs w:val="18"/>
              </w:rPr>
              <w:t xml:space="preserve">Sans date annoncée, le transitoire devient la cible par inertie.</w:t>
            </w:r>
          </w:p>
        </w:tc>
      </w:tr>
    </w:tbl>
    <w:p>
      <w:pPr>
        <w:pStyle w:val="Heading2"/>
        <w:spacing w:after="160" w:before="280"/>
      </w:pPr>
      <w:r>
        <w:t xml:space="preserve">2.2 Les trois points durs à arbitrer en priorité</w:t>
      </w:r>
    </w:p>
    <w:p>
      <w:pPr>
        <w:pBdr>
          <w:top w:val="single" w:color="1F4E79" w:sz="6"/>
          <w:left w:val="single" w:color="1F4E79" w:sz="18"/>
        </w:pBdr>
        <w:shd w:fill="EAF1F8" w:color="auto" w:val="clear"/>
        <w:spacing w:after="60" w:before="160"/>
      </w:pPr>
      <w:r>
        <w:rPr>
          <w:b/>
          <w:bCs/>
          <w:color w:val="1F4E79"/>
          <w:sz w:val="20"/>
          <w:szCs w:val="20"/>
        </w:rPr>
        <w:t xml:space="preserve">Point dur n°1 — L'objectif SecNumCloud est incompatible avec la pile technique actuelle</w:t>
      </w:r>
    </w:p>
    <w:p>
      <w:pPr>
        <w:pBdr>
          <w:left w:val="single" w:color="1F4E79" w:sz="18"/>
        </w:pBdr>
        <w:shd w:fill="EAF1F8" w:color="auto" w:val="clear"/>
        <w:spacing w:after="60" w:line="276"/>
      </w:pPr>
      <w:r>
        <w:rPr>
          <w:sz w:val="20"/>
          <w:szCs w:val="20"/>
        </w:rPr>
        <w:t xml:space="preserve">Le référentiel SecNumCloud 3.2 impose l'immunité aux législations extraterritoriales (CLOUD Act, FISA 702). Snowflake, AWS et Azure sont des sociétés soumises au droit américain : aucune configuration, aucune région et aucun chiffrement ne rendent ces services qualifiables en l'état.</w:t>
      </w:r>
    </w:p>
    <w:p>
      <w:pPr>
        <w:pBdr>
          <w:bottom w:val="single" w:color="1F4E79" w:sz="6"/>
          <w:left w:val="single" w:color="1F4E79" w:sz="18"/>
        </w:pBdr>
        <w:shd w:fill="EAF1F8" w:color="auto" w:val="clear"/>
        <w:spacing w:after="200" w:line="276"/>
      </w:pPr>
      <w:r>
        <w:rPr>
          <w:sz w:val="20"/>
          <w:szCs w:val="20"/>
        </w:rPr>
        <w:t xml:space="preserve">Ce point dépasse largement la question de l'IA : il conditionne la viabilité de l'ensemble du programme data. Il doit être tranché par la direction avant tout investissement supplémentaire. Trois scénarios sont détaillés au chapitre 9.4.</w:t>
      </w:r>
    </w:p>
    <w:p>
      <w:pPr>
        <w:pBdr>
          <w:top w:val="single" w:color="1F4E79" w:sz="6"/>
          <w:left w:val="single" w:color="1F4E79" w:sz="18"/>
        </w:pBdr>
        <w:shd w:fill="EAF1F8" w:color="auto" w:val="clear"/>
        <w:spacing w:after="60" w:before="160"/>
      </w:pPr>
      <w:r>
        <w:rPr>
          <w:b/>
          <w:bCs/>
          <w:color w:val="1F4E79"/>
          <w:sz w:val="20"/>
          <w:szCs w:val="20"/>
        </w:rPr>
        <w:t xml:space="preserve">Point dur n°2 — Fin du support standard de SAS Viya 3.5 au 1er octobre 2027</w:t>
      </w:r>
    </w:p>
    <w:p>
      <w:pPr>
        <w:pBdr>
          <w:left w:val="single" w:color="1F4E79" w:sz="18"/>
        </w:pBdr>
        <w:shd w:fill="EAF1F8" w:color="auto" w:val="clear"/>
        <w:spacing w:after="60" w:line="276"/>
      </w:pPr>
      <w:r>
        <w:rPr>
          <w:sz w:val="20"/>
          <w:szCs w:val="20"/>
        </w:rPr>
        <w:t xml:space="preserve">Le support standard n'est étendu à cette date que pour les déploiements Linux en révision 24w44 ou ultérieure, moyennant une nouvelle commande. Les révisions antérieures, ainsi que Windows et Linux on Power, sont en support limité depuis 2025.</w:t>
      </w:r>
    </w:p>
    <w:p>
      <w:pPr>
        <w:pBdr>
          <w:bottom w:val="single" w:color="1F4E79" w:sz="6"/>
          <w:left w:val="single" w:color="1F4E79" w:sz="18"/>
        </w:pBdr>
        <w:shd w:fill="EAF1F8" w:color="auto" w:val="clear"/>
        <w:spacing w:after="200" w:line="276"/>
      </w:pPr>
      <w:r>
        <w:rPr>
          <w:sz w:val="20"/>
          <w:szCs w:val="20"/>
        </w:rPr>
        <w:t xml:space="preserve">Action immédiate : vérifier la révision et le système d'exploitation installés. La réponse détermine si le programme de migration dispose de vingt-six mois ou de zéro.</w:t>
      </w:r>
    </w:p>
    <w:p>
      <w:pPr>
        <w:pBdr>
          <w:top w:val="single" w:color="1F4E79" w:sz="6"/>
          <w:left w:val="single" w:color="1F4E79" w:sz="18"/>
        </w:pBdr>
        <w:shd w:fill="EAF1F8" w:color="auto" w:val="clear"/>
        <w:spacing w:after="60" w:before="160"/>
      </w:pPr>
      <w:r>
        <w:rPr>
          <w:b/>
          <w:bCs/>
          <w:color w:val="1F4E79"/>
          <w:sz w:val="20"/>
          <w:szCs w:val="20"/>
        </w:rPr>
        <w:t xml:space="preserve">Point dur n°3 — La règle « Copilot uniquement » n'est pas garantie par défaut</w:t>
      </w:r>
    </w:p>
    <w:p>
      <w:pPr>
        <w:pBdr>
          <w:left w:val="single" w:color="1F4E79" w:sz="18"/>
        </w:pBdr>
        <w:shd w:fill="EAF1F8" w:color="auto" w:val="clear"/>
        <w:spacing w:after="60" w:line="276"/>
      </w:pPr>
      <w:r>
        <w:rPr>
          <w:sz w:val="20"/>
          <w:szCs w:val="20"/>
        </w:rPr>
        <w:t xml:space="preserve">GitHub Copilot n'est plus un produit mono-modèle. Les modèles Anthropic et Google sont disponibles dans Copilot Business et Enterprise et doivent être explicitement désactivés par policy administrateur. Le mode « Auto » sélectionne un modèle sans que l'utilisateur en ait conscience.</w:t>
      </w:r>
    </w:p>
    <w:p>
      <w:pPr>
        <w:pBdr>
          <w:left w:val="single" w:color="1F4E79" w:sz="18"/>
        </w:pBdr>
        <w:shd w:fill="EAF1F8" w:color="auto" w:val="clear"/>
        <w:spacing w:after="60" w:line="276"/>
      </w:pPr>
      <w:r>
        <w:rPr>
          <w:sz w:val="20"/>
          <w:szCs w:val="20"/>
        </w:rPr>
        <w:t xml:space="preserve">Par ailleurs, le Copilot CLI permet à un utilisateur de fournir sa propre clé LLM locale, ce que les policies entreprise ne contrôlent pas.</w:t>
      </w:r>
    </w:p>
    <w:p>
      <w:pPr>
        <w:pBdr>
          <w:bottom w:val="single" w:color="1F4E79" w:sz="6"/>
          <w:left w:val="single" w:color="1F4E79" w:sz="18"/>
        </w:pBdr>
        <w:shd w:fill="EAF1F8" w:color="auto" w:val="clear"/>
        <w:spacing w:after="200" w:line="276"/>
      </w:pPr>
      <w:r>
        <w:rPr>
          <w:sz w:val="20"/>
          <w:szCs w:val="20"/>
        </w:rPr>
        <w:t xml:space="preserve">Action immédiate : auditer les model policies au niveau entreprise et organisation, ainsi que la policy Copilot CLI.</w:t>
      </w:r>
    </w:p>
    <w:p>
      <w:pPr>
        <w:pBdr>
          <w:top w:val="single" w:color="1F4E79" w:sz="6"/>
          <w:left w:val="single" w:color="1F4E79" w:sz="18"/>
        </w:pBdr>
        <w:shd w:fill="EAF1F8" w:color="auto" w:val="clear"/>
        <w:spacing w:after="60" w:before="160"/>
      </w:pPr>
      <w:r>
        <w:rPr>
          <w:b/>
          <w:bCs/>
          <w:color w:val="1F4E79"/>
          <w:sz w:val="20"/>
          <w:szCs w:val="20"/>
        </w:rPr>
        <w:t xml:space="preserve">Point dur n°4 — Aucun service d’IA managé Snowflake n’est disponible nativement en région Paris</w:t>
      </w:r>
    </w:p>
    <w:p>
      <w:pPr>
        <w:pBdr>
          <w:left w:val="single" w:color="1F4E79" w:sz="18"/>
        </w:pBdr>
        <w:shd w:fill="EAF1F8" w:color="auto" w:val="clear"/>
        <w:spacing w:after="60" w:line="276"/>
      </w:pPr>
      <w:r>
        <w:rPr>
          <w:sz w:val="20"/>
          <w:szCs w:val="20"/>
        </w:rPr>
        <w:t xml:space="preserve">Le compte étant hébergé sur AWS Europe (Paris), les fonctions AI, les modèles LLM et Cortex Search ne sont accessibles qu’au moyen de l’inférence cross-region, dont la destination européenne est Francfort. Les données restent stockées en France, mais les prompts, les textes soumis à l’embedding et les réponses sont traités hors de France.</w:t>
      </w:r>
    </w:p>
    <w:p>
      <w:pPr>
        <w:pBdr>
          <w:bottom w:val="single" w:color="1F4E79" w:sz="6"/>
          <w:left w:val="single" w:color="1F4E79" w:sz="18"/>
        </w:pBdr>
        <w:shd w:fill="EAF1F8" w:color="auto" w:val="clear"/>
        <w:spacing w:after="200" w:line="276"/>
      </w:pPr>
      <w:r>
        <w:rPr>
          <w:sz w:val="20"/>
          <w:szCs w:val="20"/>
        </w:rPr>
        <w:t xml:space="preserve">Une exigence de traitement strictement français disqualifie donc ces services et oriente vers deux options : modèles auto-hébergés sur Snowpark Container Services en région Paris, ou plateforme Microsoft en déploiement régional France. Détail en 3.1.3 et arbitrage en 9.5.</w:t>
      </w:r>
    </w:p>
    <w:p>
      <w:pPr>
        <w:pStyle w:val="Heading2"/>
        <w:spacing w:after="160" w:before="280"/>
      </w:pPr>
      <w:r>
        <w:t xml:space="preserve">2.3 Ce qui change concrètement pour les équipes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cantSplit/>
          <w:tblHeader/>
        </w:trPr>
        <w:tc>
          <w:tcPr>
            <w:tcW w:type="dxa" w:w="3600"/>
            <w:shd w:fill="1F4E79" w:color="auto" w:val="clear"/>
            <w:tcMar>
              <w:top w:type="dxa" w:w="60"/>
              <w:left w:type="dxa" w:w="90"/>
              <w:bottom w:type="dxa" w:w="60"/>
              <w:right w:type="dxa" w:w="90"/>
            </w:tcMar>
          </w:tcPr>
          <w:p>
            <w:pPr>
              <w:spacing w:after="40" w:before="40" w:line="240"/>
            </w:pPr>
            <w:r>
              <w:rPr>
                <w:b/>
                <w:bCs/>
                <w:color w:val="FFFFFF"/>
                <w:sz w:val="18"/>
                <w:szCs w:val="18"/>
              </w:rPr>
              <w:t xml:space="preserve">Aujourd'hui</w:t>
            </w:r>
          </w:p>
        </w:tc>
        <w:tc>
          <w:tcPr>
            <w:tcW w:type="dxa" w:w="5400"/>
            <w:shd w:fill="1F4E79" w:color="auto" w:val="clear"/>
            <w:tcMar>
              <w:top w:type="dxa" w:w="60"/>
              <w:left w:type="dxa" w:w="90"/>
              <w:bottom w:type="dxa" w:w="60"/>
              <w:right w:type="dxa" w:w="90"/>
            </w:tcMar>
          </w:tcPr>
          <w:p>
            <w:pPr>
              <w:spacing w:after="40" w:before="40" w:line="240"/>
            </w:pPr>
            <w:r>
              <w:rPr>
                <w:b/>
                <w:bCs/>
                <w:color w:val="FFFFFF"/>
                <w:sz w:val="18"/>
                <w:szCs w:val="18"/>
              </w:rPr>
              <w:t xml:space="preserve">Cible</w:t>
            </w:r>
          </w:p>
        </w:tc>
      </w:tr>
      <w:tr>
        <w:trPr>
          <w:cantSplit/>
        </w:trPr>
        <w:tc>
          <w:tcPr>
            <w:tcW w:type="dxa" w:w="3600"/>
            <w:tcMar>
              <w:top w:type="dxa" w:w="60"/>
              <w:left w:type="dxa" w:w="90"/>
              <w:bottom w:type="dxa" w:w="60"/>
              <w:right w:type="dxa" w:w="90"/>
            </w:tcMar>
          </w:tcPr>
          <w:p>
            <w:pPr>
              <w:spacing w:after="40" w:before="40" w:line="240"/>
            </w:pPr>
            <w:r>
              <w:rPr>
                <w:sz w:val="18"/>
                <w:szCs w:val="18"/>
              </w:rPr>
              <w:t xml:space="preserve">Python installé au cas par cas, versions hétérogènes</w:t>
            </w:r>
          </w:p>
        </w:tc>
        <w:tc>
          <w:tcPr>
            <w:tcW w:type="dxa" w:w="5400"/>
            <w:tcMar>
              <w:top w:type="dxa" w:w="60"/>
              <w:left w:type="dxa" w:w="90"/>
              <w:bottom w:type="dxa" w:w="60"/>
              <w:right w:type="dxa" w:w="90"/>
            </w:tcMar>
          </w:tcPr>
          <w:p>
            <w:pPr>
              <w:spacing w:after="40" w:before="40" w:line="240"/>
            </w:pPr>
            <w:r>
              <w:rPr>
                <w:sz w:val="18"/>
                <w:szCs w:val="18"/>
              </w:rPr>
              <w:t xml:space="preserve">Une seule version mineure sur le parc, déployée par Intune, sans droits administrateur</w:t>
            </w:r>
          </w:p>
        </w:tc>
      </w:tr>
      <w:tr>
        <w:trPr>
          <w:cantSplit/>
        </w:trPr>
        <w:tc>
          <w:tcPr>
            <w:tcW w:type="dxa" w:w="3600"/>
            <w:shd w:fill="F2F2F2" w:color="auto" w:val="clear"/>
            <w:tcMar>
              <w:top w:type="dxa" w:w="60"/>
              <w:left w:type="dxa" w:w="90"/>
              <w:bottom w:type="dxa" w:w="60"/>
              <w:right w:type="dxa" w:w="90"/>
            </w:tcMar>
          </w:tcPr>
          <w:p>
            <w:pPr>
              <w:spacing w:after="40" w:before="40" w:line="240"/>
            </w:pPr>
            <w:r>
              <w:rPr>
                <w:sz w:val="18"/>
                <w:szCs w:val="18"/>
              </w:rPr>
              <w:t xml:space="preserve">pip install depuis PyPI public</w:t>
            </w:r>
          </w:p>
        </w:tc>
        <w:tc>
          <w:tcPr>
            <w:tcW w:type="dxa" w:w="5400"/>
            <w:shd w:fill="F2F2F2" w:color="auto" w:val="clear"/>
            <w:tcMar>
              <w:top w:type="dxa" w:w="60"/>
              <w:left w:type="dxa" w:w="90"/>
              <w:bottom w:type="dxa" w:w="60"/>
              <w:right w:type="dxa" w:w="90"/>
            </w:tcMar>
          </w:tcPr>
          <w:p>
            <w:pPr>
              <w:spacing w:after="40" w:before="40" w:line="240"/>
            </w:pPr>
            <w:r>
              <w:rPr>
                <w:sz w:val="18"/>
                <w:szCs w:val="18"/>
              </w:rPr>
              <w:t xml:space="preserve">Index interne unique, egress fermé, dépendances verrouillées avec empreintes</w:t>
            </w:r>
          </w:p>
        </w:tc>
      </w:tr>
      <w:tr>
        <w:trPr>
          <w:cantSplit/>
        </w:trPr>
        <w:tc>
          <w:tcPr>
            <w:tcW w:type="dxa" w:w="3600"/>
            <w:tcMar>
              <w:top w:type="dxa" w:w="60"/>
              <w:left w:type="dxa" w:w="90"/>
              <w:bottom w:type="dxa" w:w="60"/>
              <w:right w:type="dxa" w:w="90"/>
            </w:tcMar>
          </w:tcPr>
          <w:p>
            <w:pPr>
              <w:spacing w:after="40" w:before="40" w:line="240"/>
            </w:pPr>
            <w:r>
              <w:rPr>
                <w:sz w:val="18"/>
                <w:szCs w:val="18"/>
              </w:rPr>
              <w:t xml:space="preserve">Notebooks JupyterHub comme environnement de fait</w:t>
            </w:r>
          </w:p>
        </w:tc>
        <w:tc>
          <w:tcPr>
            <w:tcW w:type="dxa" w:w="5400"/>
            <w:tcMar>
              <w:top w:type="dxa" w:w="60"/>
              <w:left w:type="dxa" w:w="90"/>
              <w:bottom w:type="dxa" w:w="60"/>
              <w:right w:type="dxa" w:w="90"/>
            </w:tcMar>
          </w:tcPr>
          <w:p>
            <w:pPr>
              <w:spacing w:after="40" w:before="40" w:line="240"/>
            </w:pPr>
            <w:r>
              <w:rPr>
                <w:sz w:val="18"/>
                <w:szCs w:val="18"/>
              </w:rPr>
              <w:t xml:space="preserve">Snowflake Notebooks pour l'exploration, retrait planifié de JupyterHub</w:t>
            </w:r>
          </w:p>
        </w:tc>
      </w:tr>
      <w:tr>
        <w:trPr>
          <w:cantSplit/>
        </w:trPr>
        <w:tc>
          <w:tcPr>
            <w:tcW w:type="dxa" w:w="3600"/>
            <w:shd w:fill="F2F2F2" w:color="auto" w:val="clear"/>
            <w:tcMar>
              <w:top w:type="dxa" w:w="60"/>
              <w:left w:type="dxa" w:w="90"/>
              <w:bottom w:type="dxa" w:w="60"/>
              <w:right w:type="dxa" w:w="90"/>
            </w:tcMar>
          </w:tcPr>
          <w:p>
            <w:pPr>
              <w:spacing w:after="40" w:before="40" w:line="240"/>
            </w:pPr>
            <w:r>
              <w:rPr>
                <w:sz w:val="18"/>
                <w:szCs w:val="18"/>
              </w:rPr>
              <w:t xml:space="preserve">Scripts exécutés sur des postes, parfois planifiés</w:t>
            </w:r>
          </w:p>
        </w:tc>
        <w:tc>
          <w:tcPr>
            <w:tcW w:type="dxa" w:w="5400"/>
            <w:shd w:fill="F2F2F2" w:color="auto" w:val="clear"/>
            <w:tcMar>
              <w:top w:type="dxa" w:w="60"/>
              <w:left w:type="dxa" w:w="90"/>
              <w:bottom w:type="dxa" w:w="60"/>
              <w:right w:type="dxa" w:w="90"/>
            </w:tcMar>
          </w:tcPr>
          <w:p>
            <w:pPr>
              <w:spacing w:after="40" w:before="40" w:line="240"/>
            </w:pPr>
            <w:r>
              <w:rPr>
                <w:sz w:val="18"/>
                <w:szCs w:val="18"/>
              </w:rPr>
              <w:t xml:space="preserve">Exécution distante systématique dès qu'un critère de bascule est atteint (§6.6)</w:t>
            </w:r>
          </w:p>
        </w:tc>
      </w:tr>
      <w:tr>
        <w:trPr>
          <w:cantSplit/>
        </w:trPr>
        <w:tc>
          <w:tcPr>
            <w:tcW w:type="dxa" w:w="3600"/>
            <w:tcMar>
              <w:top w:type="dxa" w:w="60"/>
              <w:left w:type="dxa" w:w="90"/>
              <w:bottom w:type="dxa" w:w="60"/>
              <w:right w:type="dxa" w:w="90"/>
            </w:tcMar>
          </w:tcPr>
          <w:p>
            <w:pPr>
              <w:spacing w:after="40" w:before="40" w:line="240"/>
            </w:pPr>
            <w:r>
              <w:rPr>
                <w:sz w:val="18"/>
                <w:szCs w:val="18"/>
              </w:rPr>
              <w:t xml:space="preserve">Pas de chemin de mise en production défini</w:t>
            </w:r>
          </w:p>
        </w:tc>
        <w:tc>
          <w:tcPr>
            <w:tcW w:type="dxa" w:w="5400"/>
            <w:tcMar>
              <w:top w:type="dxa" w:w="60"/>
              <w:left w:type="dxa" w:w="90"/>
              <w:bottom w:type="dxa" w:w="60"/>
              <w:right w:type="dxa" w:w="90"/>
            </w:tcMar>
          </w:tcPr>
          <w:p>
            <w:pPr>
              <w:spacing w:after="40" w:before="40" w:line="240"/>
            </w:pPr>
            <w:r>
              <w:rPr>
                <w:sz w:val="18"/>
                <w:szCs w:val="18"/>
              </w:rPr>
              <w:t xml:space="preserve">CI/CD unique, image signée, propriétaire nommé, supervision</w:t>
            </w:r>
          </w:p>
        </w:tc>
      </w:tr>
      <w:tr>
        <w:trPr>
          <w:cantSplit/>
        </w:trPr>
        <w:tc>
          <w:tcPr>
            <w:tcW w:type="dxa" w:w="3600"/>
            <w:shd w:fill="F2F2F2" w:color="auto" w:val="clear"/>
            <w:tcMar>
              <w:top w:type="dxa" w:w="60"/>
              <w:left w:type="dxa" w:w="90"/>
              <w:bottom w:type="dxa" w:w="60"/>
              <w:right w:type="dxa" w:w="90"/>
            </w:tcMar>
          </w:tcPr>
          <w:p>
            <w:pPr>
              <w:spacing w:after="40" w:before="40" w:line="240"/>
            </w:pPr>
            <w:r>
              <w:rPr>
                <w:sz w:val="18"/>
                <w:szCs w:val="18"/>
              </w:rPr>
              <w:t xml:space="preserve">Modèles ML sans documentation ni cycle de vie</w:t>
            </w:r>
          </w:p>
        </w:tc>
        <w:tc>
          <w:tcPr>
            <w:tcW w:type="dxa" w:w="5400"/>
            <w:shd w:fill="F2F2F2" w:color="auto" w:val="clear"/>
            <w:tcMar>
              <w:top w:type="dxa" w:w="60"/>
              <w:left w:type="dxa" w:w="90"/>
              <w:bottom w:type="dxa" w:w="60"/>
              <w:right w:type="dxa" w:w="90"/>
            </w:tcMar>
          </w:tcPr>
          <w:p>
            <w:pPr>
              <w:spacing w:after="40" w:before="40" w:line="240"/>
            </w:pPr>
            <w:r>
              <w:rPr>
                <w:sz w:val="18"/>
                <w:szCs w:val="18"/>
              </w:rPr>
              <w:t xml:space="preserve">Fiche modèle et fiche dataset obligatoires avant déploiement, procédure de retrait testée</w:t>
            </w:r>
          </w:p>
        </w:tc>
      </w:tr>
    </w:tbl>
    <w:p>
      <w:r>
        <w:br w:type="page"/>
      </w:r>
    </w:p>
    <w:p>
      <w:pPr>
        <w:pStyle w:val="Heading1"/>
        <w:spacing w:after="200" w:before="360"/>
      </w:pPr>
      <w:r>
        <w:t xml:space="preserve">3. Contraintes structurantes vérifiées</w:t>
      </w:r>
    </w:p>
    <w:p>
      <w:pPr>
        <w:spacing w:after="120" w:line="276"/>
      </w:pPr>
      <w:r>
        <w:rPr>
          <w:sz w:val="20"/>
          <w:szCs w:val="20"/>
        </w:rPr>
        <w:t xml:space="preserve">Ce chapitre rassemble les contraintes qui limitent les options d'architecture. Elles ont toutes été vérifiées dans les documentations officielles ; les références figurent en annexe B.</w:t>
      </w:r>
    </w:p>
    <w:p>
      <w:pPr>
        <w:pStyle w:val="Heading2"/>
        <w:spacing w:after="160" w:before="280"/>
      </w:pPr>
      <w:r>
        <w:t xml:space="preserve">3.1 Contraintes de souveraineté et de résidence des données</w:t>
      </w:r>
    </w:p>
    <w:p>
      <w:pPr>
        <w:spacing w:after="120" w:line="276"/>
      </w:pPr>
      <w:r>
        <w:rPr>
          <w:b/>
          <w:bCs/>
          <w:sz w:val="20"/>
          <w:szCs w:val="20"/>
        </w:rPr>
        <w:t xml:space="preserve">Il faut distinguer deux exigences souvent confondues, car l'une est atteignable avec la pile actuelle et l'autre ne l'est pas.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60"/>
        <w:gridCol w:w="1260"/>
        <w:gridCol w:w="4680"/>
      </w:tblGrid>
      <w:tr>
        <w:trPr>
          <w:cantSplit/>
          <w:tblHeader/>
        </w:trPr>
        <w:tc>
          <w:tcPr>
            <w:tcW w:type="dxa" w:w="3060"/>
            <w:shd w:fill="1F4E79" w:color="auto" w:val="clear"/>
            <w:tcMar>
              <w:top w:type="dxa" w:w="60"/>
              <w:left w:type="dxa" w:w="90"/>
              <w:bottom w:type="dxa" w:w="60"/>
              <w:right w:type="dxa" w:w="90"/>
            </w:tcMar>
          </w:tcPr>
          <w:p>
            <w:pPr>
              <w:spacing w:after="40" w:before="40" w:line="240"/>
            </w:pPr>
            <w:r>
              <w:rPr>
                <w:b/>
                <w:bCs/>
                <w:color w:val="FFFFFF"/>
                <w:sz w:val="18"/>
                <w:szCs w:val="18"/>
              </w:rPr>
              <w:t xml:space="preserve">Exigence</w:t>
            </w:r>
          </w:p>
        </w:tc>
        <w:tc>
          <w:tcPr>
            <w:tcW w:type="dxa" w:w="1260"/>
            <w:shd w:fill="1F4E79" w:color="auto" w:val="clear"/>
            <w:tcMar>
              <w:top w:type="dxa" w:w="60"/>
              <w:left w:type="dxa" w:w="90"/>
              <w:bottom w:type="dxa" w:w="60"/>
              <w:right w:type="dxa" w:w="90"/>
            </w:tcMar>
          </w:tcPr>
          <w:p>
            <w:pPr>
              <w:spacing w:after="40" w:before="40" w:line="240"/>
            </w:pPr>
            <w:r>
              <w:rPr>
                <w:b/>
                <w:bCs/>
                <w:color w:val="FFFFFF"/>
                <w:sz w:val="18"/>
                <w:szCs w:val="18"/>
              </w:rPr>
              <w:t xml:space="preserve">Atteignable ?</w:t>
            </w:r>
          </w:p>
        </w:tc>
        <w:tc>
          <w:tcPr>
            <w:tcW w:type="dxa" w:w="4680"/>
            <w:shd w:fill="1F4E79" w:color="auto" w:val="clear"/>
            <w:tcMar>
              <w:top w:type="dxa" w:w="60"/>
              <w:left w:type="dxa" w:w="90"/>
              <w:bottom w:type="dxa" w:w="60"/>
              <w:right w:type="dxa" w:w="90"/>
            </w:tcMar>
          </w:tcPr>
          <w:p>
            <w:pPr>
              <w:spacing w:after="40" w:before="40" w:line="240"/>
            </w:pPr>
            <w:r>
              <w:rPr>
                <w:b/>
                <w:bCs/>
                <w:color w:val="FFFFFF"/>
                <w:sz w:val="18"/>
                <w:szCs w:val="18"/>
              </w:rPr>
              <w:t xml:space="preserve">Conditions</w:t>
            </w:r>
          </w:p>
        </w:tc>
      </w:tr>
      <w:tr>
        <w:trPr>
          <w:cantSplit/>
        </w:trPr>
        <w:tc>
          <w:tcPr>
            <w:tcW w:type="dxa" w:w="3060"/>
            <w:tcMar>
              <w:top w:type="dxa" w:w="60"/>
              <w:left w:type="dxa" w:w="90"/>
              <w:bottom w:type="dxa" w:w="60"/>
              <w:right w:type="dxa" w:w="90"/>
            </w:tcMar>
          </w:tcPr>
          <w:p>
            <w:pPr>
              <w:spacing w:after="40" w:before="40" w:line="240"/>
            </w:pPr>
            <w:r>
              <w:rPr>
                <w:sz w:val="18"/>
                <w:szCs w:val="18"/>
              </w:rPr>
              <w:t xml:space="preserve">Stockage des données en France</w:t>
            </w:r>
          </w:p>
        </w:tc>
        <w:tc>
          <w:tcPr>
            <w:tcW w:type="dxa" w:w="1260"/>
            <w:tcMar>
              <w:top w:type="dxa" w:w="60"/>
              <w:left w:type="dxa" w:w="90"/>
              <w:bottom w:type="dxa" w:w="60"/>
              <w:right w:type="dxa" w:w="90"/>
            </w:tcMar>
          </w:tcPr>
          <w:p>
            <w:pPr>
              <w:spacing w:after="40" w:before="40" w:line="240"/>
            </w:pPr>
            <w:r>
              <w:rPr>
                <w:sz w:val="18"/>
                <w:szCs w:val="18"/>
              </w:rPr>
              <w:t xml:space="preserve">Oui</w:t>
            </w:r>
          </w:p>
        </w:tc>
        <w:tc>
          <w:tcPr>
            <w:tcW w:type="dxa" w:w="4680"/>
            <w:tcMar>
              <w:top w:type="dxa" w:w="60"/>
              <w:left w:type="dxa" w:w="90"/>
              <w:bottom w:type="dxa" w:w="60"/>
              <w:right w:type="dxa" w:w="90"/>
            </w:tcMar>
          </w:tcPr>
          <w:p>
            <w:pPr>
              <w:spacing w:after="40" w:before="40" w:line="240"/>
            </w:pPr>
            <w:r>
              <w:rPr>
                <w:sz w:val="18"/>
                <w:szCs w:val="18"/>
              </w:rPr>
              <w:t xml:space="preserve">Le compte étant en région AWS Europe (Paris), les données client restent stockées dans cette région quelle que soit la configuration d'inférence</w:t>
            </w:r>
          </w:p>
        </w:tc>
      </w:tr>
      <w:tr>
        <w:trPr>
          <w:cantSplit/>
        </w:trPr>
        <w:tc>
          <w:tcPr>
            <w:tcW w:type="dxa" w:w="3060"/>
            <w:shd w:fill="F2F2F2" w:color="auto" w:val="clear"/>
            <w:tcMar>
              <w:top w:type="dxa" w:w="60"/>
              <w:left w:type="dxa" w:w="90"/>
              <w:bottom w:type="dxa" w:w="60"/>
              <w:right w:type="dxa" w:w="90"/>
            </w:tcMar>
          </w:tcPr>
          <w:p>
            <w:pPr>
              <w:spacing w:after="40" w:before="40" w:line="240"/>
            </w:pPr>
            <w:r>
              <w:rPr>
                <w:sz w:val="18"/>
                <w:szCs w:val="18"/>
              </w:rPr>
              <w:t xml:space="preserve">Traitement en France (calcul classique, ML, applications)</w:t>
            </w:r>
          </w:p>
        </w:tc>
        <w:tc>
          <w:tcPr>
            <w:tcW w:type="dxa" w:w="1260"/>
            <w:shd w:fill="F2F2F2" w:color="auto" w:val="clear"/>
            <w:tcMar>
              <w:top w:type="dxa" w:w="60"/>
              <w:left w:type="dxa" w:w="90"/>
              <w:bottom w:type="dxa" w:w="60"/>
              <w:right w:type="dxa" w:w="90"/>
            </w:tcMar>
          </w:tcPr>
          <w:p>
            <w:pPr>
              <w:spacing w:after="40" w:before="40" w:line="240"/>
            </w:pPr>
            <w:r>
              <w:rPr>
                <w:sz w:val="18"/>
                <w:szCs w:val="18"/>
              </w:rPr>
              <w:t xml:space="preserve">Oui</w:t>
            </w:r>
          </w:p>
        </w:tc>
        <w:tc>
          <w:tcPr>
            <w:tcW w:type="dxa" w:w="4680"/>
            <w:shd w:fill="F2F2F2" w:color="auto" w:val="clear"/>
            <w:tcMar>
              <w:top w:type="dxa" w:w="60"/>
              <w:left w:type="dxa" w:w="90"/>
              <w:bottom w:type="dxa" w:w="60"/>
              <w:right w:type="dxa" w:w="90"/>
            </w:tcMar>
          </w:tcPr>
          <w:p>
            <w:pPr>
              <w:spacing w:after="40" w:before="40" w:line="240"/>
            </w:pPr>
            <w:r>
              <w:rPr>
                <w:sz w:val="18"/>
                <w:szCs w:val="18"/>
              </w:rPr>
              <w:t xml:space="preserve">Warehouses, Snowpark, Snowpark Container Services et modèles auto-hébergés s'exécutent dans la région du compte. SPCS est disponible en région Paris</w:t>
            </w:r>
          </w:p>
        </w:tc>
      </w:tr>
      <w:tr>
        <w:trPr>
          <w:cantSplit/>
        </w:trPr>
        <w:tc>
          <w:tcPr>
            <w:tcW w:type="dxa" w:w="3060"/>
            <w:tcMar>
              <w:top w:type="dxa" w:w="60"/>
              <w:left w:type="dxa" w:w="90"/>
              <w:bottom w:type="dxa" w:w="60"/>
              <w:right w:type="dxa" w:w="90"/>
            </w:tcMar>
          </w:tcPr>
          <w:p>
            <w:pPr>
              <w:spacing w:after="40" w:before="40" w:line="240"/>
            </w:pPr>
            <w:r>
              <w:rPr>
                <w:sz w:val="18"/>
                <w:szCs w:val="18"/>
              </w:rPr>
              <w:t xml:space="preserve">Traitement en France des services d'IA managés Cortex</w:t>
            </w:r>
          </w:p>
        </w:tc>
        <w:tc>
          <w:tcPr>
            <w:tcW w:type="dxa" w:w="1260"/>
            <w:tcMar>
              <w:top w:type="dxa" w:w="60"/>
              <w:left w:type="dxa" w:w="90"/>
              <w:bottom w:type="dxa" w:w="60"/>
              <w:right w:type="dxa" w:w="90"/>
            </w:tcMar>
          </w:tcPr>
          <w:p>
            <w:pPr>
              <w:spacing w:after="40" w:before="40" w:line="240"/>
            </w:pPr>
            <w:r>
              <w:rPr>
                <w:sz w:val="18"/>
                <w:szCs w:val="18"/>
              </w:rPr>
              <w:t xml:space="preserve">Non</w:t>
            </w:r>
          </w:p>
        </w:tc>
        <w:tc>
          <w:tcPr>
            <w:tcW w:type="dxa" w:w="4680"/>
            <w:tcMar>
              <w:top w:type="dxa" w:w="60"/>
              <w:left w:type="dxa" w:w="90"/>
              <w:bottom w:type="dxa" w:w="60"/>
              <w:right w:type="dxa" w:w="90"/>
            </w:tcMar>
          </w:tcPr>
          <w:p>
            <w:pPr>
              <w:spacing w:after="40" w:before="40" w:line="240"/>
            </w:pPr>
            <w:r>
              <w:rPr>
                <w:sz w:val="18"/>
                <w:szCs w:val="18"/>
              </w:rPr>
              <w:t xml:space="preserve">Voir 3.1.3 : les fonctions AI, les modèles LLM et Cortex Search ne sont pas disponibles nativement en région Paris</w:t>
            </w:r>
          </w:p>
        </w:tc>
      </w:tr>
      <w:tr>
        <w:trPr>
          <w:cantSplit/>
        </w:trPr>
        <w:tc>
          <w:tcPr>
            <w:tcW w:type="dxa" w:w="3060"/>
            <w:shd w:fill="F2F2F2" w:color="auto" w:val="clear"/>
            <w:tcMar>
              <w:top w:type="dxa" w:w="60"/>
              <w:left w:type="dxa" w:w="90"/>
              <w:bottom w:type="dxa" w:w="60"/>
              <w:right w:type="dxa" w:w="90"/>
            </w:tcMar>
          </w:tcPr>
          <w:p>
            <w:pPr>
              <w:spacing w:after="40" w:before="40" w:line="240"/>
            </w:pPr>
            <w:r>
              <w:rPr>
                <w:sz w:val="18"/>
                <w:szCs w:val="18"/>
              </w:rPr>
              <w:t xml:space="preserve">Souveraineté au sens SecNumCloud</w:t>
            </w:r>
          </w:p>
        </w:tc>
        <w:tc>
          <w:tcPr>
            <w:tcW w:type="dxa" w:w="1260"/>
            <w:shd w:fill="F2F2F2" w:color="auto" w:val="clear"/>
            <w:tcMar>
              <w:top w:type="dxa" w:w="60"/>
              <w:left w:type="dxa" w:w="90"/>
              <w:bottom w:type="dxa" w:w="60"/>
              <w:right w:type="dxa" w:w="90"/>
            </w:tcMar>
          </w:tcPr>
          <w:p>
            <w:pPr>
              <w:spacing w:after="40" w:before="40" w:line="240"/>
            </w:pPr>
            <w:r>
              <w:rPr>
                <w:sz w:val="18"/>
                <w:szCs w:val="18"/>
              </w:rPr>
              <w:t xml:space="preserve">Non</w:t>
            </w:r>
          </w:p>
        </w:tc>
        <w:tc>
          <w:tcPr>
            <w:tcW w:type="dxa" w:w="4680"/>
            <w:shd w:fill="F2F2F2" w:color="auto" w:val="clear"/>
            <w:tcMar>
              <w:top w:type="dxa" w:w="60"/>
              <w:left w:type="dxa" w:w="90"/>
              <w:bottom w:type="dxa" w:w="60"/>
              <w:right w:type="dxa" w:w="90"/>
            </w:tcMar>
          </w:tcPr>
          <w:p>
            <w:pPr>
              <w:spacing w:after="40" w:before="40" w:line="240"/>
            </w:pPr>
            <w:r>
              <w:rPr>
                <w:sz w:val="18"/>
                <w:szCs w:val="18"/>
              </w:rPr>
              <w:t xml:space="preserve">L'immunité extraterritoriale exclut tout fournisseur dont la maison mère est soumise au CLOUD Act. Nécessite une pile souveraine distincte</w:t>
            </w:r>
          </w:p>
        </w:tc>
      </w:tr>
    </w:tbl>
    <w:p>
      <w:pPr>
        <w:pStyle w:val="Heading3"/>
        <w:spacing w:after="120" w:before="220"/>
      </w:pPr>
      <w:r>
        <w:t xml:space="preserve">3.1.1 Inférence cross-region : deux paramètres à verrouiller</w:t>
      </w:r>
    </w:p>
    <w:p>
      <w:pPr>
        <w:spacing w:after="120" w:line="276"/>
      </w:pPr>
      <w:r>
        <w:rPr>
          <w:sz w:val="20"/>
          <w:szCs w:val="20"/>
        </w:rPr>
        <w:t xml:space="preserve">Deux paramètres de compte ont des valeurs par défaut permissives qui doivent être corrigées sans attendre :</w:t>
      </w:r>
    </w:p>
    <w:p>
      <w:pPr>
        <w:pStyle w:val="ListParagraph"/>
        <w:numPr>
          <w:ilvl w:val="0"/>
          <w:numId w:val="2"/>
        </w:numPr>
        <w:spacing w:after="60" w:line="276"/>
      </w:pPr>
      <w:r>
        <w:rPr>
          <w:sz w:val="20"/>
          <w:szCs w:val="20"/>
        </w:rPr>
        <w:t xml:space="preserve">CORTEX_ENABLED_CROSS_REGION vaut ANY_REGION par défaut pour les comptes créés après mars 2026. Quand l'inférence cross-region est active, les prompts et les réponses peuvent être traités hors de la région du compte — les données restent stockées dans la région, mais le traitement peut sortir. Entre fournisseurs cloud différents, le trafic emprunte l'internet public en mTLS.</w:t>
      </w:r>
    </w:p>
    <w:p>
      <w:pPr>
        <w:pStyle w:val="ListParagraph"/>
        <w:numPr>
          <w:ilvl w:val="0"/>
          <w:numId w:val="2"/>
        </w:numPr>
        <w:spacing w:after="60" w:line="276"/>
      </w:pPr>
      <w:r>
        <w:rPr>
          <w:sz w:val="20"/>
          <w:szCs w:val="20"/>
        </w:rPr>
        <w:t xml:space="preserve">CORTEX_MODELS_ALLOWLIST vaut All par défaut : tous les modèles sont accessibles.</w:t>
      </w:r>
    </w:p>
    <w:p>
      <w:pPr>
        <w:spacing w:after="120" w:line="276"/>
      </w:pPr>
      <w:r>
        <w:rPr>
          <w:sz w:val="20"/>
          <w:szCs w:val="20"/>
        </w:rPr>
        <w:t xml:space="preserve">Recommandation : positionner CORTEX_ENABLED_CROSS_REGION à DISABLED et CORTEX_MODELS_ALLOWLIST à None tant que le périmètre de souveraineté n'est pas arbitré. La mesure est réversible et sans coût.</w:t>
      </w:r>
    </w:p>
    <w:p>
      <w:pPr>
        <w:pStyle w:val="Heading3"/>
        <w:spacing w:after="120" w:before="220"/>
      </w:pPr>
      <w:r>
        <w:t xml:space="preserve">3.1.2 Conséquence sur les modèles LLM managés</w:t>
      </w:r>
    </w:p>
    <w:p>
      <w:pPr>
        <w:spacing w:after="120" w:line="276"/>
      </w:pPr>
      <w:r>
        <w:rPr>
          <w:sz w:val="20"/>
          <w:szCs w:val="20"/>
        </w:rPr>
        <w:t xml:space="preserve">Dans la documentation de disponibilité régionale de Cortex, les modèles Claude figurent exclusivement dans le tableau des modèles accessibles via l'inférence cross-region. La région AWS Europe (Paris) n'apparaît dans aucun tableau de disponibilité étendue. Le réglage le plus strict compatible avec ces modèles est AWS_EU, qui dirige le traitement vers Francfort.</w:t>
      </w:r>
    </w:p>
    <w:p>
      <w:pPr>
        <w:spacing w:after="120" w:line="276"/>
      </w:pPr>
      <w:r>
        <w:rPr>
          <w:b/>
          <w:bCs/>
          <w:sz w:val="20"/>
          <w:szCs w:val="20"/>
        </w:rPr>
        <w:t xml:space="preserve">Autrement dit : les modèles LLM managés de Cortex ne peuvent pas être confinés à la France. La commande SHOW CORTEX BASE MODELS exécutée sur le compte donne la liste réelle disponible et fait foi.</w:t>
      </w:r>
    </w:p>
    <w:p>
      <w:pPr>
        <w:pStyle w:val="Heading3"/>
        <w:spacing w:after="120" w:before="220"/>
      </w:pPr>
      <w:r>
        <w:t xml:space="preserve">3.1.3 Disponibilité des services d’IA Snowflake en région Paris</w:t>
      </w:r>
    </w:p>
    <w:p>
      <w:pPr>
        <w:spacing w:after="120" w:line="276"/>
      </w:pPr>
      <w:r>
        <w:rPr>
          <w:b/>
          <w:bCs/>
          <w:sz w:val="20"/>
          <w:szCs w:val="20"/>
        </w:rPr>
        <w:t xml:space="preserve">Le compte Snowflake étant hébergé sur AWS Europe (Paris), la question de la disponibilité régionale des services d’IA managés est déterminante. La documentation officielle est explicite et la réponse est défavorable.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40"/>
        <w:gridCol w:w="3780"/>
        <w:gridCol w:w="2880"/>
      </w:tblGrid>
      <w:tr>
        <w:trPr>
          <w:cantSplit/>
          <w:tblHeader/>
        </w:trPr>
        <w:tc>
          <w:tcPr>
            <w:tcW w:type="dxa" w:w="2340"/>
            <w:shd w:fill="1F4E79" w:color="auto" w:val="clear"/>
            <w:tcMar>
              <w:top w:type="dxa" w:w="60"/>
              <w:left w:type="dxa" w:w="90"/>
              <w:bottom w:type="dxa" w:w="60"/>
              <w:right w:type="dxa" w:w="90"/>
            </w:tcMar>
          </w:tcPr>
          <w:p>
            <w:pPr>
              <w:spacing w:after="40" w:before="40" w:line="240"/>
            </w:pPr>
            <w:r>
              <w:rPr>
                <w:b/>
                <w:bCs/>
                <w:color w:val="FFFFFF"/>
                <w:sz w:val="18"/>
                <w:szCs w:val="18"/>
              </w:rPr>
              <w:t xml:space="preserve">Service</w:t>
            </w:r>
          </w:p>
        </w:tc>
        <w:tc>
          <w:tcPr>
            <w:tcW w:type="dxa" w:w="3780"/>
            <w:shd w:fill="1F4E79" w:color="auto" w:val="clear"/>
            <w:tcMar>
              <w:top w:type="dxa" w:w="60"/>
              <w:left w:type="dxa" w:w="90"/>
              <w:bottom w:type="dxa" w:w="60"/>
              <w:right w:type="dxa" w:w="90"/>
            </w:tcMar>
          </w:tcPr>
          <w:p>
            <w:pPr>
              <w:spacing w:after="40" w:before="40" w:line="240"/>
            </w:pPr>
            <w:r>
              <w:rPr>
                <w:b/>
                <w:bCs/>
                <w:color w:val="FFFFFF"/>
                <w:sz w:val="18"/>
                <w:szCs w:val="18"/>
              </w:rPr>
              <w:t xml:space="preserve">Disponible nativement en région Paris ?</w:t>
            </w:r>
          </w:p>
        </w:tc>
        <w:tc>
          <w:tcPr>
            <w:tcW w:type="dxa" w:w="2880"/>
            <w:shd w:fill="1F4E79" w:color="auto" w:val="clear"/>
            <w:tcMar>
              <w:top w:type="dxa" w:w="60"/>
              <w:left w:type="dxa" w:w="90"/>
              <w:bottom w:type="dxa" w:w="60"/>
              <w:right w:type="dxa" w:w="90"/>
            </w:tcMar>
          </w:tcPr>
          <w:p>
            <w:pPr>
              <w:spacing w:after="40" w:before="40" w:line="240"/>
            </w:pPr>
            <w:r>
              <w:rPr>
                <w:b/>
                <w:bCs/>
                <w:color w:val="FFFFFF"/>
                <w:sz w:val="18"/>
                <w:szCs w:val="18"/>
              </w:rPr>
              <w:t xml:space="preserve">Conséquence</w:t>
            </w:r>
          </w:p>
        </w:tc>
      </w:tr>
      <w:tr>
        <w:trPr>
          <w:cantSplit/>
        </w:trPr>
        <w:tc>
          <w:tcPr>
            <w:tcW w:type="dxa" w:w="2340"/>
            <w:tcMar>
              <w:top w:type="dxa" w:w="60"/>
              <w:left w:type="dxa" w:w="90"/>
              <w:bottom w:type="dxa" w:w="60"/>
              <w:right w:type="dxa" w:w="90"/>
            </w:tcMar>
          </w:tcPr>
          <w:p>
            <w:pPr>
              <w:spacing w:after="40" w:before="40" w:line="240"/>
            </w:pPr>
            <w:r>
              <w:rPr>
                <w:sz w:val="18"/>
                <w:szCs w:val="18"/>
              </w:rPr>
              <w:t xml:space="preserve">Cortex Search (indexation et recherche)</w:t>
            </w:r>
          </w:p>
        </w:tc>
        <w:tc>
          <w:tcPr>
            <w:tcW w:type="dxa" w:w="3780"/>
            <w:tcMar>
              <w:top w:type="dxa" w:w="60"/>
              <w:left w:type="dxa" w:w="90"/>
              <w:bottom w:type="dxa" w:w="60"/>
              <w:right w:type="dxa" w:w="90"/>
            </w:tcMar>
          </w:tcPr>
          <w:p>
            <w:pPr>
              <w:spacing w:after="40" w:before="40" w:line="240"/>
            </w:pPr>
            <w:r>
              <w:rPr>
                <w:sz w:val="18"/>
                <w:szCs w:val="18"/>
              </w:rPr>
              <w:t xml:space="preserve">Non. La région AWS Europe (Paris) figure dans la liste des régions où Cortex Search n’est accessible qu’au moyen de l’inférence cross-region. Les modèles d’embedding (arctic-embed, voyage-multilingual) ne sont natifs qu’en Irlande, Londres, Francfort et Stockholm pour l’Europe AWS.</w:t>
            </w:r>
          </w:p>
        </w:tc>
        <w:tc>
          <w:tcPr>
            <w:tcW w:type="dxa" w:w="2880"/>
            <w:tcMar>
              <w:top w:type="dxa" w:w="60"/>
              <w:left w:type="dxa" w:w="90"/>
              <w:bottom w:type="dxa" w:w="60"/>
              <w:right w:type="dxa" w:w="90"/>
            </w:tcMar>
          </w:tcPr>
          <w:p>
            <w:pPr>
              <w:spacing w:after="40" w:before="40" w:line="240"/>
            </w:pPr>
            <w:r>
              <w:rPr>
                <w:sz w:val="18"/>
                <w:szCs w:val="18"/>
              </w:rPr>
              <w:t xml:space="preserve">L’index et les données restent stockés dans le compte, donc en France, mais le calcul des embeddings et le service de recherche s’appuient sur une région tierce</w:t>
            </w:r>
          </w:p>
        </w:tc>
      </w:tr>
      <w:tr>
        <w:trPr>
          <w:cantSplit/>
        </w:trPr>
        <w:tc>
          <w:tcPr>
            <w:tcW w:type="dxa" w:w="2340"/>
            <w:shd w:fill="F2F2F2" w:color="auto" w:val="clear"/>
            <w:tcMar>
              <w:top w:type="dxa" w:w="60"/>
              <w:left w:type="dxa" w:w="90"/>
              <w:bottom w:type="dxa" w:w="60"/>
              <w:right w:type="dxa" w:w="90"/>
            </w:tcMar>
          </w:tcPr>
          <w:p>
            <w:pPr>
              <w:spacing w:after="40" w:before="40" w:line="240"/>
            </w:pPr>
            <w:r>
              <w:rPr>
                <w:sz w:val="18"/>
                <w:szCs w:val="18"/>
              </w:rPr>
              <w:t xml:space="preserve">Fonctions AI (AI_COMPLETE, AI_PARSE_DOCUMENT, AI_EXTRACT)</w:t>
            </w:r>
          </w:p>
        </w:tc>
        <w:tc>
          <w:tcPr>
            <w:tcW w:type="dxa" w:w="3780"/>
            <w:shd w:fill="F2F2F2" w:color="auto" w:val="clear"/>
            <w:tcMar>
              <w:top w:type="dxa" w:w="60"/>
              <w:left w:type="dxa" w:w="90"/>
              <w:bottom w:type="dxa" w:w="60"/>
              <w:right w:type="dxa" w:w="90"/>
            </w:tcMar>
          </w:tcPr>
          <w:p>
            <w:pPr>
              <w:spacing w:after="40" w:before="40" w:line="240"/>
            </w:pPr>
            <w:r>
              <w:rPr>
                <w:sz w:val="18"/>
                <w:szCs w:val="18"/>
              </w:rPr>
              <w:t xml:space="preserve">Non. La région Paris n’apparaît dans aucun tableau de disponibilité native ni étendue de la documentation Cortex.</w:t>
            </w:r>
          </w:p>
        </w:tc>
        <w:tc>
          <w:tcPr>
            <w:tcW w:type="dxa" w:w="2880"/>
            <w:shd w:fill="F2F2F2" w:color="auto" w:val="clear"/>
            <w:tcMar>
              <w:top w:type="dxa" w:w="60"/>
              <w:left w:type="dxa" w:w="90"/>
              <w:bottom w:type="dxa" w:w="60"/>
              <w:right w:type="dxa" w:w="90"/>
            </w:tcMar>
          </w:tcPr>
          <w:p>
            <w:pPr>
              <w:spacing w:after="40" w:before="40" w:line="240"/>
            </w:pPr>
            <w:r>
              <w:rPr>
                <w:sz w:val="18"/>
                <w:szCs w:val="18"/>
              </w:rPr>
              <w:t xml:space="preserve">Nécessite l’activation de l’inférence cross-region</w:t>
            </w:r>
          </w:p>
        </w:tc>
      </w:tr>
      <w:tr>
        <w:trPr>
          <w:cantSplit/>
        </w:trPr>
        <w:tc>
          <w:tcPr>
            <w:tcW w:type="dxa" w:w="2340"/>
            <w:tcMar>
              <w:top w:type="dxa" w:w="60"/>
              <w:left w:type="dxa" w:w="90"/>
              <w:bottom w:type="dxa" w:w="60"/>
              <w:right w:type="dxa" w:w="90"/>
            </w:tcMar>
          </w:tcPr>
          <w:p>
            <w:pPr>
              <w:spacing w:after="40" w:before="40" w:line="240"/>
            </w:pPr>
            <w:r>
              <w:rPr>
                <w:sz w:val="18"/>
                <w:szCs w:val="18"/>
              </w:rPr>
              <w:t xml:space="preserve">Modèles LLM managés (Claude, GPT, Mistral, Gemini)</w:t>
            </w:r>
          </w:p>
        </w:tc>
        <w:tc>
          <w:tcPr>
            <w:tcW w:type="dxa" w:w="3780"/>
            <w:tcMar>
              <w:top w:type="dxa" w:w="60"/>
              <w:left w:type="dxa" w:w="90"/>
              <w:bottom w:type="dxa" w:w="60"/>
              <w:right w:type="dxa" w:w="90"/>
            </w:tcMar>
          </w:tcPr>
          <w:p>
            <w:pPr>
              <w:spacing w:after="40" w:before="40" w:line="240"/>
            </w:pPr>
            <w:r>
              <w:rPr>
                <w:sz w:val="18"/>
                <w:szCs w:val="18"/>
              </w:rPr>
              <w:t xml:space="preserve">Non. Ces modèles figurent exclusivement au tableau des modèles accessibles via l’inférence cross-region.</w:t>
            </w:r>
          </w:p>
        </w:tc>
        <w:tc>
          <w:tcPr>
            <w:tcW w:type="dxa" w:w="2880"/>
            <w:tcMar>
              <w:top w:type="dxa" w:w="60"/>
              <w:left w:type="dxa" w:w="90"/>
              <w:bottom w:type="dxa" w:w="60"/>
              <w:right w:type="dxa" w:w="90"/>
            </w:tcMar>
          </w:tcPr>
          <w:p>
            <w:pPr>
              <w:spacing w:after="40" w:before="40" w:line="240"/>
            </w:pPr>
            <w:r>
              <w:rPr>
                <w:sz w:val="18"/>
                <w:szCs w:val="18"/>
              </w:rPr>
              <w:t xml:space="preserve">Avec le réglage AWS_EU, le traitement est dirigé vers Francfort</w:t>
            </w:r>
          </w:p>
        </w:tc>
      </w:tr>
      <w:tr>
        <w:trPr>
          <w:cantSplit/>
        </w:trPr>
        <w:tc>
          <w:tcPr>
            <w:tcW w:type="dxa" w:w="2340"/>
            <w:shd w:fill="F2F2F2" w:color="auto" w:val="clear"/>
            <w:tcMar>
              <w:top w:type="dxa" w:w="60"/>
              <w:left w:type="dxa" w:w="90"/>
              <w:bottom w:type="dxa" w:w="60"/>
              <w:right w:type="dxa" w:w="90"/>
            </w:tcMar>
          </w:tcPr>
          <w:p>
            <w:pPr>
              <w:spacing w:after="40" w:before="40" w:line="240"/>
            </w:pPr>
            <w:r>
              <w:rPr>
                <w:sz w:val="18"/>
                <w:szCs w:val="18"/>
              </w:rPr>
              <w:t xml:space="preserve">Snowpark Container Services, warehouses, Snowpark, ML Jobs</w:t>
            </w:r>
          </w:p>
        </w:tc>
        <w:tc>
          <w:tcPr>
            <w:tcW w:type="dxa" w:w="3780"/>
            <w:shd w:fill="F2F2F2" w:color="auto" w:val="clear"/>
            <w:tcMar>
              <w:top w:type="dxa" w:w="60"/>
              <w:left w:type="dxa" w:w="90"/>
              <w:bottom w:type="dxa" w:w="60"/>
              <w:right w:type="dxa" w:w="90"/>
            </w:tcMar>
          </w:tcPr>
          <w:p>
            <w:pPr>
              <w:spacing w:after="40" w:before="40" w:line="240"/>
            </w:pPr>
            <w:r>
              <w:rPr>
                <w:sz w:val="18"/>
                <w:szCs w:val="18"/>
              </w:rPr>
              <w:t xml:space="preserve">Oui.</w:t>
            </w:r>
          </w:p>
        </w:tc>
        <w:tc>
          <w:tcPr>
            <w:tcW w:type="dxa" w:w="2880"/>
            <w:shd w:fill="F2F2F2" w:color="auto" w:val="clear"/>
            <w:tcMar>
              <w:top w:type="dxa" w:w="60"/>
              <w:left w:type="dxa" w:w="90"/>
              <w:bottom w:type="dxa" w:w="60"/>
              <w:right w:type="dxa" w:w="90"/>
            </w:tcMar>
          </w:tcPr>
          <w:p>
            <w:pPr>
              <w:spacing w:after="40" w:before="40" w:line="240"/>
            </w:pPr>
            <w:r>
              <w:rPr>
                <w:sz w:val="18"/>
                <w:szCs w:val="18"/>
              </w:rPr>
              <w:t xml:space="preserve">Tout calcul non-Cortex s’exécute dans la région du compte</w:t>
            </w:r>
          </w:p>
        </w:tc>
      </w:tr>
    </w:tbl>
    <w:p>
      <w:pPr>
        <w:spacing w:after="120" w:line="276"/>
      </w:pPr>
      <w:r>
        <w:rPr>
          <w:sz w:val="20"/>
          <w:szCs w:val="20"/>
        </w:rPr>
        <w:t xml:space="preserve">Il faut distinguer avec précision deux notions que la documentation sépare nettement : les données client demeurent stockées uniquement dans la région du compte, y compris lorsque l’inférence cross-region est activée ; en revanche, les prompts, les textes soumis à l’embedding et les réponses sont traités dans la région de destination.</w:t>
      </w:r>
    </w:p>
    <w:p>
      <w:pPr>
        <w:pBdr>
          <w:top w:val="single" w:color="1F4E79" w:sz="6"/>
          <w:left w:val="single" w:color="1F4E79" w:sz="18"/>
        </w:pBdr>
        <w:shd w:fill="EAF1F8" w:color="auto" w:val="clear"/>
        <w:spacing w:after="60" w:before="160"/>
      </w:pPr>
      <w:r>
        <w:rPr>
          <w:b/>
          <w:bCs/>
          <w:color w:val="1F4E79"/>
          <w:sz w:val="20"/>
          <w:szCs w:val="20"/>
        </w:rPr>
        <w:t xml:space="preserve">Conséquence pour un objectif de traitement en France</w:t>
      </w:r>
    </w:p>
    <w:p>
      <w:pPr>
        <w:pBdr>
          <w:left w:val="single" w:color="1F4E79" w:sz="18"/>
        </w:pBdr>
        <w:shd w:fill="EAF1F8" w:color="auto" w:val="clear"/>
        <w:spacing w:after="60" w:line="276"/>
      </w:pPr>
      <w:r>
        <w:rPr>
          <w:sz w:val="20"/>
          <w:szCs w:val="20"/>
        </w:rPr>
        <w:t xml:space="preserve">Aucun service d’IA managé de Snowflake ne peut aujourd’hui être confiné à la France depuis un compte en région Paris. Le choix se réduit à deux options : accepter un traitement en Union européenne (réglage AWS_EU, destination Francfort), ou renoncer aux services managés.</w:t>
      </w:r>
    </w:p>
    <w:p>
      <w:pPr>
        <w:pBdr>
          <w:left w:val="single" w:color="1F4E79" w:sz="18"/>
        </w:pBdr>
        <w:shd w:fill="EAF1F8" w:color="auto" w:val="clear"/>
        <w:spacing w:after="60" w:line="276"/>
      </w:pPr>
      <w:r>
        <w:rPr>
          <w:sz w:val="20"/>
          <w:szCs w:val="20"/>
        </w:rPr>
        <w:t xml:space="preserve">La seule voie permettant un traitement strictement français à l’intérieur de Snowflake consiste à auto-héberger les modèles sur Snowpark Container Services, disponible en région Paris : modèle d’embedding et modèle de génération en poids ouverts, exécutés dans la région du compte. Le coût est un effort d’ingénierie et d’exploitation significativement supérieur, et une qualité en deçà des modèles frontière.</w:t>
      </w:r>
    </w:p>
    <w:p>
      <w:pPr>
        <w:pBdr>
          <w:bottom w:val="single" w:color="1F4E79" w:sz="6"/>
          <w:left w:val="single" w:color="1F4E79" w:sz="18"/>
        </w:pBdr>
        <w:shd w:fill="EAF1F8" w:color="auto" w:val="clear"/>
        <w:spacing w:after="200" w:line="276"/>
      </w:pPr>
      <w:r>
        <w:rPr>
          <w:sz w:val="20"/>
          <w:szCs w:val="20"/>
        </w:rPr>
        <w:t xml:space="preserve">Une variante mérite un POC : Cortex Search accepte des vecteurs fournis par l’utilisateur, indexés tels quels et sans coût d’embedding. Reste à vérifier avec l’account team si ce mode dispense réellement de l’inférence cross-region en région Paris — la documentation ne le précise pas.</w:t>
      </w:r>
    </w:p>
    <w:p>
      <w:pPr>
        <w:pStyle w:val="Heading2"/>
        <w:spacing w:after="160" w:before="280"/>
      </w:pPr>
      <w:r>
        <w:t xml:space="preserve">3.2 Contraintes produit Azure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4140"/>
        <w:gridCol w:w="2700"/>
      </w:tblGrid>
      <w:tr>
        <w:trPr>
          <w:cantSplit/>
          <w:tblHeader/>
        </w:trPr>
        <w:tc>
          <w:tcPr>
            <w:tcW w:type="dxa" w:w="2160"/>
            <w:shd w:fill="1F4E79" w:color="auto" w:val="clear"/>
            <w:tcMar>
              <w:top w:type="dxa" w:w="60"/>
              <w:left w:type="dxa" w:w="90"/>
              <w:bottom w:type="dxa" w:w="60"/>
              <w:right w:type="dxa" w:w="90"/>
            </w:tcMar>
          </w:tcPr>
          <w:p>
            <w:pPr>
              <w:spacing w:after="40" w:before="40" w:line="240"/>
            </w:pPr>
            <w:r>
              <w:rPr>
                <w:b/>
                <w:bCs/>
                <w:color w:val="FFFFFF"/>
                <w:sz w:val="18"/>
                <w:szCs w:val="18"/>
              </w:rPr>
              <w:t xml:space="preserve">Point</w:t>
            </w:r>
          </w:p>
        </w:tc>
        <w:tc>
          <w:tcPr>
            <w:tcW w:type="dxa" w:w="4140"/>
            <w:shd w:fill="1F4E79" w:color="auto" w:val="clear"/>
            <w:tcMar>
              <w:top w:type="dxa" w:w="60"/>
              <w:left w:type="dxa" w:w="90"/>
              <w:bottom w:type="dxa" w:w="60"/>
              <w:right w:type="dxa" w:w="90"/>
            </w:tcMar>
          </w:tcPr>
          <w:p>
            <w:pPr>
              <w:spacing w:after="40" w:before="40" w:line="240"/>
            </w:pPr>
            <w:r>
              <w:rPr>
                <w:b/>
                <w:bCs/>
                <w:color w:val="FFFFFF"/>
                <w:sz w:val="18"/>
                <w:szCs w:val="18"/>
              </w:rPr>
              <w:t xml:space="preserve">Statut vérifié</w:t>
            </w:r>
          </w:p>
        </w:tc>
        <w:tc>
          <w:tcPr>
            <w:tcW w:type="dxa" w:w="2700"/>
            <w:shd w:fill="1F4E79" w:color="auto" w:val="clear"/>
            <w:tcMar>
              <w:top w:type="dxa" w:w="60"/>
              <w:left w:type="dxa" w:w="90"/>
              <w:bottom w:type="dxa" w:w="60"/>
              <w:right w:type="dxa" w:w="90"/>
            </w:tcMar>
          </w:tcPr>
          <w:p>
            <w:pPr>
              <w:spacing w:after="40" w:before="40" w:line="240"/>
            </w:pPr>
            <w:r>
              <w:rPr>
                <w:b/>
                <w:bCs/>
                <w:color w:val="FFFFFF"/>
                <w:sz w:val="18"/>
                <w:szCs w:val="18"/>
              </w:rPr>
              <w:t xml:space="preserve">Conséquence</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Écriture depuis ADF vers Amazon S3</w:t>
            </w:r>
          </w:p>
        </w:tc>
        <w:tc>
          <w:tcPr>
            <w:tcW w:type="dxa" w:w="4140"/>
            <w:tcMar>
              <w:top w:type="dxa" w:w="60"/>
              <w:left w:type="dxa" w:w="90"/>
              <w:bottom w:type="dxa" w:w="60"/>
              <w:right w:type="dxa" w:w="90"/>
            </w:tcMar>
          </w:tcPr>
          <w:p>
            <w:pPr>
              <w:spacing w:after="40" w:before="40" w:line="240"/>
            </w:pPr>
            <w:r>
              <w:rPr>
                <w:sz w:val="18"/>
                <w:szCs w:val="18"/>
              </w:rPr>
              <w:t xml:space="preserve">Non supporté. Le connecteur Amazon S3 et le connecteur Amazon S3 Compatible d'ADF sont documentés en source uniquement (Copy source, Lookup, GetMetadata, Delete). Seul Data Factory dans Microsoft Fabric expose S3 Compatible en source et destination.</w:t>
            </w:r>
          </w:p>
        </w:tc>
        <w:tc>
          <w:tcPr>
            <w:tcW w:type="dxa" w:w="2700"/>
            <w:tcMar>
              <w:top w:type="dxa" w:w="60"/>
              <w:left w:type="dxa" w:w="90"/>
              <w:bottom w:type="dxa" w:w="60"/>
              <w:right w:type="dxa" w:w="90"/>
            </w:tcMar>
          </w:tcPr>
          <w:p>
            <w:pPr>
              <w:spacing w:after="40" w:before="40" w:line="240"/>
            </w:pPr>
            <w:r>
              <w:rPr>
                <w:sz w:val="18"/>
                <w:szCs w:val="18"/>
              </w:rPr>
              <w:t xml:space="preserve">Un composant de transfert dédié est obligatoire. Quatre options comparées en 3.5</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Azure ML SDK v1</w:t>
            </w:r>
          </w:p>
        </w:tc>
        <w:tc>
          <w:tcPr>
            <w:tcW w:type="dxa" w:w="4140"/>
            <w:shd w:fill="F2F2F2" w:color="auto" w:val="clear"/>
            <w:tcMar>
              <w:top w:type="dxa" w:w="60"/>
              <w:left w:type="dxa" w:w="90"/>
              <w:bottom w:type="dxa" w:w="60"/>
              <w:right w:type="dxa" w:w="90"/>
            </w:tcMar>
          </w:tcPr>
          <w:p>
            <w:pPr>
              <w:spacing w:after="40" w:before="40" w:line="240"/>
            </w:pPr>
            <w:r>
              <w:rPr>
                <w:sz w:val="18"/>
                <w:szCs w:val="18"/>
              </w:rPr>
              <w:t xml:space="preserve">Fin de support le 30 juin 2026. L'extension CLI v1 est hors support depuis septembre 2025.</w:t>
            </w:r>
          </w:p>
        </w:tc>
        <w:tc>
          <w:tcPr>
            <w:tcW w:type="dxa" w:w="2700"/>
            <w:shd w:fill="F2F2F2" w:color="auto" w:val="clear"/>
            <w:tcMar>
              <w:top w:type="dxa" w:w="60"/>
              <w:left w:type="dxa" w:w="90"/>
              <w:bottom w:type="dxa" w:w="60"/>
              <w:right w:type="dxa" w:w="90"/>
            </w:tcMar>
          </w:tcPr>
          <w:p>
            <w:pPr>
              <w:spacing w:after="40" w:before="40" w:line="240"/>
            </w:pPr>
            <w:r>
              <w:rPr>
                <w:sz w:val="18"/>
                <w:szCs w:val="18"/>
              </w:rPr>
              <w:t xml:space="preserve">Toute base de code Azure ML v1 est déjà hors support</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Positionnement d'Azure ML</w:t>
            </w:r>
          </w:p>
        </w:tc>
        <w:tc>
          <w:tcPr>
            <w:tcW w:type="dxa" w:w="4140"/>
            <w:tcMar>
              <w:top w:type="dxa" w:w="60"/>
              <w:left w:type="dxa" w:w="90"/>
              <w:bottom w:type="dxa" w:w="60"/>
              <w:right w:type="dxa" w:w="90"/>
            </w:tcMar>
          </w:tcPr>
          <w:p>
            <w:pPr>
              <w:spacing w:after="40" w:before="40" w:line="240"/>
            </w:pPr>
            <w:r>
              <w:rPr>
                <w:sz w:val="18"/>
                <w:szCs w:val="18"/>
              </w:rPr>
              <w:t xml:space="preserve">Microsoft Foundry devient le centre de gravité des nouveautés IA. Azure ML n'est pas abandonné et reste pertinent pour l'entraînement de modèles personnalisés, mais l'investissement se déplace.</w:t>
            </w:r>
          </w:p>
        </w:tc>
        <w:tc>
          <w:tcPr>
            <w:tcW w:type="dxa" w:w="2700"/>
            <w:tcMar>
              <w:top w:type="dxa" w:w="60"/>
              <w:left w:type="dxa" w:w="90"/>
              <w:bottom w:type="dxa" w:w="60"/>
              <w:right w:type="dxa" w:w="90"/>
            </w:tcMar>
          </w:tcPr>
          <w:p>
            <w:pPr>
              <w:spacing w:after="40" w:before="40" w:line="240"/>
            </w:pPr>
            <w:r>
              <w:rPr>
                <w:sz w:val="18"/>
                <w:szCs w:val="18"/>
              </w:rPr>
              <w:t xml:space="preserve">Ne pas introduire Azure ML sans besoin démontré (chapitre 10)</w:t>
            </w:r>
          </w:p>
        </w:tc>
      </w:tr>
    </w:tbl>
    <w:p>
      <w:pPr>
        <w:pStyle w:val="Heading2"/>
        <w:spacing w:after="160" w:before="280"/>
      </w:pPr>
      <w:r>
        <w:t xml:space="preserve">3.3 Contraintes et opportunités produit Snowflake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4320"/>
        <w:gridCol w:w="2700"/>
      </w:tblGrid>
      <w:tr>
        <w:trPr>
          <w:cantSplit/>
          <w:tblHeader/>
        </w:trPr>
        <w:tc>
          <w:tcPr>
            <w:tcW w:type="dxa" w:w="1980"/>
            <w:shd w:fill="1F4E79" w:color="auto" w:val="clear"/>
            <w:tcMar>
              <w:top w:type="dxa" w:w="60"/>
              <w:left w:type="dxa" w:w="90"/>
              <w:bottom w:type="dxa" w:w="60"/>
              <w:right w:type="dxa" w:w="90"/>
            </w:tcMar>
          </w:tcPr>
          <w:p>
            <w:pPr>
              <w:spacing w:after="40" w:before="40" w:line="240"/>
            </w:pPr>
            <w:r>
              <w:rPr>
                <w:b/>
                <w:bCs/>
                <w:color w:val="FFFFFF"/>
                <w:sz w:val="18"/>
                <w:szCs w:val="18"/>
              </w:rPr>
              <w:t xml:space="preserve">Capacité</w:t>
            </w:r>
          </w:p>
        </w:tc>
        <w:tc>
          <w:tcPr>
            <w:tcW w:type="dxa" w:w="4320"/>
            <w:shd w:fill="1F4E79" w:color="auto" w:val="clear"/>
            <w:tcMar>
              <w:top w:type="dxa" w:w="60"/>
              <w:left w:type="dxa" w:w="90"/>
              <w:bottom w:type="dxa" w:w="60"/>
              <w:right w:type="dxa" w:w="90"/>
            </w:tcMar>
          </w:tcPr>
          <w:p>
            <w:pPr>
              <w:spacing w:after="40" w:before="40" w:line="240"/>
            </w:pPr>
            <w:r>
              <w:rPr>
                <w:b/>
                <w:bCs/>
                <w:color w:val="FFFFFF"/>
                <w:sz w:val="18"/>
                <w:szCs w:val="18"/>
              </w:rPr>
              <w:t xml:space="preserve">Statut</w:t>
            </w:r>
          </w:p>
        </w:tc>
        <w:tc>
          <w:tcPr>
            <w:tcW w:type="dxa" w:w="2700"/>
            <w:shd w:fill="1F4E79" w:color="auto" w:val="clear"/>
            <w:tcMar>
              <w:top w:type="dxa" w:w="60"/>
              <w:left w:type="dxa" w:w="90"/>
              <w:bottom w:type="dxa" w:w="60"/>
              <w:right w:type="dxa" w:w="90"/>
            </w:tcMar>
          </w:tcPr>
          <w:p>
            <w:pPr>
              <w:spacing w:after="40" w:before="40" w:line="240"/>
            </w:pPr>
            <w:r>
              <w:rPr>
                <w:b/>
                <w:bCs/>
                <w:color w:val="FFFFFF"/>
                <w:sz w:val="18"/>
                <w:szCs w:val="18"/>
              </w:rPr>
              <w:t xml:space="preserve">Portée pour le projet</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Snowpark Container Services</w:t>
            </w:r>
          </w:p>
        </w:tc>
        <w:tc>
          <w:tcPr>
            <w:tcW w:type="dxa" w:w="4320"/>
            <w:tcMar>
              <w:top w:type="dxa" w:w="60"/>
              <w:left w:type="dxa" w:w="90"/>
              <w:bottom w:type="dxa" w:w="60"/>
              <w:right w:type="dxa" w:w="90"/>
            </w:tcMar>
          </w:tcPr>
          <w:p>
            <w:pPr>
              <w:spacing w:after="40" w:before="40" w:line="240"/>
            </w:pPr>
            <w:r>
              <w:rPr>
                <w:sz w:val="18"/>
                <w:szCs w:val="18"/>
              </w:rPr>
              <w:t xml:space="preserve">GA sur régions commerciales AWS et Azure, y compris AWS Europe (Paris). Instances CPU (GEN_X64_G2), haute mémoire (MEM_X64_G2), ARM (GEN_ARM_G1), GPU L40S et RTX PRO 6000. Autoscaling par politiques GA depuis mai 2026.</w:t>
            </w:r>
          </w:p>
        </w:tc>
        <w:tc>
          <w:tcPr>
            <w:tcW w:type="dxa" w:w="2700"/>
            <w:tcMar>
              <w:top w:type="dxa" w:w="60"/>
              <w:left w:type="dxa" w:w="90"/>
              <w:bottom w:type="dxa" w:w="60"/>
              <w:right w:type="dxa" w:w="90"/>
            </w:tcMar>
          </w:tcPr>
          <w:p>
            <w:pPr>
              <w:spacing w:after="40" w:before="40" w:line="240"/>
            </w:pPr>
            <w:r>
              <w:rPr>
                <w:sz w:val="18"/>
                <w:szCs w:val="18"/>
              </w:rPr>
              <w:t xml:space="preserve">Socle du plan d'exécution In-Snowflake : microservices, GPU, inférence, modèles auto-hébergés</w:t>
            </w:r>
          </w:p>
        </w:tc>
      </w:tr>
      <w:tr>
        <w:trPr>
          <w:cantSplit/>
        </w:trPr>
        <w:tc>
          <w:tcPr>
            <w:tcW w:type="dxa" w:w="1980"/>
            <w:shd w:fill="F2F2F2" w:color="auto" w:val="clear"/>
            <w:tcMar>
              <w:top w:type="dxa" w:w="60"/>
              <w:left w:type="dxa" w:w="90"/>
              <w:bottom w:type="dxa" w:w="60"/>
              <w:right w:type="dxa" w:w="90"/>
            </w:tcMar>
          </w:tcPr>
          <w:p>
            <w:pPr>
              <w:spacing w:after="40" w:before="40" w:line="240"/>
            </w:pPr>
            <w:r>
              <w:rPr>
                <w:sz w:val="18"/>
                <w:szCs w:val="18"/>
              </w:rPr>
              <w:t xml:space="preserve">Snowflake Notebooks on Container Runtime</w:t>
            </w:r>
          </w:p>
        </w:tc>
        <w:tc>
          <w:tcPr>
            <w:tcW w:type="dxa" w:w="4320"/>
            <w:shd w:fill="F2F2F2" w:color="auto" w:val="clear"/>
            <w:tcMar>
              <w:top w:type="dxa" w:w="60"/>
              <w:left w:type="dxa" w:w="90"/>
              <w:bottom w:type="dxa" w:w="60"/>
              <w:right w:type="dxa" w:w="90"/>
            </w:tcMar>
          </w:tcPr>
          <w:p>
            <w:pPr>
              <w:spacing w:after="40" w:before="40" w:line="240"/>
            </w:pPr>
            <w:r>
              <w:rPr>
                <w:sz w:val="18"/>
                <w:szCs w:val="18"/>
              </w:rPr>
              <w:t xml:space="preserve">GA. Notebooks in Workspaces GA depuis février 2026 : persistance du kernel, EAI au niveau du service, configuration de l'inactivité.</w:t>
            </w:r>
          </w:p>
        </w:tc>
        <w:tc>
          <w:tcPr>
            <w:tcW w:type="dxa" w:w="2700"/>
            <w:shd w:fill="F2F2F2" w:color="auto" w:val="clear"/>
            <w:tcMar>
              <w:top w:type="dxa" w:w="60"/>
              <w:left w:type="dxa" w:w="90"/>
              <w:bottom w:type="dxa" w:w="60"/>
              <w:right w:type="dxa" w:w="90"/>
            </w:tcMar>
          </w:tcPr>
          <w:p>
            <w:pPr>
              <w:spacing w:after="40" w:before="40" w:line="240"/>
            </w:pPr>
            <w:r>
              <w:rPr>
                <w:sz w:val="18"/>
                <w:szCs w:val="18"/>
              </w:rPr>
              <w:t xml:space="preserve">Remplaçant de JupyterHub</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Snowflake ML Jobs</w:t>
            </w:r>
          </w:p>
        </w:tc>
        <w:tc>
          <w:tcPr>
            <w:tcW w:type="dxa" w:w="4320"/>
            <w:tcMar>
              <w:top w:type="dxa" w:w="60"/>
              <w:left w:type="dxa" w:w="90"/>
              <w:bottom w:type="dxa" w:w="60"/>
              <w:right w:type="dxa" w:w="90"/>
            </w:tcMar>
          </w:tcPr>
          <w:p>
            <w:pPr>
              <w:spacing w:after="40" w:before="40" w:line="240"/>
            </w:pPr>
            <w:r>
              <w:rPr>
                <w:sz w:val="18"/>
                <w:szCs w:val="18"/>
              </w:rPr>
              <w:t xml:space="preserve">Disponible via snowflake-ml-python. Soumission de code Python depuis VS Code vers un compute pool, CPU ou GPU, mono ou multi-nœuds.</w:t>
            </w:r>
          </w:p>
        </w:tc>
        <w:tc>
          <w:tcPr>
            <w:tcW w:type="dxa" w:w="2700"/>
            <w:tcMar>
              <w:top w:type="dxa" w:w="60"/>
              <w:left w:type="dxa" w:w="90"/>
              <w:bottom w:type="dxa" w:w="60"/>
              <w:right w:type="dxa" w:w="90"/>
            </w:tcMar>
          </w:tcPr>
          <w:p>
            <w:pPr>
              <w:spacing w:after="40" w:before="40" w:line="240"/>
            </w:pPr>
            <w:r>
              <w:rPr>
                <w:sz w:val="18"/>
                <w:szCs w:val="18"/>
              </w:rPr>
              <w:t xml:space="preserve">Brique clé du principe « IDE local, exécution distante » (§6.7)</w:t>
            </w:r>
          </w:p>
        </w:tc>
      </w:tr>
      <w:tr>
        <w:trPr>
          <w:cantSplit/>
        </w:trPr>
        <w:tc>
          <w:tcPr>
            <w:tcW w:type="dxa" w:w="1980"/>
            <w:shd w:fill="F2F2F2" w:color="auto" w:val="clear"/>
            <w:tcMar>
              <w:top w:type="dxa" w:w="60"/>
              <w:left w:type="dxa" w:w="90"/>
              <w:bottom w:type="dxa" w:w="60"/>
              <w:right w:type="dxa" w:w="90"/>
            </w:tcMar>
          </w:tcPr>
          <w:p>
            <w:pPr>
              <w:spacing w:after="40" w:before="40" w:line="240"/>
            </w:pPr>
            <w:r>
              <w:rPr>
                <w:sz w:val="18"/>
                <w:szCs w:val="18"/>
              </w:rPr>
              <w:t xml:space="preserve">Dépôt d'artefacts Python hébergé par le client</w:t>
            </w:r>
          </w:p>
        </w:tc>
        <w:tc>
          <w:tcPr>
            <w:tcW w:type="dxa" w:w="4320"/>
            <w:shd w:fill="F2F2F2" w:color="auto" w:val="clear"/>
            <w:tcMar>
              <w:top w:type="dxa" w:w="60"/>
              <w:left w:type="dxa" w:w="90"/>
              <w:bottom w:type="dxa" w:w="60"/>
              <w:right w:type="dxa" w:w="90"/>
            </w:tcMar>
          </w:tcPr>
          <w:p>
            <w:pPr>
              <w:spacing w:after="40" w:before="40" w:line="240"/>
            </w:pPr>
            <w:r>
              <w:rPr>
                <w:sz w:val="18"/>
                <w:szCs w:val="18"/>
              </w:rPr>
              <w:t xml:space="preserve">Public Preview (annoncé le 5 août 2026). Branchement d'un dépôt PyPI interne via secret, API integration et INDEX_URL, en HTTPS public avec allow-list d'IP ou en PrivateLink.</w:t>
            </w:r>
          </w:p>
        </w:tc>
        <w:tc>
          <w:tcPr>
            <w:tcW w:type="dxa" w:w="2700"/>
            <w:shd w:fill="F2F2F2" w:color="auto" w:val="clear"/>
            <w:tcMar>
              <w:top w:type="dxa" w:w="60"/>
              <w:left w:type="dxa" w:w="90"/>
              <w:bottom w:type="dxa" w:w="60"/>
              <w:right w:type="dxa" w:w="90"/>
            </w:tcMar>
          </w:tcPr>
          <w:p>
            <w:pPr>
              <w:spacing w:after="40" w:before="40" w:line="240"/>
            </w:pPr>
            <w:r>
              <w:rPr>
                <w:sz w:val="18"/>
                <w:szCs w:val="18"/>
              </w:rPr>
              <w:t xml:space="preserve">Répond directement à l'exigence de maîtrise des packages. Preview : POC obligatoire, plan de repli requis</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Dépôt PyPI partagé Snowflake</w:t>
            </w:r>
          </w:p>
        </w:tc>
        <w:tc>
          <w:tcPr>
            <w:tcW w:type="dxa" w:w="4320"/>
            <w:tcMar>
              <w:top w:type="dxa" w:w="60"/>
              <w:left w:type="dxa" w:w="90"/>
              <w:bottom w:type="dxa" w:w="60"/>
              <w:right w:type="dxa" w:w="90"/>
            </w:tcMar>
          </w:tcPr>
          <w:p>
            <w:pPr>
              <w:spacing w:after="40" w:before="40" w:line="240"/>
            </w:pPr>
            <w:r>
              <w:rPr>
                <w:sz w:val="18"/>
                <w:szCs w:val="18"/>
              </w:rPr>
              <w:t xml:space="preserve">GA. Objet RBAC de niveau schéma, soumis aux packages policies du compte. Accessible par défaut au rôle PUBLIC.</w:t>
            </w:r>
          </w:p>
        </w:tc>
        <w:tc>
          <w:tcPr>
            <w:tcW w:type="dxa" w:w="2700"/>
            <w:tcMar>
              <w:top w:type="dxa" w:w="60"/>
              <w:left w:type="dxa" w:w="90"/>
              <w:bottom w:type="dxa" w:w="60"/>
              <w:right w:type="dxa" w:w="90"/>
            </w:tcMar>
          </w:tcPr>
          <w:p>
            <w:pPr>
              <w:spacing w:after="40" w:before="40" w:line="240"/>
            </w:pPr>
            <w:r>
              <w:rPr>
                <w:sz w:val="18"/>
                <w:szCs w:val="18"/>
              </w:rPr>
              <w:t xml:space="preserve">Solution de repli. Le grant PUBLIC doit être révoqué</w:t>
            </w:r>
          </w:p>
        </w:tc>
      </w:tr>
      <w:tr>
        <w:trPr>
          <w:cantSplit/>
        </w:trPr>
        <w:tc>
          <w:tcPr>
            <w:tcW w:type="dxa" w:w="1980"/>
            <w:shd w:fill="F2F2F2" w:color="auto" w:val="clear"/>
            <w:tcMar>
              <w:top w:type="dxa" w:w="60"/>
              <w:left w:type="dxa" w:w="90"/>
              <w:bottom w:type="dxa" w:w="60"/>
              <w:right w:type="dxa" w:w="90"/>
            </w:tcMar>
          </w:tcPr>
          <w:p>
            <w:pPr>
              <w:spacing w:after="40" w:before="40" w:line="240"/>
            </w:pPr>
            <w:r>
              <w:rPr>
                <w:sz w:val="18"/>
                <w:szCs w:val="18"/>
              </w:rPr>
              <w:t xml:space="preserve">Runtimes et CVE</w:t>
            </w:r>
          </w:p>
        </w:tc>
        <w:tc>
          <w:tcPr>
            <w:tcW w:type="dxa" w:w="4320"/>
            <w:shd w:fill="F2F2F2" w:color="auto" w:val="clear"/>
            <w:tcMar>
              <w:top w:type="dxa" w:w="60"/>
              <w:left w:type="dxa" w:w="90"/>
              <w:bottom w:type="dxa" w:w="60"/>
              <w:right w:type="dxa" w:w="90"/>
            </w:tcMar>
          </w:tcPr>
          <w:p>
            <w:pPr>
              <w:spacing w:after="40" w:before="40" w:line="240"/>
            </w:pPr>
            <w:r>
              <w:rPr>
                <w:sz w:val="18"/>
                <w:szCs w:val="18"/>
              </w:rPr>
              <w:t xml:space="preserve">Les runtimes présentant des CVE connues ne peuvent plus être sélectionnés pour de nouveaux services notebook. Images personnalisées supportées.</w:t>
            </w:r>
          </w:p>
        </w:tc>
        <w:tc>
          <w:tcPr>
            <w:tcW w:type="dxa" w:w="2700"/>
            <w:shd w:fill="F2F2F2" w:color="auto" w:val="clear"/>
            <w:tcMar>
              <w:top w:type="dxa" w:w="60"/>
              <w:left w:type="dxa" w:w="90"/>
              <w:bottom w:type="dxa" w:w="60"/>
              <w:right w:type="dxa" w:w="90"/>
            </w:tcMar>
          </w:tcPr>
          <w:p>
            <w:pPr>
              <w:spacing w:after="40" w:before="40" w:line="240"/>
            </w:pPr>
            <w:r>
              <w:rPr>
                <w:sz w:val="18"/>
                <w:szCs w:val="18"/>
              </w:rPr>
              <w:t xml:space="preserve">Aligne partiellement Snowflake sur l'exigence de réanalyse continue</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PrivateLink</w:t>
            </w:r>
          </w:p>
        </w:tc>
        <w:tc>
          <w:tcPr>
            <w:tcW w:type="dxa" w:w="4320"/>
            <w:tcMar>
              <w:top w:type="dxa" w:w="60"/>
              <w:left w:type="dxa" w:w="90"/>
              <w:bottom w:type="dxa" w:w="60"/>
              <w:right w:type="dxa" w:w="90"/>
            </w:tcMar>
          </w:tcPr>
          <w:p>
            <w:pPr>
              <w:spacing w:after="40" w:before="40" w:line="240"/>
            </w:pPr>
            <w:r>
              <w:rPr>
                <w:sz w:val="18"/>
                <w:szCs w:val="18"/>
              </w:rPr>
              <w:t xml:space="preserve">Nécessite l'édition Business Critical.</w:t>
            </w:r>
          </w:p>
        </w:tc>
        <w:tc>
          <w:tcPr>
            <w:tcW w:type="dxa" w:w="2700"/>
            <w:tcMar>
              <w:top w:type="dxa" w:w="60"/>
              <w:left w:type="dxa" w:w="90"/>
              <w:bottom w:type="dxa" w:w="60"/>
              <w:right w:type="dxa" w:w="90"/>
            </w:tcMar>
          </w:tcPr>
          <w:p>
            <w:pPr>
              <w:spacing w:after="40" w:before="40" w:line="240"/>
            </w:pPr>
            <w:r>
              <w:rPr>
                <w:sz w:val="18"/>
                <w:szCs w:val="18"/>
              </w:rPr>
              <w:t xml:space="preserve">Prérequis contractuel pour plusieurs recommandations de ce document</w:t>
            </w:r>
          </w:p>
        </w:tc>
      </w:tr>
    </w:tbl>
    <w:p>
      <w:pPr>
        <w:pBdr>
          <w:top w:val="single" w:color="1F4E79" w:sz="6"/>
          <w:left w:val="single" w:color="1F4E79" w:sz="18"/>
        </w:pBdr>
        <w:shd w:fill="EAF1F8" w:color="auto" w:val="clear"/>
        <w:spacing w:after="60" w:before="160"/>
      </w:pPr>
      <w:r>
        <w:rPr>
          <w:b/>
          <w:bCs/>
          <w:color w:val="1F4E79"/>
          <w:sz w:val="20"/>
          <w:szCs w:val="20"/>
        </w:rPr>
        <w:t xml:space="preserve">Point de vigilance sur la gouvernance des packages</w:t>
      </w:r>
    </w:p>
    <w:p>
      <w:pPr>
        <w:pBdr>
          <w:bottom w:val="single" w:color="1F4E79" w:sz="6"/>
          <w:left w:val="single" w:color="1F4E79" w:sz="18"/>
        </w:pBdr>
        <w:shd w:fill="EAF1F8" w:color="auto" w:val="clear"/>
        <w:spacing w:after="200" w:line="276"/>
      </w:pPr>
      <w:r>
        <w:rPr>
          <w:sz w:val="20"/>
          <w:szCs w:val="20"/>
        </w:rPr>
        <w:t xml:space="preserve">Lorsqu'un dépôt hébergé par le client est utilisé, la packages policy de Snowflake ne s'applique pas. L'approbation, l'analyse de vulnérabilités, la quarantaine et les listes d'autorisation doivent être intégralement portées par le dépôt interne.</w:t>
      </w:r>
    </w:p>
    <w:p>
      <w:pPr>
        <w:pStyle w:val="Heading2"/>
        <w:spacing w:after="160" w:before="280"/>
      </w:pPr>
      <w:r>
        <w:t xml:space="preserve">3.4 Contrainte de calendrier SAS</w:t>
      </w:r>
    </w:p>
    <w:p>
      <w:pPr>
        <w:spacing w:after="120" w:line="276"/>
      </w:pPr>
      <w:r>
        <w:rPr>
          <w:sz w:val="20"/>
          <w:szCs w:val="20"/>
        </w:rPr>
        <w:t xml:space="preserve">Le support standard de SAS Viya 3.5 est étendu jusqu'au 1er octobre 2027 pour les seuls déploiements Linux (Red Hat, Oracle Linux, SUSE) en révision 24w44 ou ultérieure, une nouvelle commande étant requise pour bénéficier de cette extension. Les révisions antérieures sont passées en support limité le 1er août 2025 ; les déploiements Windows et Linux on Power le 1er février 2025.</w:t>
      </w:r>
    </w:p>
    <w:p>
      <w:pPr>
        <w:spacing w:after="120" w:line="276"/>
      </w:pPr>
      <w:r>
        <w:rPr>
          <w:sz w:val="20"/>
          <w:szCs w:val="20"/>
        </w:rPr>
        <w:t xml:space="preserve">Cette date constitue le jalon dur du programme. La feuille de route du chapitre 14 est calée dessus.</w:t>
      </w:r>
    </w:p>
    <w:p>
      <w:pPr>
        <w:pStyle w:val="Heading2"/>
        <w:spacing w:after="160" w:before="280"/>
      </w:pPr>
      <w:r>
        <w:t xml:space="preserve">3.5 Contrainte de transfert vers S3</w:t>
      </w:r>
    </w:p>
    <w:p>
      <w:pPr>
        <w:spacing w:after="120" w:line="276"/>
      </w:pPr>
      <w:r>
        <w:rPr>
          <w:sz w:val="20"/>
          <w:szCs w:val="20"/>
        </w:rPr>
        <w:t xml:space="preserve">ADF ne pouvant pas écrire dans S3, quatre options sont envisageables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2340"/>
        <w:gridCol w:w="2340"/>
        <w:gridCol w:w="2340"/>
      </w:tblGrid>
      <w:tr>
        <w:trPr>
          <w:cantSplit/>
          <w:tblHeader/>
        </w:trPr>
        <w:tc>
          <w:tcPr>
            <w:tcW w:type="dxa" w:w="1980"/>
            <w:shd w:fill="1F4E79" w:color="auto" w:val="clear"/>
            <w:tcMar>
              <w:top w:type="dxa" w:w="60"/>
              <w:left w:type="dxa" w:w="90"/>
              <w:bottom w:type="dxa" w:w="60"/>
              <w:right w:type="dxa" w:w="90"/>
            </w:tcMar>
          </w:tcPr>
          <w:p>
            <w:pPr>
              <w:spacing w:after="40" w:before="40" w:line="240"/>
            </w:pPr>
            <w:r>
              <w:rPr>
                <w:b/>
                <w:bCs/>
                <w:color w:val="FFFFFF"/>
                <w:sz w:val="18"/>
                <w:szCs w:val="18"/>
              </w:rPr>
              <w:t xml:space="preserve">Option</w:t>
            </w:r>
          </w:p>
        </w:tc>
        <w:tc>
          <w:tcPr>
            <w:tcW w:type="dxa" w:w="2340"/>
            <w:shd w:fill="1F4E79" w:color="auto" w:val="clear"/>
            <w:tcMar>
              <w:top w:type="dxa" w:w="60"/>
              <w:left w:type="dxa" w:w="90"/>
              <w:bottom w:type="dxa" w:w="60"/>
              <w:right w:type="dxa" w:w="90"/>
            </w:tcMar>
          </w:tcPr>
          <w:p>
            <w:pPr>
              <w:spacing w:after="40" w:before="40" w:line="240"/>
            </w:pPr>
            <w:r>
              <w:rPr>
                <w:b/>
                <w:bCs/>
                <w:color w:val="FFFFFF"/>
                <w:sz w:val="18"/>
                <w:szCs w:val="18"/>
              </w:rPr>
              <w:t xml:space="preserve">Principe</w:t>
            </w:r>
          </w:p>
        </w:tc>
        <w:tc>
          <w:tcPr>
            <w:tcW w:type="dxa" w:w="2340"/>
            <w:shd w:fill="1F4E79" w:color="auto" w:val="clear"/>
            <w:tcMar>
              <w:top w:type="dxa" w:w="60"/>
              <w:left w:type="dxa" w:w="90"/>
              <w:bottom w:type="dxa" w:w="60"/>
              <w:right w:type="dxa" w:w="90"/>
            </w:tcMar>
          </w:tcPr>
          <w:p>
            <w:pPr>
              <w:spacing w:after="40" w:before="40" w:line="240"/>
            </w:pPr>
            <w:r>
              <w:rPr>
                <w:b/>
                <w:bCs/>
                <w:color w:val="FFFFFF"/>
                <w:sz w:val="18"/>
                <w:szCs w:val="18"/>
              </w:rPr>
              <w:t xml:space="preserve">Avantages</w:t>
            </w:r>
          </w:p>
        </w:tc>
        <w:tc>
          <w:tcPr>
            <w:tcW w:type="dxa" w:w="2340"/>
            <w:shd w:fill="1F4E79" w:color="auto" w:val="clear"/>
            <w:tcMar>
              <w:top w:type="dxa" w:w="60"/>
              <w:left w:type="dxa" w:w="90"/>
              <w:bottom w:type="dxa" w:w="60"/>
              <w:right w:type="dxa" w:w="90"/>
            </w:tcMar>
          </w:tcPr>
          <w:p>
            <w:pPr>
              <w:spacing w:after="40" w:before="40" w:line="240"/>
            </w:pPr>
            <w:r>
              <w:rPr>
                <w:b/>
                <w:bCs/>
                <w:color w:val="FFFFFF"/>
                <w:sz w:val="18"/>
                <w:szCs w:val="18"/>
              </w:rPr>
              <w:t xml:space="preserve">Inconvénients</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A. Job conteneurisé appelé par ADF</w:t>
            </w:r>
          </w:p>
        </w:tc>
        <w:tc>
          <w:tcPr>
            <w:tcW w:type="dxa" w:w="2340"/>
            <w:tcMar>
              <w:top w:type="dxa" w:w="60"/>
              <w:left w:type="dxa" w:w="90"/>
              <w:bottom w:type="dxa" w:w="60"/>
              <w:right w:type="dxa" w:w="90"/>
            </w:tcMar>
          </w:tcPr>
          <w:p>
            <w:pPr>
              <w:spacing w:after="40" w:before="40" w:line="240"/>
            </w:pPr>
            <w:r>
              <w:rPr>
                <w:sz w:val="18"/>
                <w:szCs w:val="18"/>
              </w:rPr>
              <w:t xml:space="preserve">Conteneur minimal (boto3 ou AWS CLI) déclenché et supervisé par ADF</w:t>
            </w:r>
          </w:p>
        </w:tc>
        <w:tc>
          <w:tcPr>
            <w:tcW w:type="dxa" w:w="2340"/>
            <w:tcMar>
              <w:top w:type="dxa" w:w="60"/>
              <w:left w:type="dxa" w:w="90"/>
              <w:bottom w:type="dxa" w:w="60"/>
              <w:right w:type="dxa" w:w="90"/>
            </w:tcMar>
          </w:tcPr>
          <w:p>
            <w:pPr>
              <w:spacing w:after="40" w:before="40" w:line="240"/>
            </w:pPr>
            <w:r>
              <w:rPr>
                <w:sz w:val="18"/>
                <w:szCs w:val="18"/>
              </w:rPr>
              <w:t xml:space="preserve">Contrôle total, identité fédérée AWS possible, coût faible, s'intègre à la CI/CD existante</w:t>
            </w:r>
          </w:p>
        </w:tc>
        <w:tc>
          <w:tcPr>
            <w:tcW w:type="dxa" w:w="2340"/>
            <w:tcMar>
              <w:top w:type="dxa" w:w="60"/>
              <w:left w:type="dxa" w:w="90"/>
              <w:bottom w:type="dxa" w:w="60"/>
              <w:right w:type="dxa" w:w="90"/>
            </w:tcMar>
          </w:tcPr>
          <w:p>
            <w:pPr>
              <w:spacing w:after="40" w:before="40" w:line="240"/>
            </w:pPr>
            <w:r>
              <w:rPr>
                <w:sz w:val="18"/>
                <w:szCs w:val="18"/>
              </w:rPr>
              <w:t xml:space="preserve">Composant à construire et maintenir</w:t>
            </w:r>
          </w:p>
        </w:tc>
      </w:tr>
      <w:tr>
        <w:trPr>
          <w:cantSplit/>
        </w:trPr>
        <w:tc>
          <w:tcPr>
            <w:tcW w:type="dxa" w:w="1980"/>
            <w:shd w:fill="F2F2F2" w:color="auto" w:val="clear"/>
            <w:tcMar>
              <w:top w:type="dxa" w:w="60"/>
              <w:left w:type="dxa" w:w="90"/>
              <w:bottom w:type="dxa" w:w="60"/>
              <w:right w:type="dxa" w:w="90"/>
            </w:tcMar>
          </w:tcPr>
          <w:p>
            <w:pPr>
              <w:spacing w:after="40" w:before="40" w:line="240"/>
            </w:pPr>
            <w:r>
              <w:rPr>
                <w:sz w:val="18"/>
                <w:szCs w:val="18"/>
              </w:rPr>
              <w:t xml:space="preserve">B. Inverser le flux</w:t>
            </w:r>
          </w:p>
        </w:tc>
        <w:tc>
          <w:tcPr>
            <w:tcW w:type="dxa" w:w="2340"/>
            <w:shd w:fill="F2F2F2" w:color="auto" w:val="clear"/>
            <w:tcMar>
              <w:top w:type="dxa" w:w="60"/>
              <w:left w:type="dxa" w:w="90"/>
              <w:bottom w:type="dxa" w:w="60"/>
              <w:right w:type="dxa" w:w="90"/>
            </w:tcMar>
          </w:tcPr>
          <w:p>
            <w:pPr>
              <w:spacing w:after="40" w:before="40" w:line="240"/>
            </w:pPr>
            <w:r>
              <w:rPr>
                <w:sz w:val="18"/>
                <w:szCs w:val="18"/>
              </w:rPr>
              <w:t xml:space="preserve">Landing en ADLS Gen2, lecture par Snowflake via external stage Azure</w:t>
            </w:r>
          </w:p>
        </w:tc>
        <w:tc>
          <w:tcPr>
            <w:tcW w:type="dxa" w:w="2340"/>
            <w:shd w:fill="F2F2F2" w:color="auto" w:val="clear"/>
            <w:tcMar>
              <w:top w:type="dxa" w:w="60"/>
              <w:left w:type="dxa" w:w="90"/>
              <w:bottom w:type="dxa" w:w="60"/>
              <w:right w:type="dxa" w:w="90"/>
            </w:tcMar>
          </w:tcPr>
          <w:p>
            <w:pPr>
              <w:spacing w:after="40" w:before="40" w:line="240"/>
            </w:pPr>
            <w:r>
              <w:rPr>
                <w:sz w:val="18"/>
                <w:szCs w:val="18"/>
              </w:rPr>
              <w:t xml:space="preserve">Aucun développement, tout reste dans ADF</w:t>
            </w:r>
          </w:p>
        </w:tc>
        <w:tc>
          <w:tcPr>
            <w:tcW w:type="dxa" w:w="2340"/>
            <w:shd w:fill="F2F2F2" w:color="auto" w:val="clear"/>
            <w:tcMar>
              <w:top w:type="dxa" w:w="60"/>
              <w:left w:type="dxa" w:w="90"/>
              <w:bottom w:type="dxa" w:w="60"/>
              <w:right w:type="dxa" w:w="90"/>
            </w:tcMar>
          </w:tcPr>
          <w:p>
            <w:pPr>
              <w:spacing w:after="40" w:before="40" w:line="240"/>
            </w:pPr>
            <w:r>
              <w:rPr>
                <w:sz w:val="18"/>
                <w:szCs w:val="18"/>
              </w:rPr>
              <w:t xml:space="preserve">Egress inter-cloud à chaque lecture, coût récurrent potentiellement supérieur</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C. COPY INTO vers stage externe</w:t>
            </w:r>
          </w:p>
        </w:tc>
        <w:tc>
          <w:tcPr>
            <w:tcW w:type="dxa" w:w="2340"/>
            <w:tcMar>
              <w:top w:type="dxa" w:w="60"/>
              <w:left w:type="dxa" w:w="90"/>
              <w:bottom w:type="dxa" w:w="60"/>
              <w:right w:type="dxa" w:w="90"/>
            </w:tcMar>
          </w:tcPr>
          <w:p>
            <w:pPr>
              <w:spacing w:after="40" w:before="40" w:line="240"/>
            </w:pPr>
            <w:r>
              <w:rPr>
                <w:sz w:val="18"/>
                <w:szCs w:val="18"/>
              </w:rPr>
              <w:t xml:space="preserve">Déchargement depuis Snowflake vers S3</w:t>
            </w:r>
          </w:p>
        </w:tc>
        <w:tc>
          <w:tcPr>
            <w:tcW w:type="dxa" w:w="2340"/>
            <w:tcMar>
              <w:top w:type="dxa" w:w="60"/>
              <w:left w:type="dxa" w:w="90"/>
              <w:bottom w:type="dxa" w:w="60"/>
              <w:right w:type="dxa" w:w="90"/>
            </w:tcMar>
          </w:tcPr>
          <w:p>
            <w:pPr>
              <w:spacing w:after="40" w:before="40" w:line="240"/>
            </w:pPr>
            <w:r>
              <w:rPr>
                <w:sz w:val="18"/>
                <w:szCs w:val="18"/>
              </w:rPr>
              <w:t xml:space="preserve">Natif et performant</w:t>
            </w:r>
          </w:p>
        </w:tc>
        <w:tc>
          <w:tcPr>
            <w:tcW w:type="dxa" w:w="2340"/>
            <w:tcMar>
              <w:top w:type="dxa" w:w="60"/>
              <w:left w:type="dxa" w:w="90"/>
              <w:bottom w:type="dxa" w:w="60"/>
              <w:right w:type="dxa" w:w="90"/>
            </w:tcMar>
          </w:tcPr>
          <w:p>
            <w:pPr>
              <w:spacing w:after="40" w:before="40" w:line="240"/>
            </w:pPr>
            <w:r>
              <w:rPr>
                <w:sz w:val="18"/>
                <w:szCs w:val="18"/>
              </w:rPr>
              <w:t xml:space="preserve">Ne couvre que le sens sortant</w:t>
            </w:r>
          </w:p>
        </w:tc>
      </w:tr>
      <w:tr>
        <w:trPr>
          <w:cantSplit/>
        </w:trPr>
        <w:tc>
          <w:tcPr>
            <w:tcW w:type="dxa" w:w="1980"/>
            <w:shd w:fill="F2F2F2" w:color="auto" w:val="clear"/>
            <w:tcMar>
              <w:top w:type="dxa" w:w="60"/>
              <w:left w:type="dxa" w:w="90"/>
              <w:bottom w:type="dxa" w:w="60"/>
              <w:right w:type="dxa" w:w="90"/>
            </w:tcMar>
          </w:tcPr>
          <w:p>
            <w:pPr>
              <w:spacing w:after="40" w:before="40" w:line="240"/>
            </w:pPr>
            <w:r>
              <w:rPr>
                <w:sz w:val="18"/>
                <w:szCs w:val="18"/>
              </w:rPr>
              <w:t xml:space="preserve">D. AWS DataSync</w:t>
            </w:r>
          </w:p>
        </w:tc>
        <w:tc>
          <w:tcPr>
            <w:tcW w:type="dxa" w:w="2340"/>
            <w:shd w:fill="F2F2F2" w:color="auto" w:val="clear"/>
            <w:tcMar>
              <w:top w:type="dxa" w:w="60"/>
              <w:left w:type="dxa" w:w="90"/>
              <w:bottom w:type="dxa" w:w="60"/>
              <w:right w:type="dxa" w:w="90"/>
            </w:tcMar>
          </w:tcPr>
          <w:p>
            <w:pPr>
              <w:spacing w:after="40" w:before="40" w:line="240"/>
            </w:pPr>
            <w:r>
              <w:rPr>
                <w:sz w:val="18"/>
                <w:szCs w:val="18"/>
              </w:rPr>
              <w:t xml:space="preserve">Service AWS de transfert managé</w:t>
            </w:r>
          </w:p>
        </w:tc>
        <w:tc>
          <w:tcPr>
            <w:tcW w:type="dxa" w:w="2340"/>
            <w:shd w:fill="F2F2F2" w:color="auto" w:val="clear"/>
            <w:tcMar>
              <w:top w:type="dxa" w:w="60"/>
              <w:left w:type="dxa" w:w="90"/>
              <w:bottom w:type="dxa" w:w="60"/>
              <w:right w:type="dxa" w:w="90"/>
            </w:tcMar>
          </w:tcPr>
          <w:p>
            <w:pPr>
              <w:spacing w:after="40" w:before="40" w:line="240"/>
            </w:pPr>
            <w:r>
              <w:rPr>
                <w:sz w:val="18"/>
                <w:szCs w:val="18"/>
              </w:rPr>
              <w:t xml:space="preserve">Robuste sur gros volumes</w:t>
            </w:r>
          </w:p>
        </w:tc>
        <w:tc>
          <w:tcPr>
            <w:tcW w:type="dxa" w:w="2340"/>
            <w:shd w:fill="F2F2F2" w:color="auto" w:val="clear"/>
            <w:tcMar>
              <w:top w:type="dxa" w:w="60"/>
              <w:left w:type="dxa" w:w="90"/>
              <w:bottom w:type="dxa" w:w="60"/>
              <w:right w:type="dxa" w:w="90"/>
            </w:tcMar>
          </w:tcPr>
          <w:p>
            <w:pPr>
              <w:spacing w:after="40" w:before="40" w:line="240"/>
            </w:pPr>
            <w:r>
              <w:rPr>
                <w:sz w:val="18"/>
                <w:szCs w:val="18"/>
              </w:rPr>
              <w:t xml:space="preserve">Service et contrat AWS supplémentaires</w:t>
            </w:r>
          </w:p>
        </w:tc>
      </w:tr>
    </w:tbl>
    <w:p>
      <w:pPr>
        <w:spacing w:after="120" w:line="276"/>
      </w:pPr>
      <w:r>
        <w:rPr>
          <w:sz w:val="20"/>
          <w:szCs w:val="20"/>
        </w:rPr>
        <w:t xml:space="preserve">Option A recommandée, le composant étant traité comme un service de plateforme versionné et supervisé, et non comme un script. L'authentification par fédération d'identité Azure vers un rôle IAM AWS, sans clé statique, doit être validée en POC.</w:t>
      </w:r>
    </w:p>
    <w:p>
      <w:pPr>
        <w:pStyle w:val="Heading2"/>
        <w:spacing w:after="160" w:before="280"/>
      </w:pPr>
      <w:r>
        <w:t xml:space="preserve">3.6 Contraintes de coût et de réseau</w:t>
      </w:r>
    </w:p>
    <w:p>
      <w:pPr>
        <w:pStyle w:val="ListParagraph"/>
        <w:numPr>
          <w:ilvl w:val="0"/>
          <w:numId w:val="2"/>
        </w:numPr>
        <w:spacing w:after="60" w:line="276"/>
      </w:pPr>
      <w:r>
        <w:rPr>
          <w:sz w:val="20"/>
          <w:szCs w:val="20"/>
        </w:rPr>
        <w:t xml:space="preserve">Placer le bucket S3 de landing dans la même région AWS que le compte Snowflake. Une région différente est une erreur coûteuse et difficile à corriger a posteriori.</w:t>
      </w:r>
    </w:p>
    <w:p>
      <w:pPr>
        <w:pStyle w:val="ListParagraph"/>
        <w:numPr>
          <w:ilvl w:val="0"/>
          <w:numId w:val="2"/>
        </w:numPr>
        <w:spacing w:after="60" w:line="276"/>
      </w:pPr>
      <w:r>
        <w:rPr>
          <w:sz w:val="20"/>
          <w:szCs w:val="20"/>
        </w:rPr>
        <w:t xml:space="preserve">Un compute pool GPU se facture au temps de pool actif, non au temps de job. MIN_NODES = 0 et auto-suspend court sont obligatoires hors services permanents.</w:t>
      </w:r>
    </w:p>
    <w:p>
      <w:pPr>
        <w:pStyle w:val="ListParagraph"/>
        <w:numPr>
          <w:ilvl w:val="0"/>
          <w:numId w:val="2"/>
        </w:numPr>
        <w:spacing w:after="60" w:line="276"/>
      </w:pPr>
      <w:r>
        <w:rPr>
          <w:sz w:val="20"/>
          <w:szCs w:val="20"/>
        </w:rPr>
        <w:t xml:space="preserve">Anti-pattern à interdire explicitement : extraire un large volume de Snowflake vers Azure pour entraîner, puis renvoyer les prédictions. Coût d'egress, surface de données élargie, perte du masquage natif.</w:t>
      </w:r>
    </w:p>
    <w:p>
      <w:pPr>
        <w:pStyle w:val="ListParagraph"/>
        <w:numPr>
          <w:ilvl w:val="0"/>
          <w:numId w:val="2"/>
        </w:numPr>
        <w:spacing w:after="60" w:line="276"/>
      </w:pPr>
      <w:r>
        <w:rPr>
          <w:sz w:val="20"/>
          <w:szCs w:val="20"/>
        </w:rPr>
        <w:t xml:space="preserve">dbt Core en Azure Container Instances reste acceptable : seuls le SQL et les métadonnées circulent, l'exécution est poussée dans Snowflake.</w:t>
      </w:r>
    </w:p>
    <w:p>
      <w:pPr>
        <w:pStyle w:val="ListParagraph"/>
        <w:numPr>
          <w:ilvl w:val="0"/>
          <w:numId w:val="2"/>
        </w:numPr>
        <w:spacing w:after="60" w:line="276"/>
      </w:pPr>
      <w:r>
        <w:rPr>
          <w:sz w:val="20"/>
          <w:szCs w:val="20"/>
        </w:rPr>
        <w:t xml:space="preserve">Un suivi de coût par projet (tags Snowflake et tags Azure imposés par la CI/CD) doit être en place dès le départ, faute de quoi la refacturation et l'arbitrage seront impossibles.</w:t>
      </w:r>
    </w:p>
    <w:p>
      <w:r>
        <w:br w:type="page"/>
      </w:r>
    </w:p>
    <w:p>
      <w:pPr>
        <w:pStyle w:val="Heading1"/>
        <w:spacing w:after="200" w:before="360"/>
      </w:pPr>
      <w:r>
        <w:t xml:space="preserve">4. Principes d'architecture</w:t>
      </w:r>
    </w:p>
    <w:p>
      <w:pPr>
        <w:pStyle w:val="Heading2"/>
        <w:spacing w:after="160" w:before="280"/>
      </w:pPr>
      <w:r>
        <w:t xml:space="preserve">4.1 Les trois plans d'exécution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40"/>
        <w:gridCol w:w="3600"/>
        <w:gridCol w:w="3060"/>
      </w:tblGrid>
      <w:tr>
        <w:trPr>
          <w:cantSplit/>
          <w:tblHeader/>
        </w:trPr>
        <w:tc>
          <w:tcPr>
            <w:tcW w:type="dxa" w:w="2340"/>
            <w:shd w:fill="1F4E79" w:color="auto" w:val="clear"/>
            <w:tcMar>
              <w:top w:type="dxa" w:w="60"/>
              <w:left w:type="dxa" w:w="90"/>
              <w:bottom w:type="dxa" w:w="60"/>
              <w:right w:type="dxa" w:w="90"/>
            </w:tcMar>
          </w:tcPr>
          <w:p>
            <w:pPr>
              <w:spacing w:after="40" w:before="40" w:line="240"/>
            </w:pPr>
            <w:r>
              <w:rPr>
                <w:b/>
                <w:bCs/>
                <w:color w:val="FFFFFF"/>
                <w:sz w:val="18"/>
                <w:szCs w:val="18"/>
              </w:rPr>
              <w:t xml:space="preserve">Plan</w:t>
            </w:r>
          </w:p>
        </w:tc>
        <w:tc>
          <w:tcPr>
            <w:tcW w:type="dxa" w:w="3600"/>
            <w:shd w:fill="1F4E79" w:color="auto" w:val="clear"/>
            <w:tcMar>
              <w:top w:type="dxa" w:w="60"/>
              <w:left w:type="dxa" w:w="90"/>
              <w:bottom w:type="dxa" w:w="60"/>
              <w:right w:type="dxa" w:w="90"/>
            </w:tcMar>
          </w:tcPr>
          <w:p>
            <w:pPr>
              <w:spacing w:after="40" w:before="40" w:line="240"/>
            </w:pPr>
            <w:r>
              <w:rPr>
                <w:b/>
                <w:bCs/>
                <w:color w:val="FFFFFF"/>
                <w:sz w:val="18"/>
                <w:szCs w:val="18"/>
              </w:rPr>
              <w:t xml:space="preserve">Ce qu'il porte</w:t>
            </w:r>
          </w:p>
        </w:tc>
        <w:tc>
          <w:tcPr>
            <w:tcW w:type="dxa" w:w="3060"/>
            <w:shd w:fill="1F4E79" w:color="auto" w:val="clear"/>
            <w:tcMar>
              <w:top w:type="dxa" w:w="60"/>
              <w:left w:type="dxa" w:w="90"/>
              <w:bottom w:type="dxa" w:w="60"/>
              <w:right w:type="dxa" w:w="90"/>
            </w:tcMar>
          </w:tcPr>
          <w:p>
            <w:pPr>
              <w:spacing w:after="40" w:before="40" w:line="240"/>
            </w:pPr>
            <w:r>
              <w:rPr>
                <w:b/>
                <w:bCs/>
                <w:color w:val="FFFFFF"/>
                <w:sz w:val="18"/>
                <w:szCs w:val="18"/>
              </w:rPr>
              <w:t xml:space="preserve">Ce qu'il ne doit pas porter</w:t>
            </w:r>
          </w:p>
        </w:tc>
      </w:tr>
      <w:tr>
        <w:trPr>
          <w:cantSplit/>
        </w:trPr>
        <w:tc>
          <w:tcPr>
            <w:tcW w:type="dxa" w:w="2340"/>
            <w:tcMar>
              <w:top w:type="dxa" w:w="60"/>
              <w:left w:type="dxa" w:w="90"/>
              <w:bottom w:type="dxa" w:w="60"/>
              <w:right w:type="dxa" w:w="90"/>
            </w:tcMar>
          </w:tcPr>
          <w:p>
            <w:pPr>
              <w:spacing w:after="40" w:before="40" w:line="240"/>
            </w:pPr>
            <w:r>
              <w:rPr>
                <w:sz w:val="18"/>
                <w:szCs w:val="18"/>
              </w:rPr>
              <w:t xml:space="preserve">A — In-Snowflake
(Snowpark, Notebooks Container Runtime, ML Jobs, SPCS, Streamlit in Snowflake, Model Registry)</w:t>
            </w:r>
          </w:p>
        </w:tc>
        <w:tc>
          <w:tcPr>
            <w:tcW w:type="dxa" w:w="3600"/>
            <w:tcMar>
              <w:top w:type="dxa" w:w="60"/>
              <w:left w:type="dxa" w:w="90"/>
              <w:bottom w:type="dxa" w:w="60"/>
              <w:right w:type="dxa" w:w="90"/>
            </w:tcMar>
          </w:tcPr>
          <w:p>
            <w:pPr>
              <w:spacing w:after="40" w:before="40" w:line="240"/>
            </w:pPr>
            <w:r>
              <w:rPr>
                <w:sz w:val="18"/>
                <w:szCs w:val="18"/>
              </w:rPr>
              <w:t xml:space="preserve">Tout traitement dont l'entrée principale est une table Snowflake volumineuse ou sensible : ML, NLP, feature engineering, inférence batch, applications data internes, algorithmique migrée depuis SAS</w:t>
            </w:r>
          </w:p>
        </w:tc>
        <w:tc>
          <w:tcPr>
            <w:tcW w:type="dxa" w:w="3060"/>
            <w:tcMar>
              <w:top w:type="dxa" w:w="60"/>
              <w:left w:type="dxa" w:w="90"/>
              <w:bottom w:type="dxa" w:w="60"/>
              <w:right w:type="dxa" w:w="90"/>
            </w:tcMar>
          </w:tcPr>
          <w:p>
            <w:pPr>
              <w:spacing w:after="40" w:before="40" w:line="240"/>
            </w:pPr>
            <w:r>
              <w:rPr>
                <w:sz w:val="18"/>
                <w:szCs w:val="18"/>
              </w:rPr>
              <w:t xml:space="preserve">Applications à SSO Entra complexe, intégrations multi-SaaS, charges sans lien avec les données Snowflake</w:t>
            </w:r>
          </w:p>
        </w:tc>
      </w:tr>
      <w:tr>
        <w:trPr>
          <w:cantSplit/>
        </w:trPr>
        <w:tc>
          <w:tcPr>
            <w:tcW w:type="dxa" w:w="2340"/>
            <w:shd w:fill="F2F2F2" w:color="auto" w:val="clear"/>
            <w:tcMar>
              <w:top w:type="dxa" w:w="60"/>
              <w:left w:type="dxa" w:w="90"/>
              <w:bottom w:type="dxa" w:w="60"/>
              <w:right w:type="dxa" w:w="90"/>
            </w:tcMar>
          </w:tcPr>
          <w:p>
            <w:pPr>
              <w:spacing w:after="40" w:before="40" w:line="240"/>
            </w:pPr>
            <w:r>
              <w:rPr>
                <w:sz w:val="18"/>
                <w:szCs w:val="18"/>
              </w:rPr>
              <w:t xml:space="preserve">B — Azure conteneurisé
(Container Apps, API Management, Container Instances, Container Registry)</w:t>
            </w:r>
          </w:p>
        </w:tc>
        <w:tc>
          <w:tcPr>
            <w:tcW w:type="dxa" w:w="3600"/>
            <w:shd w:fill="F2F2F2" w:color="auto" w:val="clear"/>
            <w:tcMar>
              <w:top w:type="dxa" w:w="60"/>
              <w:left w:type="dxa" w:w="90"/>
              <w:bottom w:type="dxa" w:w="60"/>
              <w:right w:type="dxa" w:w="90"/>
            </w:tcMar>
          </w:tcPr>
          <w:p>
            <w:pPr>
              <w:spacing w:after="40" w:before="40" w:line="240"/>
            </w:pPr>
            <w:r>
              <w:rPr>
                <w:sz w:val="18"/>
                <w:szCs w:val="18"/>
              </w:rPr>
              <w:t xml:space="preserve">API et microservices exposés, orchestration, transformations dbt, frameworks impossibles à conteneuriser dans Snowflake</w:t>
            </w:r>
          </w:p>
        </w:tc>
        <w:tc>
          <w:tcPr>
            <w:tcW w:type="dxa" w:w="3060"/>
            <w:shd w:fill="F2F2F2" w:color="auto" w:val="clear"/>
            <w:tcMar>
              <w:top w:type="dxa" w:w="60"/>
              <w:left w:type="dxa" w:w="90"/>
              <w:bottom w:type="dxa" w:w="60"/>
              <w:right w:type="dxa" w:w="90"/>
            </w:tcMar>
          </w:tcPr>
          <w:p>
            <w:pPr>
              <w:spacing w:after="40" w:before="40" w:line="240"/>
            </w:pPr>
            <w:r>
              <w:rPr>
                <w:sz w:val="18"/>
                <w:szCs w:val="18"/>
              </w:rPr>
              <w:t xml:space="preserve">Traitements extrayant massivement Snowflake pour recalculer en Azure</w:t>
            </w:r>
          </w:p>
        </w:tc>
      </w:tr>
      <w:tr>
        <w:trPr>
          <w:cantSplit/>
        </w:trPr>
        <w:tc>
          <w:tcPr>
            <w:tcW w:type="dxa" w:w="2340"/>
            <w:tcMar>
              <w:top w:type="dxa" w:w="60"/>
              <w:left w:type="dxa" w:w="90"/>
              <w:bottom w:type="dxa" w:w="60"/>
              <w:right w:type="dxa" w:w="90"/>
            </w:tcMar>
          </w:tcPr>
          <w:p>
            <w:pPr>
              <w:spacing w:after="40" w:before="40" w:line="240"/>
            </w:pPr>
            <w:r>
              <w:rPr>
                <w:sz w:val="18"/>
                <w:szCs w:val="18"/>
              </w:rPr>
              <w:t xml:space="preserve">C — Poste gouverné
(L0 et L1)</w:t>
            </w:r>
          </w:p>
        </w:tc>
        <w:tc>
          <w:tcPr>
            <w:tcW w:type="dxa" w:w="3600"/>
            <w:tcMar>
              <w:top w:type="dxa" w:w="60"/>
              <w:left w:type="dxa" w:w="90"/>
              <w:bottom w:type="dxa" w:w="60"/>
              <w:right w:type="dxa" w:w="90"/>
            </w:tcMar>
          </w:tcPr>
          <w:p>
            <w:pPr>
              <w:spacing w:after="40" w:before="40" w:line="240"/>
            </w:pPr>
            <w:r>
              <w:rPr>
                <w:sz w:val="18"/>
                <w:szCs w:val="18"/>
              </w:rPr>
              <w:t xml:space="preserve">IDE, Git, assistant de code, débogage, tests, petits scripts sur données non sensibles, pilotage d'exécutions distantes</w:t>
            </w:r>
          </w:p>
        </w:tc>
        <w:tc>
          <w:tcPr>
            <w:tcW w:type="dxa" w:w="3060"/>
            <w:tcMar>
              <w:top w:type="dxa" w:w="60"/>
              <w:left w:type="dxa" w:w="90"/>
              <w:bottom w:type="dxa" w:w="60"/>
              <w:right w:type="dxa" w:w="90"/>
            </w:tcMar>
          </w:tcPr>
          <w:p>
            <w:pPr>
              <w:spacing w:after="40" w:before="40" w:line="240"/>
            </w:pPr>
            <w:r>
              <w:rPr>
                <w:sz w:val="18"/>
                <w:szCs w:val="18"/>
              </w:rPr>
              <w:t xml:space="preserve">Toute exécution récurrente, planifiée, en production, ou touchant des données sensibles</w:t>
            </w:r>
          </w:p>
        </w:tc>
      </w:tr>
    </w:tbl>
    <w:p>
      <w:pPr>
        <w:pStyle w:val="Heading2"/>
        <w:spacing w:after="160" w:before="280"/>
      </w:pPr>
      <w:r>
        <w:t xml:space="preserve">4.2 Règle de placement</w:t>
      </w:r>
    </w:p>
    <w:p>
      <w:pPr>
        <w:pStyle w:val="ListParagraph"/>
        <w:numPr>
          <w:ilvl w:val="0"/>
          <w:numId w:val="2"/>
        </w:numPr>
        <w:spacing w:after="60" w:line="276"/>
      </w:pPr>
      <w:r>
        <w:rPr>
          <w:sz w:val="20"/>
          <w:szCs w:val="20"/>
        </w:rPr>
        <w:t xml:space="preserve">Calcul au plus près de Snowflake lorsque les données sont volumineuses ou sensibles.</w:t>
      </w:r>
    </w:p>
    <w:p>
      <w:pPr>
        <w:pStyle w:val="ListParagraph"/>
        <w:numPr>
          <w:ilvl w:val="0"/>
          <w:numId w:val="2"/>
        </w:numPr>
        <w:spacing w:after="60" w:line="276"/>
      </w:pPr>
      <w:r>
        <w:rPr>
          <w:sz w:val="20"/>
          <w:szCs w:val="20"/>
        </w:rPr>
        <w:t xml:space="preserve">Environnement distant spécialisé lorsque des frameworks, des GPU ou des dépendances système particulières sont nécessaires.</w:t>
      </w:r>
    </w:p>
    <w:p>
      <w:pPr>
        <w:pStyle w:val="ListParagraph"/>
        <w:numPr>
          <w:ilvl w:val="0"/>
          <w:numId w:val="2"/>
        </w:numPr>
        <w:spacing w:after="60" w:line="276"/>
      </w:pPr>
      <w:r>
        <w:rPr>
          <w:sz w:val="20"/>
          <w:szCs w:val="20"/>
        </w:rPr>
        <w:t xml:space="preserve">Python local uniquement pour les petits traitements autorisés, sur données non sensibles.</w:t>
      </w:r>
    </w:p>
    <w:p>
      <w:pPr>
        <w:pStyle w:val="ListParagraph"/>
        <w:numPr>
          <w:ilvl w:val="0"/>
          <w:numId w:val="2"/>
        </w:numPr>
        <w:spacing w:after="60" w:line="276"/>
      </w:pPr>
      <w:r>
        <w:rPr>
          <w:sz w:val="20"/>
          <w:szCs w:val="20"/>
        </w:rPr>
        <w:t xml:space="preserve">Conteneurs et CI/CD pour toute exécution récurrente ou de production.</w:t>
      </w:r>
    </w:p>
    <w:p>
      <w:pPr>
        <w:spacing w:after="120" w:line="276"/>
      </w:pPr>
      <w:r>
        <w:rPr>
          <w:sz w:val="20"/>
          <w:szCs w:val="20"/>
        </w:rPr>
        <w:t xml:space="preserve">Corollaire souvent mal compris : utiliser VS Code localement n'implique pas d'exécuter localement. VS Code peut piloter un conteneur distant, un notebook managé, un compute pool Snowflake ou un environnement Azure.</w:t>
      </w:r>
    </w:p>
    <w:p>
      <w:pPr>
        <w:pStyle w:val="Heading2"/>
        <w:spacing w:after="160" w:before="280"/>
      </w:pPr>
      <w:r>
        <w:t xml:space="preserve">4.3 Le double axe : liberté et régime</w:t>
      </w:r>
    </w:p>
    <w:p>
      <w:pPr>
        <w:spacing w:after="120" w:line="276"/>
      </w:pPr>
      <w:r>
        <w:rPr>
          <w:sz w:val="20"/>
          <w:szCs w:val="20"/>
        </w:rPr>
        <w:t xml:space="preserve">Le niveau L décrit la liberté accordée. L'axe E/P décrit le régime d'exploitation. Les deux sont nécessaires pour énoncer des règles sans ambiguïté.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3510"/>
        <w:gridCol w:w="3510"/>
      </w:tblGrid>
      <w:tr>
        <w:trPr>
          <w:cantSplit/>
          <w:tblHeader/>
        </w:trPr>
        <w:tc>
          <w:tcPr>
            <w:tcW w:type="dxa" w:w="1980"/>
            <w:shd w:fill="1F4E79" w:color="auto" w:val="clear"/>
            <w:tcMar>
              <w:top w:type="dxa" w:w="60"/>
              <w:left w:type="dxa" w:w="90"/>
              <w:bottom w:type="dxa" w:w="60"/>
              <w:right w:type="dxa" w:w="90"/>
            </w:tcMar>
          </w:tcPr>
          <w:p>
            <w:pPr>
              <w:spacing w:after="40" w:before="40" w:line="240"/>
            </w:pPr>
            <w:r>
              <w:rPr>
                <w:b/>
                <w:bCs/>
                <w:color w:val="FFFFFF"/>
                <w:sz w:val="18"/>
                <w:szCs w:val="18"/>
              </w:rPr>
              <w:t xml:space="preserve"/>
            </w:r>
          </w:p>
        </w:tc>
        <w:tc>
          <w:tcPr>
            <w:tcW w:type="dxa" w:w="3510"/>
            <w:shd w:fill="1F4E79" w:color="auto" w:val="clear"/>
            <w:tcMar>
              <w:top w:type="dxa" w:w="60"/>
              <w:left w:type="dxa" w:w="90"/>
              <w:bottom w:type="dxa" w:w="60"/>
              <w:right w:type="dxa" w:w="90"/>
            </w:tcMar>
          </w:tcPr>
          <w:p>
            <w:pPr>
              <w:spacing w:after="40" w:before="40" w:line="240"/>
            </w:pPr>
            <w:r>
              <w:rPr>
                <w:b/>
                <w:bCs/>
                <w:color w:val="FFFFFF"/>
                <w:sz w:val="18"/>
                <w:szCs w:val="18"/>
              </w:rPr>
              <w:t xml:space="preserve">E — Exploration</w:t>
            </w:r>
          </w:p>
        </w:tc>
        <w:tc>
          <w:tcPr>
            <w:tcW w:type="dxa" w:w="3510"/>
            <w:shd w:fill="1F4E79" w:color="auto" w:val="clear"/>
            <w:tcMar>
              <w:top w:type="dxa" w:w="60"/>
              <w:left w:type="dxa" w:w="90"/>
              <w:bottom w:type="dxa" w:w="60"/>
              <w:right w:type="dxa" w:w="90"/>
            </w:tcMar>
          </w:tcPr>
          <w:p>
            <w:pPr>
              <w:spacing w:after="40" w:before="40" w:line="240"/>
            </w:pPr>
            <w:r>
              <w:rPr>
                <w:b/>
                <w:bCs/>
                <w:color w:val="FFFFFF"/>
                <w:sz w:val="18"/>
                <w:szCs w:val="18"/>
              </w:rPr>
              <w:t xml:space="preserve">P — Production</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Déclencheur</w:t>
            </w:r>
          </w:p>
        </w:tc>
        <w:tc>
          <w:tcPr>
            <w:tcW w:type="dxa" w:w="3510"/>
            <w:tcMar>
              <w:top w:type="dxa" w:w="60"/>
              <w:left w:type="dxa" w:w="90"/>
              <w:bottom w:type="dxa" w:w="60"/>
              <w:right w:type="dxa" w:w="90"/>
            </w:tcMar>
          </w:tcPr>
          <w:p>
            <w:pPr>
              <w:spacing w:after="40" w:before="40" w:line="240"/>
            </w:pPr>
            <w:r>
              <w:rPr>
                <w:sz w:val="18"/>
                <w:szCs w:val="18"/>
              </w:rPr>
              <w:t xml:space="preserve">Humain, interactif</w:t>
            </w:r>
          </w:p>
        </w:tc>
        <w:tc>
          <w:tcPr>
            <w:tcW w:type="dxa" w:w="3510"/>
            <w:tcMar>
              <w:top w:type="dxa" w:w="60"/>
              <w:left w:type="dxa" w:w="90"/>
              <w:bottom w:type="dxa" w:w="60"/>
              <w:right w:type="dxa" w:w="90"/>
            </w:tcMar>
          </w:tcPr>
          <w:p>
            <w:pPr>
              <w:spacing w:after="40" w:before="40" w:line="240"/>
            </w:pPr>
            <w:r>
              <w:rPr>
                <w:sz w:val="18"/>
                <w:szCs w:val="18"/>
              </w:rPr>
              <w:t xml:space="preserve">Ordonnanceur ou requête applicative</w:t>
            </w:r>
          </w:p>
        </w:tc>
      </w:tr>
      <w:tr>
        <w:trPr>
          <w:cantSplit/>
        </w:trPr>
        <w:tc>
          <w:tcPr>
            <w:tcW w:type="dxa" w:w="1980"/>
            <w:shd w:fill="F2F2F2" w:color="auto" w:val="clear"/>
            <w:tcMar>
              <w:top w:type="dxa" w:w="60"/>
              <w:left w:type="dxa" w:w="90"/>
              <w:bottom w:type="dxa" w:w="60"/>
              <w:right w:type="dxa" w:w="90"/>
            </w:tcMar>
          </w:tcPr>
          <w:p>
            <w:pPr>
              <w:spacing w:after="40" w:before="40" w:line="240"/>
            </w:pPr>
            <w:r>
              <w:rPr>
                <w:sz w:val="18"/>
                <w:szCs w:val="18"/>
              </w:rPr>
              <w:t xml:space="preserve">Code</w:t>
            </w:r>
          </w:p>
        </w:tc>
        <w:tc>
          <w:tcPr>
            <w:tcW w:type="dxa" w:w="3510"/>
            <w:shd w:fill="F2F2F2" w:color="auto" w:val="clear"/>
            <w:tcMar>
              <w:top w:type="dxa" w:w="60"/>
              <w:left w:type="dxa" w:w="90"/>
              <w:bottom w:type="dxa" w:w="60"/>
              <w:right w:type="dxa" w:w="90"/>
            </w:tcMar>
          </w:tcPr>
          <w:p>
            <w:pPr>
              <w:spacing w:after="40" w:before="40" w:line="240"/>
            </w:pPr>
            <w:r>
              <w:rPr>
                <w:sz w:val="18"/>
                <w:szCs w:val="18"/>
              </w:rPr>
              <w:t xml:space="preserve">Branche, notebook, versionnement non obligatoire</w:t>
            </w:r>
          </w:p>
        </w:tc>
        <w:tc>
          <w:tcPr>
            <w:tcW w:type="dxa" w:w="3510"/>
            <w:shd w:fill="F2F2F2" w:color="auto" w:val="clear"/>
            <w:tcMar>
              <w:top w:type="dxa" w:w="60"/>
              <w:left w:type="dxa" w:w="90"/>
              <w:bottom w:type="dxa" w:w="60"/>
              <w:right w:type="dxa" w:w="90"/>
            </w:tcMar>
          </w:tcPr>
          <w:p>
            <w:pPr>
              <w:spacing w:after="40" w:before="40" w:line="240"/>
            </w:pPr>
            <w:r>
              <w:rPr>
                <w:sz w:val="18"/>
                <w:szCs w:val="18"/>
              </w:rPr>
              <w:t xml:space="preserve">Git, tag, revue, testé</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Environnement</w:t>
            </w:r>
          </w:p>
        </w:tc>
        <w:tc>
          <w:tcPr>
            <w:tcW w:type="dxa" w:w="3510"/>
            <w:tcMar>
              <w:top w:type="dxa" w:w="60"/>
              <w:left w:type="dxa" w:w="90"/>
              <w:bottom w:type="dxa" w:w="60"/>
              <w:right w:type="dxa" w:w="90"/>
            </w:tcMar>
          </w:tcPr>
          <w:p>
            <w:pPr>
              <w:spacing w:after="40" w:before="40" w:line="240"/>
            </w:pPr>
            <w:r>
              <w:rPr>
                <w:sz w:val="18"/>
                <w:szCs w:val="18"/>
              </w:rPr>
              <w:t xml:space="preserve">Image certifiée, packages ajoutables dans l'allowlist</w:t>
            </w:r>
          </w:p>
        </w:tc>
        <w:tc>
          <w:tcPr>
            <w:tcW w:type="dxa" w:w="3510"/>
            <w:tcMar>
              <w:top w:type="dxa" w:w="60"/>
              <w:left w:type="dxa" w:w="90"/>
              <w:bottom w:type="dxa" w:w="60"/>
              <w:right w:type="dxa" w:w="90"/>
            </w:tcMar>
          </w:tcPr>
          <w:p>
            <w:pPr>
              <w:spacing w:after="40" w:before="40" w:line="240"/>
            </w:pPr>
            <w:r>
              <w:rPr>
                <w:sz w:val="18"/>
                <w:szCs w:val="18"/>
              </w:rPr>
              <w:t xml:space="preserve">Lockfile et image signée, immuable</w:t>
            </w:r>
          </w:p>
        </w:tc>
      </w:tr>
      <w:tr>
        <w:trPr>
          <w:cantSplit/>
        </w:trPr>
        <w:tc>
          <w:tcPr>
            <w:tcW w:type="dxa" w:w="1980"/>
            <w:shd w:fill="F2F2F2" w:color="auto" w:val="clear"/>
            <w:tcMar>
              <w:top w:type="dxa" w:w="60"/>
              <w:left w:type="dxa" w:w="90"/>
              <w:bottom w:type="dxa" w:w="60"/>
              <w:right w:type="dxa" w:w="90"/>
            </w:tcMar>
          </w:tcPr>
          <w:p>
            <w:pPr>
              <w:spacing w:after="40" w:before="40" w:line="240"/>
            </w:pPr>
            <w:r>
              <w:rPr>
                <w:sz w:val="18"/>
                <w:szCs w:val="18"/>
              </w:rPr>
              <w:t xml:space="preserve">Données</w:t>
            </w:r>
          </w:p>
        </w:tc>
        <w:tc>
          <w:tcPr>
            <w:tcW w:type="dxa" w:w="3510"/>
            <w:shd w:fill="F2F2F2" w:color="auto" w:val="clear"/>
            <w:tcMar>
              <w:top w:type="dxa" w:w="60"/>
              <w:left w:type="dxa" w:w="90"/>
              <w:bottom w:type="dxa" w:w="60"/>
              <w:right w:type="dxa" w:w="90"/>
            </w:tcMar>
          </w:tcPr>
          <w:p>
            <w:pPr>
              <w:spacing w:after="40" w:before="40" w:line="240"/>
            </w:pPr>
            <w:r>
              <w:rPr>
                <w:sz w:val="18"/>
                <w:szCs w:val="18"/>
              </w:rPr>
              <w:t xml:space="preserve">Échantillon, pseudonymisé par défaut</w:t>
            </w:r>
          </w:p>
        </w:tc>
        <w:tc>
          <w:tcPr>
            <w:tcW w:type="dxa" w:w="3510"/>
            <w:shd w:fill="F2F2F2" w:color="auto" w:val="clear"/>
            <w:tcMar>
              <w:top w:type="dxa" w:w="60"/>
              <w:left w:type="dxa" w:w="90"/>
              <w:bottom w:type="dxa" w:w="60"/>
              <w:right w:type="dxa" w:w="90"/>
            </w:tcMar>
          </w:tcPr>
          <w:p>
            <w:pPr>
              <w:spacing w:after="40" w:before="40" w:line="240"/>
            </w:pPr>
            <w:r>
              <w:rPr>
                <w:sz w:val="18"/>
                <w:szCs w:val="18"/>
              </w:rPr>
              <w:t xml:space="preserve">Production</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Déploiement</w:t>
            </w:r>
          </w:p>
        </w:tc>
        <w:tc>
          <w:tcPr>
            <w:tcW w:type="dxa" w:w="3510"/>
            <w:tcMar>
              <w:top w:type="dxa" w:w="60"/>
              <w:left w:type="dxa" w:w="90"/>
              <w:bottom w:type="dxa" w:w="60"/>
              <w:right w:type="dxa" w:w="90"/>
            </w:tcMar>
          </w:tcPr>
          <w:p>
            <w:pPr>
              <w:spacing w:after="40" w:before="40" w:line="240"/>
            </w:pPr>
            <w:r>
              <w:rPr>
                <w:sz w:val="18"/>
                <w:szCs w:val="18"/>
              </w:rPr>
              <w:t xml:space="preserve">Aucun</w:t>
            </w:r>
          </w:p>
        </w:tc>
        <w:tc>
          <w:tcPr>
            <w:tcW w:type="dxa" w:w="3510"/>
            <w:tcMar>
              <w:top w:type="dxa" w:w="60"/>
              <w:left w:type="dxa" w:w="90"/>
              <w:bottom w:type="dxa" w:w="60"/>
              <w:right w:type="dxa" w:w="90"/>
            </w:tcMar>
          </w:tcPr>
          <w:p>
            <w:pPr>
              <w:spacing w:after="40" w:before="40" w:line="240"/>
            </w:pPr>
            <w:r>
              <w:rPr>
                <w:sz w:val="18"/>
                <w:szCs w:val="18"/>
              </w:rPr>
              <w:t xml:space="preserve">CI/CD exclusivement</w:t>
            </w:r>
          </w:p>
        </w:tc>
      </w:tr>
      <w:tr>
        <w:trPr>
          <w:cantSplit/>
        </w:trPr>
        <w:tc>
          <w:tcPr>
            <w:tcW w:type="dxa" w:w="1980"/>
            <w:shd w:fill="F2F2F2" w:color="auto" w:val="clear"/>
            <w:tcMar>
              <w:top w:type="dxa" w:w="60"/>
              <w:left w:type="dxa" w:w="90"/>
              <w:bottom w:type="dxa" w:w="60"/>
              <w:right w:type="dxa" w:w="90"/>
            </w:tcMar>
          </w:tcPr>
          <w:p>
            <w:pPr>
              <w:spacing w:after="40" w:before="40" w:line="240"/>
            </w:pPr>
            <w:r>
              <w:rPr>
                <w:sz w:val="18"/>
                <w:szCs w:val="18"/>
              </w:rPr>
              <w:t xml:space="preserve">SLA et astreinte</w:t>
            </w:r>
          </w:p>
        </w:tc>
        <w:tc>
          <w:tcPr>
            <w:tcW w:type="dxa" w:w="3510"/>
            <w:shd w:fill="F2F2F2" w:color="auto" w:val="clear"/>
            <w:tcMar>
              <w:top w:type="dxa" w:w="60"/>
              <w:left w:type="dxa" w:w="90"/>
              <w:bottom w:type="dxa" w:w="60"/>
              <w:right w:type="dxa" w:w="90"/>
            </w:tcMar>
          </w:tcPr>
          <w:p>
            <w:pPr>
              <w:spacing w:after="40" w:before="40" w:line="240"/>
            </w:pPr>
            <w:r>
              <w:rPr>
                <w:sz w:val="18"/>
                <w:szCs w:val="18"/>
              </w:rPr>
              <w:t xml:space="preserve">Aucun</w:t>
            </w:r>
          </w:p>
        </w:tc>
        <w:tc>
          <w:tcPr>
            <w:tcW w:type="dxa" w:w="3510"/>
            <w:shd w:fill="F2F2F2" w:color="auto" w:val="clear"/>
            <w:tcMar>
              <w:top w:type="dxa" w:w="60"/>
              <w:left w:type="dxa" w:w="90"/>
              <w:bottom w:type="dxa" w:w="60"/>
              <w:right w:type="dxa" w:w="90"/>
            </w:tcMar>
          </w:tcPr>
          <w:p>
            <w:pPr>
              <w:spacing w:after="40" w:before="40" w:line="240"/>
            </w:pPr>
            <w:r>
              <w:rPr>
                <w:sz w:val="18"/>
                <w:szCs w:val="18"/>
              </w:rPr>
              <w:t xml:space="preserve">Défini, avec propriétaire nommé</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Traçabilité</w:t>
            </w:r>
          </w:p>
        </w:tc>
        <w:tc>
          <w:tcPr>
            <w:tcW w:type="dxa" w:w="3510"/>
            <w:tcMar>
              <w:top w:type="dxa" w:w="60"/>
              <w:left w:type="dxa" w:w="90"/>
              <w:bottom w:type="dxa" w:w="60"/>
              <w:right w:type="dxa" w:w="90"/>
            </w:tcMar>
          </w:tcPr>
          <w:p>
            <w:pPr>
              <w:spacing w:after="40" w:before="40" w:line="240"/>
            </w:pPr>
            <w:r>
              <w:rPr>
                <w:sz w:val="18"/>
                <w:szCs w:val="18"/>
              </w:rPr>
              <w:t xml:space="preserve">Journal d'accès</w:t>
            </w:r>
          </w:p>
        </w:tc>
        <w:tc>
          <w:tcPr>
            <w:tcW w:type="dxa" w:w="3510"/>
            <w:tcMar>
              <w:top w:type="dxa" w:w="60"/>
              <w:left w:type="dxa" w:w="90"/>
              <w:bottom w:type="dxa" w:w="60"/>
              <w:right w:type="dxa" w:w="90"/>
            </w:tcMar>
          </w:tcPr>
          <w:p>
            <w:pPr>
              <w:spacing w:after="40" w:before="40" w:line="240"/>
            </w:pPr>
            <w:r>
              <w:rPr>
                <w:sz w:val="18"/>
                <w:szCs w:val="18"/>
              </w:rPr>
              <w:t xml:space="preserve">Journal d'accès, lignage, journal d'inférence</w:t>
            </w:r>
          </w:p>
        </w:tc>
      </w:tr>
    </w:tbl>
    <w:p>
      <w:pPr>
        <w:pStyle w:val="Heading3"/>
        <w:spacing w:after="120" w:before="220"/>
      </w:pPr>
      <w:r>
        <w:t xml:space="preserve">Règles invariantes</w:t>
      </w:r>
    </w:p>
    <w:p>
      <w:pPr>
        <w:pStyle w:val="ListParagraph"/>
        <w:numPr>
          <w:ilvl w:val="0"/>
          <w:numId w:val="4"/>
        </w:numPr>
        <w:spacing w:after="60" w:line="276"/>
      </w:pPr>
      <w:r>
        <w:rPr>
          <w:sz w:val="20"/>
          <w:szCs w:val="20"/>
        </w:rPr>
        <w:t xml:space="preserve">L1-P n'existe pas. Aucune exécution de production sur un poste, sans exception : ni planificateur de tâches, ni script au démarrage, ni classeur Excel appelant Python.</w:t>
      </w:r>
    </w:p>
    <w:p>
      <w:pPr>
        <w:pStyle w:val="ListParagraph"/>
        <w:numPr>
          <w:ilvl w:val="0"/>
          <w:numId w:val="4"/>
        </w:numPr>
        <w:spacing w:after="60" w:line="276"/>
      </w:pPr>
      <w:r>
        <w:rPr>
          <w:sz w:val="20"/>
          <w:szCs w:val="20"/>
        </w:rPr>
        <w:t xml:space="preserve">Un notebook ne va jamais en production tel quel. Il est refactorisé en module Python testé, exécuté par ML Job, ACA Job ou Snowflake Task.</w:t>
      </w:r>
    </w:p>
    <w:p>
      <w:pPr>
        <w:pStyle w:val="ListParagraph"/>
        <w:numPr>
          <w:ilvl w:val="0"/>
          <w:numId w:val="4"/>
        </w:numPr>
        <w:spacing w:after="60" w:line="276"/>
      </w:pPr>
      <w:r>
        <w:rPr>
          <w:sz w:val="20"/>
          <w:szCs w:val="20"/>
        </w:rPr>
        <w:t xml:space="preserve">Toute image de production est construite par la CI/CD, signée, et n'exécute aucun pip install au runtime.</w:t>
      </w:r>
    </w:p>
    <w:p>
      <w:pPr>
        <w:pStyle w:val="ListParagraph"/>
        <w:numPr>
          <w:ilvl w:val="0"/>
          <w:numId w:val="4"/>
        </w:numPr>
        <w:spacing w:after="60" w:line="276"/>
      </w:pPr>
      <w:r>
        <w:rPr>
          <w:sz w:val="20"/>
          <w:szCs w:val="20"/>
        </w:rPr>
        <w:t xml:space="preserve">Aucun environnement n'atteint PyPI, Conda, Docker Hub ou Hugging Face directement. Egress par liste blanche.</w:t>
      </w:r>
    </w:p>
    <w:p>
      <w:pPr>
        <w:pStyle w:val="ListParagraph"/>
        <w:numPr>
          <w:ilvl w:val="0"/>
          <w:numId w:val="4"/>
        </w:numPr>
        <w:spacing w:after="60" w:line="276"/>
      </w:pPr>
      <w:r>
        <w:rPr>
          <w:sz w:val="20"/>
          <w:szCs w:val="20"/>
        </w:rPr>
        <w:t xml:space="preserve">Les postes L1 n'accèdent jamais à la couche Bronze : uniquement des vues Silver et Gold nominatives et restreintes.</w:t>
      </w:r>
    </w:p>
    <w:p>
      <w:pPr>
        <w:pStyle w:val="ListParagraph"/>
        <w:numPr>
          <w:ilvl w:val="0"/>
          <w:numId w:val="4"/>
        </w:numPr>
        <w:spacing w:after="60" w:line="276"/>
      </w:pPr>
      <w:r>
        <w:rPr>
          <w:sz w:val="20"/>
          <w:szCs w:val="20"/>
        </w:rPr>
        <w:t xml:space="preserve">Aucune donnée personnelle ni secret dans un assistant IA sans validation DPO et cadre contractuel de non-entraînement.</w:t>
      </w:r>
    </w:p>
    <w:p>
      <w:pPr>
        <w:pStyle w:val="Heading2"/>
        <w:spacing w:after="160" w:before="280"/>
      </w:pPr>
      <w:r>
        <w:t xml:space="preserve">4.4 Les trois niveaux d’usage</w:t>
      </w:r>
    </w:p>
    <w:p>
      <w:pPr>
        <w:spacing w:after="120" w:line="276"/>
      </w:pPr>
      <w:r>
        <w:rPr>
          <w:sz w:val="20"/>
          <w:szCs w:val="20"/>
        </w:rPr>
        <w:t xml:space="preserve">Le niveau d’usage détermine la liberté accordée à l’utilisateur : ce qu’il peut installer, où son code s’exécute, et à quelles données il accède. Un même utilisateur peut relever de plusieurs niveaux selon le projet.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30"/>
        <w:gridCol w:w="2160"/>
        <w:gridCol w:w="2520"/>
        <w:gridCol w:w="2790"/>
      </w:tblGrid>
      <w:tr>
        <w:trPr>
          <w:cantSplit/>
          <w:tblHeader/>
        </w:trPr>
        <w:tc>
          <w:tcPr>
            <w:tcW w:type="dxa" w:w="1530"/>
            <w:shd w:fill="1F4E79" w:color="auto" w:val="clear"/>
            <w:tcMar>
              <w:top w:type="dxa" w:w="60"/>
              <w:left w:type="dxa" w:w="90"/>
              <w:bottom w:type="dxa" w:w="60"/>
              <w:right w:type="dxa" w:w="90"/>
            </w:tcMar>
          </w:tcPr>
          <w:p>
            <w:pPr>
              <w:spacing w:after="40" w:before="40" w:line="240"/>
            </w:pPr>
            <w:r>
              <w:rPr>
                <w:b/>
                <w:bCs/>
                <w:color w:val="FFFFFF"/>
                <w:sz w:val="18"/>
                <w:szCs w:val="18"/>
              </w:rPr>
              <w:t xml:space="preserve"/>
            </w:r>
          </w:p>
        </w:tc>
        <w:tc>
          <w:tcPr>
            <w:tcW w:type="dxa" w:w="2160"/>
            <w:shd w:fill="1F4E79" w:color="auto" w:val="clear"/>
            <w:tcMar>
              <w:top w:type="dxa" w:w="60"/>
              <w:left w:type="dxa" w:w="90"/>
              <w:bottom w:type="dxa" w:w="60"/>
              <w:right w:type="dxa" w:w="90"/>
            </w:tcMar>
          </w:tcPr>
          <w:p>
            <w:pPr>
              <w:spacing w:after="40" w:before="40" w:line="240"/>
            </w:pPr>
            <w:r>
              <w:rPr>
                <w:b/>
                <w:bCs/>
                <w:color w:val="FFFFFF"/>
                <w:sz w:val="18"/>
                <w:szCs w:val="18"/>
              </w:rPr>
              <w:t xml:space="preserve">L0 — Utilitaire packagé</w:t>
            </w:r>
          </w:p>
        </w:tc>
        <w:tc>
          <w:tcPr>
            <w:tcW w:type="dxa" w:w="2520"/>
            <w:shd w:fill="1F4E79" w:color="auto" w:val="clear"/>
            <w:tcMar>
              <w:top w:type="dxa" w:w="60"/>
              <w:left w:type="dxa" w:w="90"/>
              <w:bottom w:type="dxa" w:w="60"/>
              <w:right w:type="dxa" w:w="90"/>
            </w:tcMar>
          </w:tcPr>
          <w:p>
            <w:pPr>
              <w:spacing w:after="40" w:before="40" w:line="240"/>
            </w:pPr>
            <w:r>
              <w:rPr>
                <w:b/>
                <w:bCs/>
                <w:color w:val="FFFFFF"/>
                <w:sz w:val="18"/>
                <w:szCs w:val="18"/>
              </w:rPr>
              <w:t xml:space="preserve">L1 — Python local gouverné</w:t>
            </w:r>
          </w:p>
        </w:tc>
        <w:tc>
          <w:tcPr>
            <w:tcW w:type="dxa" w:w="2790"/>
            <w:shd w:fill="1F4E79" w:color="auto" w:val="clear"/>
            <w:tcMar>
              <w:top w:type="dxa" w:w="60"/>
              <w:left w:type="dxa" w:w="90"/>
              <w:bottom w:type="dxa" w:w="60"/>
              <w:right w:type="dxa" w:w="90"/>
            </w:tcMar>
          </w:tcPr>
          <w:p>
            <w:pPr>
              <w:spacing w:after="40" w:before="40" w:line="240"/>
            </w:pPr>
            <w:r>
              <w:rPr>
                <w:b/>
                <w:bCs/>
                <w:color w:val="FFFFFF"/>
                <w:sz w:val="18"/>
                <w:szCs w:val="18"/>
              </w:rPr>
              <w:t xml:space="preserve">L2 — Python distant et Data Science</w:t>
            </w:r>
          </w:p>
        </w:tc>
      </w:tr>
      <w:tr>
        <w:trPr>
          <w:cantSplit/>
        </w:trPr>
        <w:tc>
          <w:tcPr>
            <w:tcW w:type="dxa" w:w="1530"/>
            <w:tcMar>
              <w:top w:type="dxa" w:w="60"/>
              <w:left w:type="dxa" w:w="90"/>
              <w:bottom w:type="dxa" w:w="60"/>
              <w:right w:type="dxa" w:w="90"/>
            </w:tcMar>
          </w:tcPr>
          <w:p>
            <w:pPr>
              <w:spacing w:after="40" w:before="40" w:line="240"/>
            </w:pPr>
            <w:r>
              <w:rPr>
                <w:sz w:val="18"/>
                <w:szCs w:val="18"/>
              </w:rPr>
              <w:t xml:space="preserve">Public visé</w:t>
            </w:r>
          </w:p>
        </w:tc>
        <w:tc>
          <w:tcPr>
            <w:tcW w:type="dxa" w:w="2160"/>
            <w:tcMar>
              <w:top w:type="dxa" w:w="60"/>
              <w:left w:type="dxa" w:w="90"/>
              <w:bottom w:type="dxa" w:w="60"/>
              <w:right w:type="dxa" w:w="90"/>
            </w:tcMar>
          </w:tcPr>
          <w:p>
            <w:pPr>
              <w:spacing w:after="40" w:before="40" w:line="240"/>
            </w:pPr>
            <w:r>
              <w:rPr>
                <w:sz w:val="18"/>
                <w:szCs w:val="18"/>
              </w:rPr>
              <w:t xml:space="preserve">Utilisateurs qui ne développent pas</w:t>
            </w:r>
          </w:p>
        </w:tc>
        <w:tc>
          <w:tcPr>
            <w:tcW w:type="dxa" w:w="2520"/>
            <w:tcMar>
              <w:top w:type="dxa" w:w="60"/>
              <w:left w:type="dxa" w:w="90"/>
              <w:bottom w:type="dxa" w:w="60"/>
              <w:right w:type="dxa" w:w="90"/>
            </w:tcMar>
          </w:tcPr>
          <w:p>
            <w:pPr>
              <w:spacing w:after="40" w:before="40" w:line="240"/>
            </w:pPr>
            <w:r>
              <w:rPr>
                <w:sz w:val="18"/>
                <w:szCs w:val="18"/>
              </w:rPr>
              <w:t xml:space="preserve">Développeurs et analystes techniques</w:t>
            </w:r>
          </w:p>
        </w:tc>
        <w:tc>
          <w:tcPr>
            <w:tcW w:type="dxa" w:w="2790"/>
            <w:tcMar>
              <w:top w:type="dxa" w:w="60"/>
              <w:left w:type="dxa" w:w="90"/>
              <w:bottom w:type="dxa" w:w="60"/>
              <w:right w:type="dxa" w:w="90"/>
            </w:tcMar>
          </w:tcPr>
          <w:p>
            <w:pPr>
              <w:spacing w:after="40" w:before="40" w:line="240"/>
            </w:pPr>
            <w:r>
              <w:rPr>
                <w:sz w:val="18"/>
                <w:szCs w:val="18"/>
              </w:rPr>
              <w:t xml:space="preserve">Data scientists, ML engineers, développeurs</w:t>
            </w:r>
          </w:p>
        </w:tc>
      </w:tr>
      <w:tr>
        <w:trPr>
          <w:cantSplit/>
        </w:trPr>
        <w:tc>
          <w:tcPr>
            <w:tcW w:type="dxa" w:w="1530"/>
            <w:shd w:fill="F2F2F2" w:color="auto" w:val="clear"/>
            <w:tcMar>
              <w:top w:type="dxa" w:w="60"/>
              <w:left w:type="dxa" w:w="90"/>
              <w:bottom w:type="dxa" w:w="60"/>
              <w:right w:type="dxa" w:w="90"/>
            </w:tcMar>
          </w:tcPr>
          <w:p>
            <w:pPr>
              <w:spacing w:after="40" w:before="40" w:line="240"/>
            </w:pPr>
            <w:r>
              <w:rPr>
                <w:sz w:val="18"/>
                <w:szCs w:val="18"/>
              </w:rPr>
              <w:t xml:space="preserve">Forme</w:t>
            </w:r>
          </w:p>
        </w:tc>
        <w:tc>
          <w:tcPr>
            <w:tcW w:type="dxa" w:w="2160"/>
            <w:shd w:fill="F2F2F2" w:color="auto" w:val="clear"/>
            <w:tcMar>
              <w:top w:type="dxa" w:w="60"/>
              <w:left w:type="dxa" w:w="90"/>
              <w:bottom w:type="dxa" w:w="60"/>
              <w:right w:type="dxa" w:w="90"/>
            </w:tcMar>
          </w:tcPr>
          <w:p>
            <w:pPr>
              <w:spacing w:after="40" w:before="40" w:line="240"/>
            </w:pPr>
            <w:r>
              <w:rPr>
                <w:sz w:val="18"/>
                <w:szCs w:val="18"/>
              </w:rPr>
              <w:t xml:space="preserve">Application, CLI ou exécutable signé</w:t>
            </w:r>
          </w:p>
        </w:tc>
        <w:tc>
          <w:tcPr>
            <w:tcW w:type="dxa" w:w="2520"/>
            <w:shd w:fill="F2F2F2" w:color="auto" w:val="clear"/>
            <w:tcMar>
              <w:top w:type="dxa" w:w="60"/>
              <w:left w:type="dxa" w:w="90"/>
              <w:bottom w:type="dxa" w:w="60"/>
              <w:right w:type="dxa" w:w="90"/>
            </w:tcMar>
          </w:tcPr>
          <w:p>
            <w:pPr>
              <w:spacing w:after="40" w:before="40" w:line="240"/>
            </w:pPr>
            <w:r>
              <w:rPr>
                <w:sz w:val="18"/>
                <w:szCs w:val="18"/>
              </w:rPr>
              <w:t xml:space="preserve">Interpréteur et VS Code déployés par Intune ou Configuration Manager, utilisateur sans droits administrateur</w:t>
            </w:r>
          </w:p>
        </w:tc>
        <w:tc>
          <w:tcPr>
            <w:tcW w:type="dxa" w:w="2790"/>
            <w:shd w:fill="F2F2F2" w:color="auto" w:val="clear"/>
            <w:tcMar>
              <w:top w:type="dxa" w:w="60"/>
              <w:left w:type="dxa" w:w="90"/>
              <w:bottom w:type="dxa" w:w="60"/>
              <w:right w:type="dxa" w:w="90"/>
            </w:tcMar>
          </w:tcPr>
          <w:p>
            <w:pPr>
              <w:spacing w:after="40" w:before="40" w:line="240"/>
            </w:pPr>
            <w:r>
              <w:rPr>
                <w:sz w:val="18"/>
                <w:szCs w:val="18"/>
              </w:rPr>
              <w:t xml:space="preserve">Conteneurs, notebooks managés, compute pools : JupyterHub (transitoire), Snowflake Notebooks, Snowpark, ML Jobs, SPCS, Azure ML</w:t>
            </w:r>
          </w:p>
        </w:tc>
      </w:tr>
      <w:tr>
        <w:trPr>
          <w:cantSplit/>
        </w:trPr>
        <w:tc>
          <w:tcPr>
            <w:tcW w:type="dxa" w:w="1530"/>
            <w:tcMar>
              <w:top w:type="dxa" w:w="60"/>
              <w:left w:type="dxa" w:w="90"/>
              <w:bottom w:type="dxa" w:w="60"/>
              <w:right w:type="dxa" w:w="90"/>
            </w:tcMar>
          </w:tcPr>
          <w:p>
            <w:pPr>
              <w:spacing w:after="40" w:before="40" w:line="240"/>
            </w:pPr>
            <w:r>
              <w:rPr>
                <w:sz w:val="18"/>
                <w:szCs w:val="18"/>
              </w:rPr>
              <w:t xml:space="preserve">Packages</w:t>
            </w:r>
          </w:p>
        </w:tc>
        <w:tc>
          <w:tcPr>
            <w:tcW w:type="dxa" w:w="2160"/>
            <w:tcMar>
              <w:top w:type="dxa" w:w="60"/>
              <w:left w:type="dxa" w:w="90"/>
              <w:bottom w:type="dxa" w:w="60"/>
              <w:right w:type="dxa" w:w="90"/>
            </w:tcMar>
          </w:tcPr>
          <w:p>
            <w:pPr>
              <w:spacing w:after="40" w:before="40" w:line="240"/>
            </w:pPr>
            <w:r>
              <w:rPr>
                <w:sz w:val="18"/>
                <w:szCs w:val="18"/>
              </w:rPr>
              <w:t xml:space="preserve">Figés dans le binaire. Pas d’accès à pip ni à un interpréteur généraliste</w:t>
            </w:r>
          </w:p>
        </w:tc>
        <w:tc>
          <w:tcPr>
            <w:tcW w:type="dxa" w:w="2520"/>
            <w:tcMar>
              <w:top w:type="dxa" w:w="60"/>
              <w:left w:type="dxa" w:w="90"/>
              <w:bottom w:type="dxa" w:w="60"/>
              <w:right w:type="dxa" w:w="90"/>
            </w:tcMar>
          </w:tcPr>
          <w:p>
            <w:pPr>
              <w:spacing w:after="40" w:before="40" w:line="240"/>
            </w:pPr>
            <w:r>
              <w:rPr>
                <w:sz w:val="18"/>
                <w:szCs w:val="18"/>
              </w:rPr>
              <w:t xml:space="preserve">Index interne L1 uniquement, environnement virtuel par projet</w:t>
            </w:r>
          </w:p>
        </w:tc>
        <w:tc>
          <w:tcPr>
            <w:tcW w:type="dxa" w:w="2790"/>
            <w:tcMar>
              <w:top w:type="dxa" w:w="60"/>
              <w:left w:type="dxa" w:w="90"/>
              <w:bottom w:type="dxa" w:w="60"/>
              <w:right w:type="dxa" w:w="90"/>
            </w:tcMar>
          </w:tcPr>
          <w:p>
            <w:pPr>
              <w:spacing w:after="40" w:before="40" w:line="240"/>
            </w:pPr>
            <w:r>
              <w:rPr>
                <w:sz w:val="18"/>
                <w:szCs w:val="18"/>
              </w:rPr>
              <w:t xml:space="preserve">Index interne L2 (ML et IA) et images certifiées versionnées</w:t>
            </w:r>
          </w:p>
        </w:tc>
      </w:tr>
      <w:tr>
        <w:trPr>
          <w:cantSplit/>
        </w:trPr>
        <w:tc>
          <w:tcPr>
            <w:tcW w:type="dxa" w:w="1530"/>
            <w:shd w:fill="F2F2F2" w:color="auto" w:val="clear"/>
            <w:tcMar>
              <w:top w:type="dxa" w:w="60"/>
              <w:left w:type="dxa" w:w="90"/>
              <w:bottom w:type="dxa" w:w="60"/>
              <w:right w:type="dxa" w:w="90"/>
            </w:tcMar>
          </w:tcPr>
          <w:p>
            <w:pPr>
              <w:spacing w:after="40" w:before="40" w:line="240"/>
            </w:pPr>
            <w:r>
              <w:rPr>
                <w:sz w:val="18"/>
                <w:szCs w:val="18"/>
              </w:rPr>
              <w:t xml:space="preserve">Données autorisées</w:t>
            </w:r>
          </w:p>
        </w:tc>
        <w:tc>
          <w:tcPr>
            <w:tcW w:type="dxa" w:w="2160"/>
            <w:shd w:fill="F2F2F2" w:color="auto" w:val="clear"/>
            <w:tcMar>
              <w:top w:type="dxa" w:w="60"/>
              <w:left w:type="dxa" w:w="90"/>
              <w:bottom w:type="dxa" w:w="60"/>
              <w:right w:type="dxa" w:w="90"/>
            </w:tcMar>
          </w:tcPr>
          <w:p>
            <w:pPr>
              <w:spacing w:after="40" w:before="40" w:line="240"/>
            </w:pPr>
            <w:r>
              <w:rPr>
                <w:sz w:val="18"/>
                <w:szCs w:val="18"/>
              </w:rPr>
              <w:t xml:space="preserve">Aucun accès direct : uniquement la sortie de l’outil</w:t>
            </w:r>
          </w:p>
        </w:tc>
        <w:tc>
          <w:tcPr>
            <w:tcW w:type="dxa" w:w="2520"/>
            <w:shd w:fill="F2F2F2" w:color="auto" w:val="clear"/>
            <w:tcMar>
              <w:top w:type="dxa" w:w="60"/>
              <w:left w:type="dxa" w:w="90"/>
              <w:bottom w:type="dxa" w:w="60"/>
              <w:right w:type="dxa" w:w="90"/>
            </w:tcMar>
          </w:tcPr>
          <w:p>
            <w:pPr>
              <w:spacing w:after="40" w:before="40" w:line="240"/>
            </w:pPr>
            <w:r>
              <w:rPr>
                <w:sz w:val="18"/>
                <w:szCs w:val="18"/>
              </w:rPr>
              <w:t xml:space="preserve">C1 au maximum : données non sensibles ou pseudonymisées, via des vues Silver et Gold autorisées. Jamais Bronze</w:t>
            </w:r>
          </w:p>
        </w:tc>
        <w:tc>
          <w:tcPr>
            <w:tcW w:type="dxa" w:w="2790"/>
            <w:shd w:fill="F2F2F2" w:color="auto" w:val="clear"/>
            <w:tcMar>
              <w:top w:type="dxa" w:w="60"/>
              <w:left w:type="dxa" w:w="90"/>
              <w:bottom w:type="dxa" w:w="60"/>
              <w:right w:type="dxa" w:w="90"/>
            </w:tcMar>
          </w:tcPr>
          <w:p>
            <w:pPr>
              <w:spacing w:after="40" w:before="40" w:line="240"/>
            </w:pPr>
            <w:r>
              <w:rPr>
                <w:sz w:val="18"/>
                <w:szCs w:val="18"/>
              </w:rPr>
              <w:t xml:space="preserve">Jusqu’à C3, sous réserve de RBAC, masquage, validation DPO et traçabilité</w:t>
            </w:r>
          </w:p>
        </w:tc>
      </w:tr>
      <w:tr>
        <w:trPr>
          <w:cantSplit/>
        </w:trPr>
        <w:tc>
          <w:tcPr>
            <w:tcW w:type="dxa" w:w="1530"/>
            <w:tcMar>
              <w:top w:type="dxa" w:w="60"/>
              <w:left w:type="dxa" w:w="90"/>
              <w:bottom w:type="dxa" w:w="60"/>
              <w:right w:type="dxa" w:w="90"/>
            </w:tcMar>
          </w:tcPr>
          <w:p>
            <w:pPr>
              <w:spacing w:after="40" w:before="40" w:line="240"/>
            </w:pPr>
            <w:r>
              <w:rPr>
                <w:sz w:val="18"/>
                <w:szCs w:val="18"/>
              </w:rPr>
              <w:t xml:space="preserve">Ressources</w:t>
            </w:r>
          </w:p>
        </w:tc>
        <w:tc>
          <w:tcPr>
            <w:tcW w:type="dxa" w:w="2160"/>
            <w:tcMar>
              <w:top w:type="dxa" w:w="60"/>
              <w:left w:type="dxa" w:w="90"/>
              <w:bottom w:type="dxa" w:w="60"/>
              <w:right w:type="dxa" w:w="90"/>
            </w:tcMar>
          </w:tcPr>
          <w:p>
            <w:pPr>
              <w:spacing w:after="40" w:before="40" w:line="240"/>
            </w:pPr>
            <w:r>
              <w:rPr>
                <w:sz w:val="18"/>
                <w:szCs w:val="18"/>
              </w:rPr>
              <w:t xml:space="preserve">Poste</w:t>
            </w:r>
          </w:p>
        </w:tc>
        <w:tc>
          <w:tcPr>
            <w:tcW w:type="dxa" w:w="2520"/>
            <w:tcMar>
              <w:top w:type="dxa" w:w="60"/>
              <w:left w:type="dxa" w:w="90"/>
              <w:bottom w:type="dxa" w:w="60"/>
              <w:right w:type="dxa" w:w="90"/>
            </w:tcMar>
          </w:tcPr>
          <w:p>
            <w:pPr>
              <w:spacing w:after="40" w:before="40" w:line="240"/>
            </w:pPr>
            <w:r>
              <w:rPr>
                <w:sz w:val="18"/>
                <w:szCs w:val="18"/>
              </w:rPr>
              <w:t xml:space="preserve">Poste, warehouse XS dédié</w:t>
            </w:r>
          </w:p>
        </w:tc>
        <w:tc>
          <w:tcPr>
            <w:tcW w:type="dxa" w:w="2790"/>
            <w:tcMar>
              <w:top w:type="dxa" w:w="60"/>
              <w:left w:type="dxa" w:w="90"/>
              <w:bottom w:type="dxa" w:w="60"/>
              <w:right w:type="dxa" w:w="90"/>
            </w:tcMar>
          </w:tcPr>
          <w:p>
            <w:pPr>
              <w:spacing w:after="40" w:before="40" w:line="240"/>
            </w:pPr>
            <w:r>
              <w:rPr>
                <w:sz w:val="18"/>
                <w:szCs w:val="18"/>
              </w:rPr>
              <w:t xml:space="preserve">CPU et GPU avec quotas et arrêt automatique</w:t>
            </w:r>
          </w:p>
        </w:tc>
      </w:tr>
      <w:tr>
        <w:trPr>
          <w:cantSplit/>
        </w:trPr>
        <w:tc>
          <w:tcPr>
            <w:tcW w:type="dxa" w:w="1530"/>
            <w:shd w:fill="F2F2F2" w:color="auto" w:val="clear"/>
            <w:tcMar>
              <w:top w:type="dxa" w:w="60"/>
              <w:left w:type="dxa" w:w="90"/>
              <w:bottom w:type="dxa" w:w="60"/>
              <w:right w:type="dxa" w:w="90"/>
            </w:tcMar>
          </w:tcPr>
          <w:p>
            <w:pPr>
              <w:spacing w:after="40" w:before="40" w:line="240"/>
            </w:pPr>
            <w:r>
              <w:rPr>
                <w:sz w:val="18"/>
                <w:szCs w:val="18"/>
              </w:rPr>
              <w:t xml:space="preserve">Exécution automatisée</w:t>
            </w:r>
          </w:p>
        </w:tc>
        <w:tc>
          <w:tcPr>
            <w:tcW w:type="dxa" w:w="2160"/>
            <w:shd w:fill="F2F2F2" w:color="auto" w:val="clear"/>
            <w:tcMar>
              <w:top w:type="dxa" w:w="60"/>
              <w:left w:type="dxa" w:w="90"/>
              <w:bottom w:type="dxa" w:w="60"/>
              <w:right w:type="dxa" w:w="90"/>
            </w:tcMar>
          </w:tcPr>
          <w:p>
            <w:pPr>
              <w:spacing w:after="40" w:before="40" w:line="240"/>
            </w:pPr>
            <w:r>
              <w:rPr>
                <w:sz w:val="18"/>
                <w:szCs w:val="18"/>
              </w:rPr>
              <w:t xml:space="preserve">Sans objet</w:t>
            </w:r>
          </w:p>
        </w:tc>
        <w:tc>
          <w:tcPr>
            <w:tcW w:type="dxa" w:w="2520"/>
            <w:shd w:fill="F2F2F2" w:color="auto" w:val="clear"/>
            <w:tcMar>
              <w:top w:type="dxa" w:w="60"/>
              <w:left w:type="dxa" w:w="90"/>
              <w:bottom w:type="dxa" w:w="60"/>
              <w:right w:type="dxa" w:w="90"/>
            </w:tcMar>
          </w:tcPr>
          <w:p>
            <w:pPr>
              <w:spacing w:after="40" w:before="40" w:line="240"/>
            </w:pPr>
            <w:r>
              <w:rPr>
                <w:sz w:val="18"/>
                <w:szCs w:val="18"/>
              </w:rPr>
              <w:t xml:space="preserve">Interdite — aucune exécution planifiée ni de production sur le poste</w:t>
            </w:r>
          </w:p>
        </w:tc>
        <w:tc>
          <w:tcPr>
            <w:tcW w:type="dxa" w:w="2790"/>
            <w:shd w:fill="F2F2F2" w:color="auto" w:val="clear"/>
            <w:tcMar>
              <w:top w:type="dxa" w:w="60"/>
              <w:left w:type="dxa" w:w="90"/>
              <w:bottom w:type="dxa" w:w="60"/>
              <w:right w:type="dxa" w:w="90"/>
            </w:tcMar>
          </w:tcPr>
          <w:p>
            <w:pPr>
              <w:spacing w:after="40" w:before="40" w:line="240"/>
            </w:pPr>
            <w:r>
              <w:rPr>
                <w:sz w:val="18"/>
                <w:szCs w:val="18"/>
              </w:rPr>
              <w:t xml:space="preserve">Autorisée via l’ordonnanceur central uniquement</w:t>
            </w:r>
          </w:p>
        </w:tc>
      </w:tr>
      <w:tr>
        <w:trPr>
          <w:cantSplit/>
        </w:trPr>
        <w:tc>
          <w:tcPr>
            <w:tcW w:type="dxa" w:w="1530"/>
            <w:tcMar>
              <w:top w:type="dxa" w:w="60"/>
              <w:left w:type="dxa" w:w="90"/>
              <w:bottom w:type="dxa" w:w="60"/>
              <w:right w:type="dxa" w:w="90"/>
            </w:tcMar>
          </w:tcPr>
          <w:p>
            <w:pPr>
              <w:spacing w:after="40" w:before="40" w:line="240"/>
            </w:pPr>
            <w:r>
              <w:rPr>
                <w:sz w:val="18"/>
                <w:szCs w:val="18"/>
              </w:rPr>
              <w:t xml:space="preserve">Déploiement</w:t>
            </w:r>
          </w:p>
        </w:tc>
        <w:tc>
          <w:tcPr>
            <w:tcW w:type="dxa" w:w="2160"/>
            <w:tcMar>
              <w:top w:type="dxa" w:w="60"/>
              <w:left w:type="dxa" w:w="90"/>
              <w:bottom w:type="dxa" w:w="60"/>
              <w:right w:type="dxa" w:w="90"/>
            </w:tcMar>
          </w:tcPr>
          <w:p>
            <w:pPr>
              <w:spacing w:after="40" w:before="40" w:line="240"/>
            </w:pPr>
            <w:r>
              <w:rPr>
                <w:sz w:val="18"/>
                <w:szCs w:val="18"/>
              </w:rPr>
              <w:t xml:space="preserve">Intune ou Company Portal</w:t>
            </w:r>
          </w:p>
        </w:tc>
        <w:tc>
          <w:tcPr>
            <w:tcW w:type="dxa" w:w="2520"/>
            <w:tcMar>
              <w:top w:type="dxa" w:w="60"/>
              <w:left w:type="dxa" w:w="90"/>
              <w:bottom w:type="dxa" w:w="60"/>
              <w:right w:type="dxa" w:w="90"/>
            </w:tcMar>
          </w:tcPr>
          <w:p>
            <w:pPr>
              <w:spacing w:after="40" w:before="40" w:line="240"/>
            </w:pPr>
            <w:r>
              <w:rPr>
                <w:sz w:val="18"/>
                <w:szCs w:val="18"/>
              </w:rPr>
              <w:t xml:space="preserve">Aucun — les livrables sont jetables</w:t>
            </w:r>
          </w:p>
        </w:tc>
        <w:tc>
          <w:tcPr>
            <w:tcW w:type="dxa" w:w="2790"/>
            <w:tcMar>
              <w:top w:type="dxa" w:w="60"/>
              <w:left w:type="dxa" w:w="90"/>
              <w:bottom w:type="dxa" w:w="60"/>
              <w:right w:type="dxa" w:w="90"/>
            </w:tcMar>
          </w:tcPr>
          <w:p>
            <w:pPr>
              <w:spacing w:after="40" w:before="40" w:line="240"/>
            </w:pPr>
            <w:r>
              <w:rPr>
                <w:sz w:val="18"/>
                <w:szCs w:val="18"/>
              </w:rPr>
              <w:t xml:space="preserve">CI/CD exclusivement pour la production</w:t>
            </w:r>
          </w:p>
        </w:tc>
      </w:tr>
      <w:tr>
        <w:trPr>
          <w:cantSplit/>
        </w:trPr>
        <w:tc>
          <w:tcPr>
            <w:tcW w:type="dxa" w:w="1530"/>
            <w:shd w:fill="F2F2F2" w:color="auto" w:val="clear"/>
            <w:tcMar>
              <w:top w:type="dxa" w:w="60"/>
              <w:left w:type="dxa" w:w="90"/>
              <w:bottom w:type="dxa" w:w="60"/>
              <w:right w:type="dxa" w:w="90"/>
            </w:tcMar>
          </w:tcPr>
          <w:p>
            <w:pPr>
              <w:spacing w:after="40" w:before="40" w:line="240"/>
            </w:pPr>
            <w:r>
              <w:rPr>
                <w:sz w:val="18"/>
                <w:szCs w:val="18"/>
              </w:rPr>
              <w:t xml:space="preserve">Support</w:t>
            </w:r>
          </w:p>
        </w:tc>
        <w:tc>
          <w:tcPr>
            <w:tcW w:type="dxa" w:w="2160"/>
            <w:shd w:fill="F2F2F2" w:color="auto" w:val="clear"/>
            <w:tcMar>
              <w:top w:type="dxa" w:w="60"/>
              <w:left w:type="dxa" w:w="90"/>
              <w:bottom w:type="dxa" w:w="60"/>
              <w:right w:type="dxa" w:w="90"/>
            </w:tcMar>
          </w:tcPr>
          <w:p>
            <w:pPr>
              <w:spacing w:after="40" w:before="40" w:line="240"/>
            </w:pPr>
            <w:r>
              <w:rPr>
                <w:sz w:val="18"/>
                <w:szCs w:val="18"/>
              </w:rPr>
              <w:t xml:space="preserve">Poste de travail, IT standard</w:t>
            </w:r>
          </w:p>
        </w:tc>
        <w:tc>
          <w:tcPr>
            <w:tcW w:type="dxa" w:w="2520"/>
            <w:shd w:fill="F2F2F2" w:color="auto" w:val="clear"/>
            <w:tcMar>
              <w:top w:type="dxa" w:w="60"/>
              <w:left w:type="dxa" w:w="90"/>
              <w:bottom w:type="dxa" w:w="60"/>
              <w:right w:type="dxa" w:w="90"/>
            </w:tcMar>
          </w:tcPr>
          <w:p>
            <w:pPr>
              <w:spacing w:after="40" w:before="40" w:line="240"/>
            </w:pPr>
            <w:r>
              <w:rPr>
                <w:sz w:val="18"/>
                <w:szCs w:val="18"/>
              </w:rPr>
              <w:t xml:space="preserve">Poste de travail, IT standard</w:t>
            </w:r>
          </w:p>
        </w:tc>
        <w:tc>
          <w:tcPr>
            <w:tcW w:type="dxa" w:w="2790"/>
            <w:shd w:fill="F2F2F2" w:color="auto" w:val="clear"/>
            <w:tcMar>
              <w:top w:type="dxa" w:w="60"/>
              <w:left w:type="dxa" w:w="90"/>
              <w:bottom w:type="dxa" w:w="60"/>
              <w:right w:type="dxa" w:w="90"/>
            </w:tcMar>
          </w:tcPr>
          <w:p>
            <w:pPr>
              <w:spacing w:after="40" w:before="40" w:line="240"/>
            </w:pPr>
            <w:r>
              <w:rPr>
                <w:sz w:val="18"/>
                <w:szCs w:val="18"/>
              </w:rPr>
              <w:t xml:space="preserve">Équipe plateforme, astreinte sur les usages en production</w:t>
            </w:r>
          </w:p>
        </w:tc>
      </w:tr>
    </w:tbl>
    <w:p>
      <w:pPr>
        <w:pStyle w:val="Heading3"/>
        <w:spacing w:after="120" w:before="220"/>
      </w:pPr>
      <w:r>
        <w:t xml:space="preserve">4.4.1 Le rôle particulier de L0</w:t>
      </w:r>
    </w:p>
    <w:p>
      <w:pPr>
        <w:spacing w:after="120" w:line="276"/>
      </w:pPr>
      <w:r>
        <w:rPr>
          <w:sz w:val="20"/>
          <w:szCs w:val="20"/>
        </w:rPr>
        <w:t xml:space="preserve">L0 n’est pas un niveau dégradé de L1 : c’est une réponse de nature différente. L’utilisateur reçoit un outil, pas un langage. Il n’a ni interpréteur généraliste, ni gestionnaire de packages, ni possibilité d’écart.</w:t>
      </w:r>
    </w:p>
    <w:p>
      <w:pPr>
        <w:spacing w:after="120" w:line="276"/>
      </w:pPr>
      <w:r>
        <w:rPr>
          <w:sz w:val="20"/>
          <w:szCs w:val="20"/>
        </w:rPr>
        <w:t xml:space="preserve">C’est la seule voie technique permettant une interdiction absolue de la Data Science sur un périmètre donné, pour la raison exposée en 4.5 : dès lors qu’un interpréteur généraliste est installé, aucune politique de packages ne peut garantir qu’il ne servira pas à cet usage.</w:t>
      </w:r>
    </w:p>
    <w:p>
      <w:pPr>
        <w:spacing w:after="120" w:line="276"/>
      </w:pPr>
      <w:r>
        <w:rPr>
          <w:sz w:val="20"/>
          <w:szCs w:val="20"/>
        </w:rPr>
        <w:t xml:space="preserve">Condition de réussite : un portefeuille d’utilitaires internes réellement maintenu par l’équipe plateforme, avec versionnement, cycle de vie et procédure de retrait. Sans ce portefeuille, chaque besoin non couvert se traduira mécaniquement par une demande de passage en L1, et le niveau L0 se videra de sa substance en quelques mois.</w:t>
      </w:r>
    </w:p>
    <w:p>
      <w:pPr>
        <w:pStyle w:val="Heading3"/>
        <w:spacing w:after="120" w:before="220"/>
      </w:pPr>
      <w:r>
        <w:t xml:space="preserve">4.4.2 Combinaison avec le régime d’exploitation</w:t>
      </w:r>
    </w:p>
    <w:p>
      <w:pPr>
        <w:spacing w:after="120" w:line="276"/>
      </w:pPr>
      <w:r>
        <w:rPr>
          <w:sz w:val="20"/>
          <w:szCs w:val="20"/>
        </w:rPr>
        <w:t xml:space="preserve">Les deux axes se croisent. Les combinaisons réellement utilisées sont les suivantes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40"/>
        <w:gridCol w:w="1080"/>
        <w:gridCol w:w="6480"/>
      </w:tblGrid>
      <w:tr>
        <w:trPr>
          <w:cantSplit/>
          <w:tblHeader/>
        </w:trPr>
        <w:tc>
          <w:tcPr>
            <w:tcW w:type="dxa" w:w="1440"/>
            <w:shd w:fill="1F4E79" w:color="auto" w:val="clear"/>
            <w:tcMar>
              <w:top w:type="dxa" w:w="60"/>
              <w:left w:type="dxa" w:w="90"/>
              <w:bottom w:type="dxa" w:w="60"/>
              <w:right w:type="dxa" w:w="90"/>
            </w:tcMar>
          </w:tcPr>
          <w:p>
            <w:pPr>
              <w:spacing w:after="40" w:before="40" w:line="240"/>
            </w:pPr>
            <w:r>
              <w:rPr>
                <w:b/>
                <w:bCs/>
                <w:color w:val="FFFFFF"/>
                <w:sz w:val="18"/>
                <w:szCs w:val="18"/>
              </w:rPr>
              <w:t xml:space="preserve">Combinaison</w:t>
            </w:r>
          </w:p>
        </w:tc>
        <w:tc>
          <w:tcPr>
            <w:tcW w:type="dxa" w:w="1080"/>
            <w:shd w:fill="1F4E79" w:color="auto" w:val="clear"/>
            <w:tcMar>
              <w:top w:type="dxa" w:w="60"/>
              <w:left w:type="dxa" w:w="90"/>
              <w:bottom w:type="dxa" w:w="60"/>
              <w:right w:type="dxa" w:w="90"/>
            </w:tcMar>
          </w:tcPr>
          <w:p>
            <w:pPr>
              <w:spacing w:after="40" w:before="40" w:line="240"/>
            </w:pPr>
            <w:r>
              <w:rPr>
                <w:b/>
                <w:bCs/>
                <w:color w:val="FFFFFF"/>
                <w:sz w:val="18"/>
                <w:szCs w:val="18"/>
              </w:rPr>
              <w:t xml:space="preserve">Existe ?</w:t>
            </w:r>
          </w:p>
        </w:tc>
        <w:tc>
          <w:tcPr>
            <w:tcW w:type="dxa" w:w="6480"/>
            <w:shd w:fill="1F4E79" w:color="auto" w:val="clear"/>
            <w:tcMar>
              <w:top w:type="dxa" w:w="60"/>
              <w:left w:type="dxa" w:w="90"/>
              <w:bottom w:type="dxa" w:w="60"/>
              <w:right w:type="dxa" w:w="90"/>
            </w:tcMar>
          </w:tcPr>
          <w:p>
            <w:pPr>
              <w:spacing w:after="40" w:before="40" w:line="240"/>
            </w:pPr>
            <w:r>
              <w:rPr>
                <w:b/>
                <w:bCs/>
                <w:color w:val="FFFFFF"/>
                <w:sz w:val="18"/>
                <w:szCs w:val="18"/>
              </w:rPr>
              <w:t xml:space="preserve">Description</w:t>
            </w:r>
          </w:p>
        </w:tc>
      </w:tr>
      <w:tr>
        <w:trPr>
          <w:cantSplit/>
        </w:trPr>
        <w:tc>
          <w:tcPr>
            <w:tcW w:type="dxa" w:w="1440"/>
            <w:tcMar>
              <w:top w:type="dxa" w:w="60"/>
              <w:left w:type="dxa" w:w="90"/>
              <w:bottom w:type="dxa" w:w="60"/>
              <w:right w:type="dxa" w:w="90"/>
            </w:tcMar>
          </w:tcPr>
          <w:p>
            <w:pPr>
              <w:spacing w:after="40" w:before="40" w:line="240"/>
            </w:pPr>
            <w:r>
              <w:rPr>
                <w:sz w:val="18"/>
                <w:szCs w:val="18"/>
              </w:rPr>
              <w:t xml:space="preserve">L0</w:t>
            </w:r>
          </w:p>
        </w:tc>
        <w:tc>
          <w:tcPr>
            <w:tcW w:type="dxa" w:w="1080"/>
            <w:tcMar>
              <w:top w:type="dxa" w:w="60"/>
              <w:left w:type="dxa" w:w="90"/>
              <w:bottom w:type="dxa" w:w="60"/>
              <w:right w:type="dxa" w:w="90"/>
            </w:tcMar>
          </w:tcPr>
          <w:p>
            <w:pPr>
              <w:spacing w:after="40" w:before="40" w:line="240"/>
            </w:pPr>
            <w:r>
              <w:rPr>
                <w:sz w:val="18"/>
                <w:szCs w:val="18"/>
              </w:rPr>
              <w:t xml:space="preserve">Oui</w:t>
            </w:r>
          </w:p>
        </w:tc>
        <w:tc>
          <w:tcPr>
            <w:tcW w:type="dxa" w:w="6480"/>
            <w:tcMar>
              <w:top w:type="dxa" w:w="60"/>
              <w:left w:type="dxa" w:w="90"/>
              <w:bottom w:type="dxa" w:w="60"/>
              <w:right w:type="dxa" w:w="90"/>
            </w:tcMar>
          </w:tcPr>
          <w:p>
            <w:pPr>
              <w:spacing w:after="40" w:before="40" w:line="240"/>
            </w:pPr>
            <w:r>
              <w:rPr>
                <w:sz w:val="18"/>
                <w:szCs w:val="18"/>
              </w:rPr>
              <w:t xml:space="preserve">Le niveau n’a pas de régime : un utilitaire packagé est un livrable, pas un traitement</w:t>
            </w:r>
          </w:p>
        </w:tc>
      </w:tr>
      <w:tr>
        <w:trPr>
          <w:cantSplit/>
        </w:trPr>
        <w:tc>
          <w:tcPr>
            <w:tcW w:type="dxa" w:w="1440"/>
            <w:shd w:fill="F2F2F2" w:color="auto" w:val="clear"/>
            <w:tcMar>
              <w:top w:type="dxa" w:w="60"/>
              <w:left w:type="dxa" w:w="90"/>
              <w:bottom w:type="dxa" w:w="60"/>
              <w:right w:type="dxa" w:w="90"/>
            </w:tcMar>
          </w:tcPr>
          <w:p>
            <w:pPr>
              <w:spacing w:after="40" w:before="40" w:line="240"/>
            </w:pPr>
            <w:r>
              <w:rPr>
                <w:sz w:val="18"/>
                <w:szCs w:val="18"/>
              </w:rPr>
              <w:t xml:space="preserve">L1-E</w:t>
            </w:r>
          </w:p>
        </w:tc>
        <w:tc>
          <w:tcPr>
            <w:tcW w:type="dxa" w:w="1080"/>
            <w:shd w:fill="F2F2F2" w:color="auto" w:val="clear"/>
            <w:tcMar>
              <w:top w:type="dxa" w:w="60"/>
              <w:left w:type="dxa" w:w="90"/>
              <w:bottom w:type="dxa" w:w="60"/>
              <w:right w:type="dxa" w:w="90"/>
            </w:tcMar>
          </w:tcPr>
          <w:p>
            <w:pPr>
              <w:spacing w:after="40" w:before="40" w:line="240"/>
            </w:pPr>
            <w:r>
              <w:rPr>
                <w:sz w:val="18"/>
                <w:szCs w:val="18"/>
              </w:rPr>
              <w:t xml:space="preserve">Oui</w:t>
            </w:r>
          </w:p>
        </w:tc>
        <w:tc>
          <w:tcPr>
            <w:tcW w:type="dxa" w:w="6480"/>
            <w:shd w:fill="F2F2F2" w:color="auto" w:val="clear"/>
            <w:tcMar>
              <w:top w:type="dxa" w:w="60"/>
              <w:left w:type="dxa" w:w="90"/>
              <w:bottom w:type="dxa" w:w="60"/>
              <w:right w:type="dxa" w:w="90"/>
            </w:tcMar>
          </w:tcPr>
          <w:p>
            <w:pPr>
              <w:spacing w:after="40" w:before="40" w:line="240"/>
            </w:pPr>
            <w:r>
              <w:rPr>
                <w:sz w:val="18"/>
                <w:szCs w:val="18"/>
              </w:rPr>
              <w:t xml:space="preserve">Analyse ad hoc, script jetable, développement et tests sur données C1</w:t>
            </w:r>
          </w:p>
        </w:tc>
      </w:tr>
      <w:tr>
        <w:trPr>
          <w:cantSplit/>
        </w:trPr>
        <w:tc>
          <w:tcPr>
            <w:tcW w:type="dxa" w:w="1440"/>
            <w:tcMar>
              <w:top w:type="dxa" w:w="60"/>
              <w:left w:type="dxa" w:w="90"/>
              <w:bottom w:type="dxa" w:w="60"/>
              <w:right w:type="dxa" w:w="90"/>
            </w:tcMar>
          </w:tcPr>
          <w:p>
            <w:pPr>
              <w:spacing w:after="40" w:before="40" w:line="240"/>
            </w:pPr>
            <w:r>
              <w:rPr>
                <w:sz w:val="18"/>
                <w:szCs w:val="18"/>
              </w:rPr>
              <w:t xml:space="preserve">L1-P</w:t>
            </w:r>
          </w:p>
        </w:tc>
        <w:tc>
          <w:tcPr>
            <w:tcW w:type="dxa" w:w="1080"/>
            <w:tcMar>
              <w:top w:type="dxa" w:w="60"/>
              <w:left w:type="dxa" w:w="90"/>
              <w:bottom w:type="dxa" w:w="60"/>
              <w:right w:type="dxa" w:w="90"/>
            </w:tcMar>
          </w:tcPr>
          <w:p>
            <w:pPr>
              <w:spacing w:after="40" w:before="40" w:line="240"/>
            </w:pPr>
            <w:r>
              <w:rPr>
                <w:sz w:val="18"/>
                <w:szCs w:val="18"/>
              </w:rPr>
              <w:t xml:space="preserve">Non</w:t>
            </w:r>
          </w:p>
        </w:tc>
        <w:tc>
          <w:tcPr>
            <w:tcW w:type="dxa" w:w="6480"/>
            <w:tcMar>
              <w:top w:type="dxa" w:w="60"/>
              <w:left w:type="dxa" w:w="90"/>
              <w:bottom w:type="dxa" w:w="60"/>
              <w:right w:type="dxa" w:w="90"/>
            </w:tcMar>
          </w:tcPr>
          <w:p>
            <w:pPr>
              <w:spacing w:after="40" w:before="40" w:line="240"/>
            </w:pPr>
            <w:r>
              <w:rPr>
                <w:sz w:val="18"/>
                <w:szCs w:val="18"/>
              </w:rPr>
              <w:t xml:space="preserve">N’existe pas. Aucune exécution de production sur un poste, sans exception</w:t>
            </w:r>
          </w:p>
        </w:tc>
      </w:tr>
      <w:tr>
        <w:trPr>
          <w:cantSplit/>
        </w:trPr>
        <w:tc>
          <w:tcPr>
            <w:tcW w:type="dxa" w:w="1440"/>
            <w:shd w:fill="F2F2F2" w:color="auto" w:val="clear"/>
            <w:tcMar>
              <w:top w:type="dxa" w:w="60"/>
              <w:left w:type="dxa" w:w="90"/>
              <w:bottom w:type="dxa" w:w="60"/>
              <w:right w:type="dxa" w:w="90"/>
            </w:tcMar>
          </w:tcPr>
          <w:p>
            <w:pPr>
              <w:spacing w:after="40" w:before="40" w:line="240"/>
            </w:pPr>
            <w:r>
              <w:rPr>
                <w:sz w:val="18"/>
                <w:szCs w:val="18"/>
              </w:rPr>
              <w:t xml:space="preserve">L2-E</w:t>
            </w:r>
          </w:p>
        </w:tc>
        <w:tc>
          <w:tcPr>
            <w:tcW w:type="dxa" w:w="1080"/>
            <w:shd w:fill="F2F2F2" w:color="auto" w:val="clear"/>
            <w:tcMar>
              <w:top w:type="dxa" w:w="60"/>
              <w:left w:type="dxa" w:w="90"/>
              <w:bottom w:type="dxa" w:w="60"/>
              <w:right w:type="dxa" w:w="90"/>
            </w:tcMar>
          </w:tcPr>
          <w:p>
            <w:pPr>
              <w:spacing w:after="40" w:before="40" w:line="240"/>
            </w:pPr>
            <w:r>
              <w:rPr>
                <w:sz w:val="18"/>
                <w:szCs w:val="18"/>
              </w:rPr>
              <w:t xml:space="preserve">Oui</w:t>
            </w:r>
          </w:p>
        </w:tc>
        <w:tc>
          <w:tcPr>
            <w:tcW w:type="dxa" w:w="6480"/>
            <w:shd w:fill="F2F2F2" w:color="auto" w:val="clear"/>
            <w:tcMar>
              <w:top w:type="dxa" w:w="60"/>
              <w:left w:type="dxa" w:w="90"/>
              <w:bottom w:type="dxa" w:w="60"/>
              <w:right w:type="dxa" w:w="90"/>
            </w:tcMar>
          </w:tcPr>
          <w:p>
            <w:pPr>
              <w:spacing w:after="40" w:before="40" w:line="240"/>
            </w:pPr>
            <w:r>
              <w:rPr>
                <w:sz w:val="18"/>
                <w:szCs w:val="18"/>
              </w:rPr>
              <w:t xml:space="preserve">Notebooks, expérimentation, entraînement exploratoire. Aucun SLA, aucun déploiement</w:t>
            </w:r>
          </w:p>
        </w:tc>
      </w:tr>
      <w:tr>
        <w:trPr>
          <w:cantSplit/>
        </w:trPr>
        <w:tc>
          <w:tcPr>
            <w:tcW w:type="dxa" w:w="1440"/>
            <w:tcMar>
              <w:top w:type="dxa" w:w="60"/>
              <w:left w:type="dxa" w:w="90"/>
              <w:bottom w:type="dxa" w:w="60"/>
              <w:right w:type="dxa" w:w="90"/>
            </w:tcMar>
          </w:tcPr>
          <w:p>
            <w:pPr>
              <w:spacing w:after="40" w:before="40" w:line="240"/>
            </w:pPr>
            <w:r>
              <w:rPr>
                <w:sz w:val="18"/>
                <w:szCs w:val="18"/>
              </w:rPr>
              <w:t xml:space="preserve">L2-P</w:t>
            </w:r>
          </w:p>
        </w:tc>
        <w:tc>
          <w:tcPr>
            <w:tcW w:type="dxa" w:w="1080"/>
            <w:tcMar>
              <w:top w:type="dxa" w:w="60"/>
              <w:left w:type="dxa" w:w="90"/>
              <w:bottom w:type="dxa" w:w="60"/>
              <w:right w:type="dxa" w:w="90"/>
            </w:tcMar>
          </w:tcPr>
          <w:p>
            <w:pPr>
              <w:spacing w:after="40" w:before="40" w:line="240"/>
            </w:pPr>
            <w:r>
              <w:rPr>
                <w:sz w:val="18"/>
                <w:szCs w:val="18"/>
              </w:rPr>
              <w:t xml:space="preserve">Oui</w:t>
            </w:r>
          </w:p>
        </w:tc>
        <w:tc>
          <w:tcPr>
            <w:tcW w:type="dxa" w:w="6480"/>
            <w:tcMar>
              <w:top w:type="dxa" w:w="60"/>
              <w:left w:type="dxa" w:w="90"/>
              <w:bottom w:type="dxa" w:w="60"/>
              <w:right w:type="dxa" w:w="90"/>
            </w:tcMar>
          </w:tcPr>
          <w:p>
            <w:pPr>
              <w:spacing w:after="40" w:before="40" w:line="240"/>
            </w:pPr>
            <w:r>
              <w:rPr>
                <w:sz w:val="18"/>
                <w:szCs w:val="18"/>
              </w:rPr>
              <w:t xml:space="preserve">Services, batchs, inférence. Image signée, lockfile, propriétaire nommé, CI/CD exclusive</w:t>
            </w:r>
          </w:p>
        </w:tc>
      </w:tr>
    </w:tbl>
    <w:p>
      <w:pPr>
        <w:pStyle w:val="Heading2"/>
        <w:spacing w:after="160" w:before="280"/>
      </w:pPr>
      <w:r>
        <w:t xml:space="preserve">4.5 Où se situe le point de contrôle réel</w:t>
      </w:r>
    </w:p>
    <w:p>
      <w:pPr>
        <w:spacing w:after="120" w:line="276"/>
      </w:pPr>
      <w:r>
        <w:rPr>
          <w:sz w:val="20"/>
          <w:szCs w:val="20"/>
        </w:rPr>
        <w:t xml:space="preserve">Il est techniquement impossible de garantir qu'un utilisateur disposant d'un interpréteur Python généraliste ne fera jamais de Data Science : il peut copier du code ou implémenter un algorithme sans aucune bibliothèque de ML. Ce constat doit orienter la politique plutôt que d'être traité comme une limite regrettable.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1440"/>
        <w:gridCol w:w="4860"/>
      </w:tblGrid>
      <w:tr>
        <w:trPr>
          <w:cantSplit/>
          <w:tblHeader/>
        </w:trPr>
        <w:tc>
          <w:tcPr>
            <w:tcW w:type="dxa" w:w="2700"/>
            <w:shd w:fill="1F4E79" w:color="auto" w:val="clear"/>
            <w:tcMar>
              <w:top w:type="dxa" w:w="60"/>
              <w:left w:type="dxa" w:w="90"/>
              <w:bottom w:type="dxa" w:w="60"/>
              <w:right w:type="dxa" w:w="90"/>
            </w:tcMar>
          </w:tcPr>
          <w:p>
            <w:pPr>
              <w:spacing w:after="40" w:before="40" w:line="240"/>
            </w:pPr>
            <w:r>
              <w:rPr>
                <w:b/>
                <w:bCs/>
                <w:color w:val="FFFFFF"/>
                <w:sz w:val="18"/>
                <w:szCs w:val="18"/>
              </w:rPr>
              <w:t xml:space="preserve">Contrôle</w:t>
            </w:r>
          </w:p>
        </w:tc>
        <w:tc>
          <w:tcPr>
            <w:tcW w:type="dxa" w:w="1440"/>
            <w:shd w:fill="1F4E79" w:color="auto" w:val="clear"/>
            <w:tcMar>
              <w:top w:type="dxa" w:w="60"/>
              <w:left w:type="dxa" w:w="90"/>
              <w:bottom w:type="dxa" w:w="60"/>
              <w:right w:type="dxa" w:w="90"/>
            </w:tcMar>
          </w:tcPr>
          <w:p>
            <w:pPr>
              <w:spacing w:after="40" w:before="40" w:line="240"/>
            </w:pPr>
            <w:r>
              <w:rPr>
                <w:b/>
                <w:bCs/>
                <w:color w:val="FFFFFF"/>
                <w:sz w:val="18"/>
                <w:szCs w:val="18"/>
              </w:rPr>
              <w:t xml:space="preserve">Robustesse</w:t>
            </w:r>
          </w:p>
        </w:tc>
        <w:tc>
          <w:tcPr>
            <w:tcW w:type="dxa" w:w="4860"/>
            <w:shd w:fill="1F4E79" w:color="auto" w:val="clear"/>
            <w:tcMar>
              <w:top w:type="dxa" w:w="60"/>
              <w:left w:type="dxa" w:w="90"/>
              <w:bottom w:type="dxa" w:w="60"/>
              <w:right w:type="dxa" w:w="90"/>
            </w:tcMar>
          </w:tcPr>
          <w:p>
            <w:pPr>
              <w:spacing w:after="40" w:before="40" w:line="240"/>
            </w:pPr>
            <w:r>
              <w:rPr>
                <w:b/>
                <w:bCs/>
                <w:color w:val="FFFFFF"/>
                <w:sz w:val="18"/>
                <w:szCs w:val="18"/>
              </w:rPr>
              <w:t xml:space="preserve">Commentaire</w:t>
            </w:r>
          </w:p>
        </w:tc>
      </w:tr>
      <w:tr>
        <w:trPr>
          <w:cantSplit/>
        </w:trPr>
        <w:tc>
          <w:tcPr>
            <w:tcW w:type="dxa" w:w="2700"/>
            <w:tcMar>
              <w:top w:type="dxa" w:w="60"/>
              <w:left w:type="dxa" w:w="90"/>
              <w:bottom w:type="dxa" w:w="60"/>
              <w:right w:type="dxa" w:w="90"/>
            </w:tcMar>
          </w:tcPr>
          <w:p>
            <w:pPr>
              <w:spacing w:after="40" w:before="40" w:line="240"/>
            </w:pPr>
            <w:r>
              <w:rPr>
                <w:sz w:val="18"/>
                <w:szCs w:val="18"/>
              </w:rPr>
              <w:t xml:space="preserve">Interdire des bibliothèques</w:t>
            </w:r>
          </w:p>
        </w:tc>
        <w:tc>
          <w:tcPr>
            <w:tcW w:type="dxa" w:w="1440"/>
            <w:tcMar>
              <w:top w:type="dxa" w:w="60"/>
              <w:left w:type="dxa" w:w="90"/>
              <w:bottom w:type="dxa" w:w="60"/>
              <w:right w:type="dxa" w:w="90"/>
            </w:tcMar>
          </w:tcPr>
          <w:p>
            <w:pPr>
              <w:spacing w:after="40" w:before="40" w:line="240"/>
            </w:pPr>
            <w:r>
              <w:rPr>
                <w:sz w:val="18"/>
                <w:szCs w:val="18"/>
              </w:rPr>
              <w:t xml:space="preserve">Faible</w:t>
            </w:r>
          </w:p>
        </w:tc>
        <w:tc>
          <w:tcPr>
            <w:tcW w:type="dxa" w:w="4860"/>
            <w:tcMar>
              <w:top w:type="dxa" w:w="60"/>
              <w:left w:type="dxa" w:w="90"/>
              <w:bottom w:type="dxa" w:w="60"/>
              <w:right w:type="dxa" w:w="90"/>
            </w:tcMar>
          </w:tcPr>
          <w:p>
            <w:pPr>
              <w:spacing w:after="40" w:before="40" w:line="240"/>
            </w:pPr>
            <w:r>
              <w:rPr>
                <w:sz w:val="18"/>
                <w:szCs w:val="18"/>
              </w:rPr>
              <w:t xml:space="preserve">Contournable par réimplémentation, copie de code, import de notebooks</w:t>
            </w:r>
          </w:p>
        </w:tc>
      </w:tr>
      <w:tr>
        <w:trPr>
          <w:cantSplit/>
        </w:trPr>
        <w:tc>
          <w:tcPr>
            <w:tcW w:type="dxa" w:w="2700"/>
            <w:shd w:fill="F2F2F2" w:color="auto" w:val="clear"/>
            <w:tcMar>
              <w:top w:type="dxa" w:w="60"/>
              <w:left w:type="dxa" w:w="90"/>
              <w:bottom w:type="dxa" w:w="60"/>
              <w:right w:type="dxa" w:w="90"/>
            </w:tcMar>
          </w:tcPr>
          <w:p>
            <w:pPr>
              <w:spacing w:after="40" w:before="40" w:line="240"/>
            </w:pPr>
            <w:r>
              <w:rPr>
                <w:sz w:val="18"/>
                <w:szCs w:val="18"/>
              </w:rPr>
              <w:t xml:space="preserve">Interdire l'accès aux données</w:t>
            </w:r>
          </w:p>
        </w:tc>
        <w:tc>
          <w:tcPr>
            <w:tcW w:type="dxa" w:w="1440"/>
            <w:shd w:fill="F2F2F2" w:color="auto" w:val="clear"/>
            <w:tcMar>
              <w:top w:type="dxa" w:w="60"/>
              <w:left w:type="dxa" w:w="90"/>
              <w:bottom w:type="dxa" w:w="60"/>
              <w:right w:type="dxa" w:w="90"/>
            </w:tcMar>
          </w:tcPr>
          <w:p>
            <w:pPr>
              <w:spacing w:after="40" w:before="40" w:line="240"/>
            </w:pPr>
            <w:r>
              <w:rPr>
                <w:sz w:val="18"/>
                <w:szCs w:val="18"/>
              </w:rPr>
              <w:t xml:space="preserve">Forte</w:t>
            </w:r>
          </w:p>
        </w:tc>
        <w:tc>
          <w:tcPr>
            <w:tcW w:type="dxa" w:w="4860"/>
            <w:shd w:fill="F2F2F2" w:color="auto" w:val="clear"/>
            <w:tcMar>
              <w:top w:type="dxa" w:w="60"/>
              <w:left w:type="dxa" w:w="90"/>
              <w:bottom w:type="dxa" w:w="60"/>
              <w:right w:type="dxa" w:w="90"/>
            </w:tcMar>
          </w:tcPr>
          <w:p>
            <w:pPr>
              <w:spacing w:after="40" w:before="40" w:line="240"/>
            </w:pPr>
            <w:r>
              <w:rPr>
                <w:sz w:val="18"/>
                <w:szCs w:val="18"/>
              </w:rPr>
              <w:t xml:space="preserve">Sans grant Snowflake, sans vue autorisée, sans clé de service, il n'y a pas de jeu d'entraînement</w:t>
            </w:r>
          </w:p>
        </w:tc>
      </w:tr>
      <w:tr>
        <w:trPr>
          <w:cantSplit/>
        </w:trPr>
        <w:tc>
          <w:tcPr>
            <w:tcW w:type="dxa" w:w="2700"/>
            <w:tcMar>
              <w:top w:type="dxa" w:w="60"/>
              <w:left w:type="dxa" w:w="90"/>
              <w:bottom w:type="dxa" w:w="60"/>
              <w:right w:type="dxa" w:w="90"/>
            </w:tcMar>
          </w:tcPr>
          <w:p>
            <w:pPr>
              <w:spacing w:after="40" w:before="40" w:line="240"/>
            </w:pPr>
            <w:r>
              <w:rPr>
                <w:sz w:val="18"/>
                <w:szCs w:val="18"/>
              </w:rPr>
              <w:t xml:space="preserve">Interdire la publication</w:t>
            </w:r>
          </w:p>
        </w:tc>
        <w:tc>
          <w:tcPr>
            <w:tcW w:type="dxa" w:w="1440"/>
            <w:tcMar>
              <w:top w:type="dxa" w:w="60"/>
              <w:left w:type="dxa" w:w="90"/>
              <w:bottom w:type="dxa" w:w="60"/>
              <w:right w:type="dxa" w:w="90"/>
            </w:tcMar>
          </w:tcPr>
          <w:p>
            <w:pPr>
              <w:spacing w:after="40" w:before="40" w:line="240"/>
            </w:pPr>
            <w:r>
              <w:rPr>
                <w:sz w:val="18"/>
                <w:szCs w:val="18"/>
              </w:rPr>
              <w:t xml:space="preserve">Forte</w:t>
            </w:r>
          </w:p>
        </w:tc>
        <w:tc>
          <w:tcPr>
            <w:tcW w:type="dxa" w:w="4860"/>
            <w:tcMar>
              <w:top w:type="dxa" w:w="60"/>
              <w:left w:type="dxa" w:w="90"/>
              <w:bottom w:type="dxa" w:w="60"/>
              <w:right w:type="dxa" w:w="90"/>
            </w:tcMar>
          </w:tcPr>
          <w:p>
            <w:pPr>
              <w:spacing w:after="40" w:before="40" w:line="240"/>
            </w:pPr>
            <w:r>
              <w:rPr>
                <w:sz w:val="18"/>
                <w:szCs w:val="18"/>
              </w:rPr>
              <w:t xml:space="preserve">Si le seul chemin vers la production est la CI/CD avec revue, un modèle clandestin n'atteint aucun utilisateur</w:t>
            </w:r>
          </w:p>
        </w:tc>
      </w:tr>
    </w:tbl>
    <w:p>
      <w:pPr>
        <w:spacing w:after="120" w:line="276"/>
      </w:pPr>
      <w:r>
        <w:rPr>
          <w:b/>
          <w:bCs/>
          <w:sz w:val="20"/>
          <w:szCs w:val="20"/>
        </w:rPr>
        <w:t xml:space="preserve">Conséquence pratique : la politique de packages sert la maîtrise du risque de chaîne d'approvisionnement (CVE, malware, licences). Elle ne sert pas à empêcher la Data Science. Confondre ces deux objectifs dans un même dispositif produit des contrôles coûteux et inefficaces.</w:t>
      </w:r>
    </w:p>
    <w:p>
      <w:pPr>
        <w:spacing w:after="120" w:line="276"/>
      </w:pPr>
      <w:r>
        <w:rPr>
          <w:sz w:val="20"/>
          <w:szCs w:val="20"/>
        </w:rPr>
        <w:t xml:space="preserve">Pour une interdiction absolue de la Data Science sur un périmètre donné, la seule voie technique est de ne fournir aucun interpréteur généraliste, mais uniquement des utilitaires packagés (niveau L0).</w:t>
      </w:r>
    </w:p>
    <w:p>
      <w:r>
        <w:br w:type="page"/>
      </w:r>
    </w:p>
    <w:p>
      <w:pPr>
        <w:pStyle w:val="Heading1"/>
        <w:spacing w:after="200" w:before="360"/>
      </w:pPr>
      <w:r>
        <w:t xml:space="preserve">5. Solutions par usage</w:t>
      </w:r>
    </w:p>
    <w:p>
      <w:pPr>
        <w:spacing w:after="120" w:line="276"/>
      </w:pPr>
      <w:r>
        <w:rPr>
          <w:sz w:val="20"/>
          <w:szCs w:val="20"/>
        </w:rPr>
        <w:t xml:space="preserve">Dix usages ont été recensés. Pour chacun, la matrice indique l'environnement de développement, le lieu d'exécution, le mode d'accès à Snowflake, la sensibilité maximale autorisée, le dépôt de packages et le processus de déploiement. Les contrôles, coûts et trajectoires sont détaillés en 5.2.</w:t>
      </w:r>
    </w:p>
    <w:p>
      <w:pPr>
        <w:pStyle w:val="Heading2"/>
        <w:spacing w:after="160" w:before="280"/>
      </w:pPr>
      <w:r>
        <w:t xml:space="preserve">5.1 Matrice de décision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30"/>
        <w:gridCol w:w="630"/>
        <w:gridCol w:w="1530"/>
        <w:gridCol w:w="1620"/>
        <w:gridCol w:w="1260"/>
        <w:gridCol w:w="1170"/>
        <w:gridCol w:w="1260"/>
      </w:tblGrid>
      <w:tr>
        <w:trPr>
          <w:cantSplit/>
          <w:tblHeader/>
        </w:trPr>
        <w:tc>
          <w:tcPr>
            <w:tcW w:type="dxa" w:w="1530"/>
            <w:shd w:fill="1F4E79" w:color="auto" w:val="clear"/>
            <w:tcMar>
              <w:top w:type="dxa" w:w="60"/>
              <w:left w:type="dxa" w:w="90"/>
              <w:bottom w:type="dxa" w:w="60"/>
              <w:right w:type="dxa" w:w="90"/>
            </w:tcMar>
          </w:tcPr>
          <w:p>
            <w:pPr>
              <w:spacing w:after="40" w:before="40" w:line="240"/>
            </w:pPr>
            <w:r>
              <w:rPr>
                <w:b/>
                <w:bCs/>
                <w:color w:val="FFFFFF"/>
                <w:sz w:val="18"/>
                <w:szCs w:val="18"/>
              </w:rPr>
              <w:t xml:space="preserve">Usage</w:t>
            </w:r>
          </w:p>
        </w:tc>
        <w:tc>
          <w:tcPr>
            <w:tcW w:type="dxa" w:w="630"/>
            <w:shd w:fill="1F4E79" w:color="auto" w:val="clear"/>
            <w:tcMar>
              <w:top w:type="dxa" w:w="60"/>
              <w:left w:type="dxa" w:w="90"/>
              <w:bottom w:type="dxa" w:w="60"/>
              <w:right w:type="dxa" w:w="90"/>
            </w:tcMar>
          </w:tcPr>
          <w:p>
            <w:pPr>
              <w:spacing w:after="40" w:before="40" w:line="240"/>
            </w:pPr>
            <w:r>
              <w:rPr>
                <w:b/>
                <w:bCs/>
                <w:color w:val="FFFFFF"/>
                <w:sz w:val="18"/>
                <w:szCs w:val="18"/>
              </w:rPr>
              <w:t xml:space="preserve">Niv.</w:t>
            </w:r>
          </w:p>
        </w:tc>
        <w:tc>
          <w:tcPr>
            <w:tcW w:type="dxa" w:w="1530"/>
            <w:shd w:fill="1F4E79" w:color="auto" w:val="clear"/>
            <w:tcMar>
              <w:top w:type="dxa" w:w="60"/>
              <w:left w:type="dxa" w:w="90"/>
              <w:bottom w:type="dxa" w:w="60"/>
              <w:right w:type="dxa" w:w="90"/>
            </w:tcMar>
          </w:tcPr>
          <w:p>
            <w:pPr>
              <w:spacing w:after="40" w:before="40" w:line="240"/>
            </w:pPr>
            <w:r>
              <w:rPr>
                <w:b/>
                <w:bCs/>
                <w:color w:val="FFFFFF"/>
                <w:sz w:val="18"/>
                <w:szCs w:val="18"/>
              </w:rPr>
              <w:t xml:space="preserve">Développement</w:t>
            </w:r>
          </w:p>
        </w:tc>
        <w:tc>
          <w:tcPr>
            <w:tcW w:type="dxa" w:w="1620"/>
            <w:shd w:fill="1F4E79" w:color="auto" w:val="clear"/>
            <w:tcMar>
              <w:top w:type="dxa" w:w="60"/>
              <w:left w:type="dxa" w:w="90"/>
              <w:bottom w:type="dxa" w:w="60"/>
              <w:right w:type="dxa" w:w="90"/>
            </w:tcMar>
          </w:tcPr>
          <w:p>
            <w:pPr>
              <w:spacing w:after="40" w:before="40" w:line="240"/>
            </w:pPr>
            <w:r>
              <w:rPr>
                <w:b/>
                <w:bCs/>
                <w:color w:val="FFFFFF"/>
                <w:sz w:val="18"/>
                <w:szCs w:val="18"/>
              </w:rPr>
              <w:t xml:space="preserve">Exécution</w:t>
            </w:r>
          </w:p>
        </w:tc>
        <w:tc>
          <w:tcPr>
            <w:tcW w:type="dxa" w:w="1260"/>
            <w:shd w:fill="1F4E79" w:color="auto" w:val="clear"/>
            <w:tcMar>
              <w:top w:type="dxa" w:w="60"/>
              <w:left w:type="dxa" w:w="90"/>
              <w:bottom w:type="dxa" w:w="60"/>
              <w:right w:type="dxa" w:w="90"/>
            </w:tcMar>
          </w:tcPr>
          <w:p>
            <w:pPr>
              <w:spacing w:after="40" w:before="40" w:line="240"/>
            </w:pPr>
            <w:r>
              <w:rPr>
                <w:b/>
                <w:bCs/>
                <w:color w:val="FFFFFF"/>
                <w:sz w:val="18"/>
                <w:szCs w:val="18"/>
              </w:rPr>
              <w:t xml:space="preserve">Accès Snowflake</w:t>
            </w:r>
          </w:p>
        </w:tc>
        <w:tc>
          <w:tcPr>
            <w:tcW w:type="dxa" w:w="1170"/>
            <w:shd w:fill="1F4E79" w:color="auto" w:val="clear"/>
            <w:tcMar>
              <w:top w:type="dxa" w:w="60"/>
              <w:left w:type="dxa" w:w="90"/>
              <w:bottom w:type="dxa" w:w="60"/>
              <w:right w:type="dxa" w:w="90"/>
            </w:tcMar>
          </w:tcPr>
          <w:p>
            <w:pPr>
              <w:spacing w:after="40" w:before="40" w:line="240"/>
            </w:pPr>
            <w:r>
              <w:rPr>
                <w:b/>
                <w:bCs/>
                <w:color w:val="FFFFFF"/>
                <w:sz w:val="18"/>
                <w:szCs w:val="18"/>
              </w:rPr>
              <w:t xml:space="preserve">Sensibilité max</w:t>
            </w:r>
          </w:p>
        </w:tc>
        <w:tc>
          <w:tcPr>
            <w:tcW w:type="dxa" w:w="1260"/>
            <w:shd w:fill="1F4E79" w:color="auto" w:val="clear"/>
            <w:tcMar>
              <w:top w:type="dxa" w:w="60"/>
              <w:left w:type="dxa" w:w="90"/>
              <w:bottom w:type="dxa" w:w="60"/>
              <w:right w:type="dxa" w:w="90"/>
            </w:tcMar>
          </w:tcPr>
          <w:p>
            <w:pPr>
              <w:spacing w:after="40" w:before="40" w:line="240"/>
            </w:pPr>
            <w:r>
              <w:rPr>
                <w:b/>
                <w:bCs/>
                <w:color w:val="FFFFFF"/>
                <w:sz w:val="18"/>
                <w:szCs w:val="18"/>
              </w:rPr>
              <w:t xml:space="preserve">Déploiement</w:t>
            </w:r>
          </w:p>
        </w:tc>
      </w:tr>
      <w:tr>
        <w:trPr>
          <w:cantSplit/>
        </w:trPr>
        <w:tc>
          <w:tcPr>
            <w:tcW w:type="dxa" w:w="1530"/>
            <w:tcMar>
              <w:top w:type="dxa" w:w="60"/>
              <w:left w:type="dxa" w:w="90"/>
              <w:bottom w:type="dxa" w:w="60"/>
              <w:right w:type="dxa" w:w="90"/>
            </w:tcMar>
          </w:tcPr>
          <w:p>
            <w:pPr>
              <w:spacing w:after="40" w:before="40" w:line="240"/>
            </w:pPr>
            <w:r>
              <w:rPr>
                <w:sz w:val="18"/>
                <w:szCs w:val="18"/>
              </w:rPr>
              <w:t xml:space="preserve">1. NLP et IA générative</w:t>
            </w:r>
          </w:p>
        </w:tc>
        <w:tc>
          <w:tcPr>
            <w:tcW w:type="dxa" w:w="630"/>
            <w:tcMar>
              <w:top w:type="dxa" w:w="60"/>
              <w:left w:type="dxa" w:w="90"/>
              <w:bottom w:type="dxa" w:w="60"/>
              <w:right w:type="dxa" w:w="90"/>
            </w:tcMar>
          </w:tcPr>
          <w:p>
            <w:pPr>
              <w:spacing w:after="40" w:before="40" w:line="240"/>
            </w:pPr>
            <w:r>
              <w:rPr>
                <w:sz w:val="18"/>
                <w:szCs w:val="18"/>
              </w:rPr>
              <w:t xml:space="preserve">L2</w:t>
            </w:r>
          </w:p>
        </w:tc>
        <w:tc>
          <w:tcPr>
            <w:tcW w:type="dxa" w:w="1530"/>
            <w:tcMar>
              <w:top w:type="dxa" w:w="60"/>
              <w:left w:type="dxa" w:w="90"/>
              <w:bottom w:type="dxa" w:w="60"/>
              <w:right w:type="dxa" w:w="90"/>
            </w:tcMar>
          </w:tcPr>
          <w:p>
            <w:pPr>
              <w:spacing w:after="40" w:before="40" w:line="240"/>
            </w:pPr>
            <w:r>
              <w:rPr>
                <w:sz w:val="18"/>
                <w:szCs w:val="18"/>
              </w:rPr>
              <w:t xml:space="preserve">VS Code + Dev Container, ou Notebooks Workspaces</w:t>
            </w:r>
          </w:p>
        </w:tc>
        <w:tc>
          <w:tcPr>
            <w:tcW w:type="dxa" w:w="1620"/>
            <w:tcMar>
              <w:top w:type="dxa" w:w="60"/>
              <w:left w:type="dxa" w:w="90"/>
              <w:bottom w:type="dxa" w:w="60"/>
              <w:right w:type="dxa" w:w="90"/>
            </w:tcMar>
          </w:tcPr>
          <w:p>
            <w:pPr>
              <w:spacing w:after="40" w:before="40" w:line="240"/>
            </w:pPr>
            <w:r>
              <w:rPr>
                <w:sz w:val="18"/>
                <w:szCs w:val="18"/>
              </w:rPr>
              <w:t xml:space="preserve">Container Runtime, ML Jobs, SPCS avec GPU</w:t>
            </w:r>
          </w:p>
        </w:tc>
        <w:tc>
          <w:tcPr>
            <w:tcW w:type="dxa" w:w="1260"/>
            <w:tcMar>
              <w:top w:type="dxa" w:w="60"/>
              <w:left w:type="dxa" w:w="90"/>
              <w:bottom w:type="dxa" w:w="60"/>
              <w:right w:type="dxa" w:w="90"/>
            </w:tcMar>
          </w:tcPr>
          <w:p>
            <w:pPr>
              <w:spacing w:after="40" w:before="40" w:line="240"/>
            </w:pPr>
            <w:r>
              <w:rPr>
                <w:sz w:val="18"/>
                <w:szCs w:val="18"/>
              </w:rPr>
              <w:t xml:space="preserve">Session Snowpark native</w:t>
            </w:r>
          </w:p>
        </w:tc>
        <w:tc>
          <w:tcPr>
            <w:tcW w:type="dxa" w:w="1170"/>
            <w:tcMar>
              <w:top w:type="dxa" w:w="60"/>
              <w:left w:type="dxa" w:w="90"/>
              <w:bottom w:type="dxa" w:w="60"/>
              <w:right w:type="dxa" w:w="90"/>
            </w:tcMar>
          </w:tcPr>
          <w:p>
            <w:pPr>
              <w:spacing w:after="40" w:before="40" w:line="240"/>
            </w:pPr>
            <w:r>
              <w:rPr>
                <w:sz w:val="18"/>
                <w:szCs w:val="18"/>
              </w:rPr>
              <w:t xml:space="preserve">C3 en interne ; C1 si modèle externe</w:t>
            </w:r>
          </w:p>
        </w:tc>
        <w:tc>
          <w:tcPr>
            <w:tcW w:type="dxa" w:w="1260"/>
            <w:tcMar>
              <w:top w:type="dxa" w:w="60"/>
              <w:left w:type="dxa" w:w="90"/>
              <w:bottom w:type="dxa" w:w="60"/>
              <w:right w:type="dxa" w:w="90"/>
            </w:tcMar>
          </w:tcPr>
          <w:p>
            <w:pPr>
              <w:spacing w:after="40" w:before="40" w:line="240"/>
            </w:pPr>
            <w:r>
              <w:rPr>
                <w:sz w:val="18"/>
                <w:szCs w:val="18"/>
              </w:rPr>
              <w:t xml:space="preserve">CI/CD, image signée, service SPCS</w:t>
            </w:r>
          </w:p>
        </w:tc>
      </w:tr>
      <w:tr>
        <w:trPr>
          <w:cantSplit/>
        </w:trPr>
        <w:tc>
          <w:tcPr>
            <w:tcW w:type="dxa" w:w="1530"/>
            <w:shd w:fill="F2F2F2" w:color="auto" w:val="clear"/>
            <w:tcMar>
              <w:top w:type="dxa" w:w="60"/>
              <w:left w:type="dxa" w:w="90"/>
              <w:bottom w:type="dxa" w:w="60"/>
              <w:right w:type="dxa" w:w="90"/>
            </w:tcMar>
          </w:tcPr>
          <w:p>
            <w:pPr>
              <w:spacing w:after="40" w:before="40" w:line="240"/>
            </w:pPr>
            <w:r>
              <w:rPr>
                <w:sz w:val="18"/>
                <w:szCs w:val="18"/>
              </w:rPr>
              <w:t xml:space="preserve">2. Petits modèles ML</w:t>
            </w:r>
          </w:p>
        </w:tc>
        <w:tc>
          <w:tcPr>
            <w:tcW w:type="dxa" w:w="630"/>
            <w:shd w:fill="F2F2F2" w:color="auto" w:val="clear"/>
            <w:tcMar>
              <w:top w:type="dxa" w:w="60"/>
              <w:left w:type="dxa" w:w="90"/>
              <w:bottom w:type="dxa" w:w="60"/>
              <w:right w:type="dxa" w:w="90"/>
            </w:tcMar>
          </w:tcPr>
          <w:p>
            <w:pPr>
              <w:spacing w:after="40" w:before="40" w:line="240"/>
            </w:pPr>
            <w:r>
              <w:rPr>
                <w:sz w:val="18"/>
                <w:szCs w:val="18"/>
              </w:rPr>
              <w:t xml:space="preserve">L2</w:t>
            </w:r>
          </w:p>
        </w:tc>
        <w:tc>
          <w:tcPr>
            <w:tcW w:type="dxa" w:w="1530"/>
            <w:shd w:fill="F2F2F2" w:color="auto" w:val="clear"/>
            <w:tcMar>
              <w:top w:type="dxa" w:w="60"/>
              <w:left w:type="dxa" w:w="90"/>
              <w:bottom w:type="dxa" w:w="60"/>
              <w:right w:type="dxa" w:w="90"/>
            </w:tcMar>
          </w:tcPr>
          <w:p>
            <w:pPr>
              <w:spacing w:after="40" w:before="40" w:line="240"/>
            </w:pPr>
            <w:r>
              <w:rPr>
                <w:sz w:val="18"/>
                <w:szCs w:val="18"/>
              </w:rPr>
              <w:t xml:space="preserve">VS Code, Notebooks</w:t>
            </w:r>
          </w:p>
        </w:tc>
        <w:tc>
          <w:tcPr>
            <w:tcW w:type="dxa" w:w="1620"/>
            <w:shd w:fill="F2F2F2" w:color="auto" w:val="clear"/>
            <w:tcMar>
              <w:top w:type="dxa" w:w="60"/>
              <w:left w:type="dxa" w:w="90"/>
              <w:bottom w:type="dxa" w:w="60"/>
              <w:right w:type="dxa" w:w="90"/>
            </w:tcMar>
          </w:tcPr>
          <w:p>
            <w:pPr>
              <w:spacing w:after="40" w:before="40" w:line="240"/>
            </w:pPr>
            <w:r>
              <w:rPr>
                <w:sz w:val="18"/>
                <w:szCs w:val="18"/>
              </w:rPr>
              <w:t xml:space="preserve">Warehouse (Snowpark ML) ou compute pool</w:t>
            </w:r>
          </w:p>
        </w:tc>
        <w:tc>
          <w:tcPr>
            <w:tcW w:type="dxa" w:w="1260"/>
            <w:shd w:fill="F2F2F2" w:color="auto" w:val="clear"/>
            <w:tcMar>
              <w:top w:type="dxa" w:w="60"/>
              <w:left w:type="dxa" w:w="90"/>
              <w:bottom w:type="dxa" w:w="60"/>
              <w:right w:type="dxa" w:w="90"/>
            </w:tcMar>
          </w:tcPr>
          <w:p>
            <w:pPr>
              <w:spacing w:after="40" w:before="40" w:line="240"/>
            </w:pPr>
            <w:r>
              <w:rPr>
                <w:sz w:val="18"/>
                <w:szCs w:val="18"/>
              </w:rPr>
              <w:t xml:space="preserve">Native</w:t>
            </w:r>
          </w:p>
        </w:tc>
        <w:tc>
          <w:tcPr>
            <w:tcW w:type="dxa" w:w="1170"/>
            <w:shd w:fill="F2F2F2" w:color="auto" w:val="clear"/>
            <w:tcMar>
              <w:top w:type="dxa" w:w="60"/>
              <w:left w:type="dxa" w:w="90"/>
              <w:bottom w:type="dxa" w:w="60"/>
              <w:right w:type="dxa" w:w="90"/>
            </w:tcMar>
          </w:tcPr>
          <w:p>
            <w:pPr>
              <w:spacing w:after="40" w:before="40" w:line="240"/>
            </w:pPr>
            <w:r>
              <w:rPr>
                <w:sz w:val="18"/>
                <w:szCs w:val="18"/>
              </w:rPr>
              <w:t xml:space="preserve">C3</w:t>
            </w:r>
          </w:p>
        </w:tc>
        <w:tc>
          <w:tcPr>
            <w:tcW w:type="dxa" w:w="1260"/>
            <w:shd w:fill="F2F2F2" w:color="auto" w:val="clear"/>
            <w:tcMar>
              <w:top w:type="dxa" w:w="60"/>
              <w:left w:type="dxa" w:w="90"/>
              <w:bottom w:type="dxa" w:w="60"/>
              <w:right w:type="dxa" w:w="90"/>
            </w:tcMar>
          </w:tcPr>
          <w:p>
            <w:pPr>
              <w:spacing w:after="40" w:before="40" w:line="240"/>
            </w:pPr>
            <w:r>
              <w:rPr>
                <w:sz w:val="18"/>
                <w:szCs w:val="18"/>
              </w:rPr>
              <w:t xml:space="preserve">CI/CD, Model Registry, UDF ou service</w:t>
            </w:r>
          </w:p>
        </w:tc>
      </w:tr>
      <w:tr>
        <w:trPr>
          <w:cantSplit/>
        </w:trPr>
        <w:tc>
          <w:tcPr>
            <w:tcW w:type="dxa" w:w="1530"/>
            <w:tcMar>
              <w:top w:type="dxa" w:w="60"/>
              <w:left w:type="dxa" w:w="90"/>
              <w:bottom w:type="dxa" w:w="60"/>
              <w:right w:type="dxa" w:w="90"/>
            </w:tcMar>
          </w:tcPr>
          <w:p>
            <w:pPr>
              <w:spacing w:after="40" w:before="40" w:line="240"/>
            </w:pPr>
            <w:r>
              <w:rPr>
                <w:sz w:val="18"/>
                <w:szCs w:val="18"/>
              </w:rPr>
              <w:t xml:space="preserve">3. Migration SAS</w:t>
            </w:r>
          </w:p>
        </w:tc>
        <w:tc>
          <w:tcPr>
            <w:tcW w:type="dxa" w:w="630"/>
            <w:tcMar>
              <w:top w:type="dxa" w:w="60"/>
              <w:left w:type="dxa" w:w="90"/>
              <w:bottom w:type="dxa" w:w="60"/>
              <w:right w:type="dxa" w:w="90"/>
            </w:tcMar>
          </w:tcPr>
          <w:p>
            <w:pPr>
              <w:spacing w:after="40" w:before="40" w:line="240"/>
            </w:pPr>
            <w:r>
              <w:rPr>
                <w:sz w:val="18"/>
                <w:szCs w:val="18"/>
              </w:rPr>
              <w:t xml:space="preserve">L2</w:t>
            </w:r>
          </w:p>
        </w:tc>
        <w:tc>
          <w:tcPr>
            <w:tcW w:type="dxa" w:w="1530"/>
            <w:tcMar>
              <w:top w:type="dxa" w:w="60"/>
              <w:left w:type="dxa" w:w="90"/>
              <w:bottom w:type="dxa" w:w="60"/>
              <w:right w:type="dxa" w:w="90"/>
            </w:tcMar>
          </w:tcPr>
          <w:p>
            <w:pPr>
              <w:spacing w:after="40" w:before="40" w:line="240"/>
            </w:pPr>
            <w:r>
              <w:rPr>
                <w:sz w:val="18"/>
                <w:szCs w:val="18"/>
              </w:rPr>
              <w:t xml:space="preserve">VS Code, dbt, Git</w:t>
            </w:r>
          </w:p>
        </w:tc>
        <w:tc>
          <w:tcPr>
            <w:tcW w:type="dxa" w:w="1620"/>
            <w:tcMar>
              <w:top w:type="dxa" w:w="60"/>
              <w:left w:type="dxa" w:w="90"/>
              <w:bottom w:type="dxa" w:w="60"/>
              <w:right w:type="dxa" w:w="90"/>
            </w:tcMar>
          </w:tcPr>
          <w:p>
            <w:pPr>
              <w:spacing w:after="40" w:before="40" w:line="240"/>
            </w:pPr>
            <w:r>
              <w:rPr>
                <w:sz w:val="18"/>
                <w:szCs w:val="18"/>
              </w:rPr>
              <w:t xml:space="preserve">Snowflake (SQL, dbt, Snowpark) ; ACI pour dbt Core</w:t>
            </w:r>
          </w:p>
        </w:tc>
        <w:tc>
          <w:tcPr>
            <w:tcW w:type="dxa" w:w="1260"/>
            <w:tcMar>
              <w:top w:type="dxa" w:w="60"/>
              <w:left w:type="dxa" w:w="90"/>
              <w:bottom w:type="dxa" w:w="60"/>
              <w:right w:type="dxa" w:w="90"/>
            </w:tcMar>
          </w:tcPr>
          <w:p>
            <w:pPr>
              <w:spacing w:after="40" w:before="40" w:line="240"/>
            </w:pPr>
            <w:r>
              <w:rPr>
                <w:sz w:val="18"/>
                <w:szCs w:val="18"/>
              </w:rPr>
              <w:t xml:space="preserve">Native, pushdown</w:t>
            </w:r>
          </w:p>
        </w:tc>
        <w:tc>
          <w:tcPr>
            <w:tcW w:type="dxa" w:w="1170"/>
            <w:tcMar>
              <w:top w:type="dxa" w:w="60"/>
              <w:left w:type="dxa" w:w="90"/>
              <w:bottom w:type="dxa" w:w="60"/>
              <w:right w:type="dxa" w:w="90"/>
            </w:tcMar>
          </w:tcPr>
          <w:p>
            <w:pPr>
              <w:spacing w:after="40" w:before="40" w:line="240"/>
            </w:pPr>
            <w:r>
              <w:rPr>
                <w:sz w:val="18"/>
                <w:szCs w:val="18"/>
              </w:rPr>
              <w:t xml:space="preserve">C3</w:t>
            </w:r>
          </w:p>
        </w:tc>
        <w:tc>
          <w:tcPr>
            <w:tcW w:type="dxa" w:w="1260"/>
            <w:tcMar>
              <w:top w:type="dxa" w:w="60"/>
              <w:left w:type="dxa" w:w="90"/>
              <w:bottom w:type="dxa" w:w="60"/>
              <w:right w:type="dxa" w:w="90"/>
            </w:tcMar>
          </w:tcPr>
          <w:p>
            <w:pPr>
              <w:spacing w:after="40" w:before="40" w:line="240"/>
            </w:pPr>
            <w:r>
              <w:rPr>
                <w:sz w:val="18"/>
                <w:szCs w:val="18"/>
              </w:rPr>
              <w:t xml:space="preserve">CI/CD dbt, double exécution</w:t>
            </w:r>
          </w:p>
        </w:tc>
      </w:tr>
      <w:tr>
        <w:trPr>
          <w:cantSplit/>
        </w:trPr>
        <w:tc>
          <w:tcPr>
            <w:tcW w:type="dxa" w:w="1530"/>
            <w:shd w:fill="F2F2F2" w:color="auto" w:val="clear"/>
            <w:tcMar>
              <w:top w:type="dxa" w:w="60"/>
              <w:left w:type="dxa" w:w="90"/>
              <w:bottom w:type="dxa" w:w="60"/>
              <w:right w:type="dxa" w:w="90"/>
            </w:tcMar>
          </w:tcPr>
          <w:p>
            <w:pPr>
              <w:spacing w:after="40" w:before="40" w:line="240"/>
            </w:pPr>
            <w:r>
              <w:rPr>
                <w:sz w:val="18"/>
                <w:szCs w:val="18"/>
              </w:rPr>
              <w:t xml:space="preserve">4. Microservices et API</w:t>
            </w:r>
          </w:p>
        </w:tc>
        <w:tc>
          <w:tcPr>
            <w:tcW w:type="dxa" w:w="630"/>
            <w:shd w:fill="F2F2F2" w:color="auto" w:val="clear"/>
            <w:tcMar>
              <w:top w:type="dxa" w:w="60"/>
              <w:left w:type="dxa" w:w="90"/>
              <w:bottom w:type="dxa" w:w="60"/>
              <w:right w:type="dxa" w:w="90"/>
            </w:tcMar>
          </w:tcPr>
          <w:p>
            <w:pPr>
              <w:spacing w:after="40" w:before="40" w:line="240"/>
            </w:pPr>
            <w:r>
              <w:rPr>
                <w:sz w:val="18"/>
                <w:szCs w:val="18"/>
              </w:rPr>
              <w:t xml:space="preserve">L2</w:t>
            </w:r>
          </w:p>
        </w:tc>
        <w:tc>
          <w:tcPr>
            <w:tcW w:type="dxa" w:w="1530"/>
            <w:shd w:fill="F2F2F2" w:color="auto" w:val="clear"/>
            <w:tcMar>
              <w:top w:type="dxa" w:w="60"/>
              <w:left w:type="dxa" w:w="90"/>
              <w:bottom w:type="dxa" w:w="60"/>
              <w:right w:type="dxa" w:w="90"/>
            </w:tcMar>
          </w:tcPr>
          <w:p>
            <w:pPr>
              <w:spacing w:after="40" w:before="40" w:line="240"/>
            </w:pPr>
            <w:r>
              <w:rPr>
                <w:sz w:val="18"/>
                <w:szCs w:val="18"/>
              </w:rPr>
              <w:t xml:space="preserve">VS Code + Dev Container</w:t>
            </w:r>
          </w:p>
        </w:tc>
        <w:tc>
          <w:tcPr>
            <w:tcW w:type="dxa" w:w="1620"/>
            <w:shd w:fill="F2F2F2" w:color="auto" w:val="clear"/>
            <w:tcMar>
              <w:top w:type="dxa" w:w="60"/>
              <w:left w:type="dxa" w:w="90"/>
              <w:bottom w:type="dxa" w:w="60"/>
              <w:right w:type="dxa" w:w="90"/>
            </w:tcMar>
          </w:tcPr>
          <w:p>
            <w:pPr>
              <w:spacing w:after="40" w:before="40" w:line="240"/>
            </w:pPr>
            <w:r>
              <w:rPr>
                <w:sz w:val="18"/>
                <w:szCs w:val="18"/>
              </w:rPr>
              <w:t xml:space="preserve">ACA + APIM, ou SPCS si fortement lié aux données</w:t>
            </w:r>
          </w:p>
        </w:tc>
        <w:tc>
          <w:tcPr>
            <w:tcW w:type="dxa" w:w="1260"/>
            <w:shd w:fill="F2F2F2" w:color="auto" w:val="clear"/>
            <w:tcMar>
              <w:top w:type="dxa" w:w="60"/>
              <w:left w:type="dxa" w:w="90"/>
              <w:bottom w:type="dxa" w:w="60"/>
              <w:right w:type="dxa" w:w="90"/>
            </w:tcMar>
          </w:tcPr>
          <w:p>
            <w:pPr>
              <w:spacing w:after="40" w:before="40" w:line="240"/>
            </w:pPr>
            <w:r>
              <w:rPr>
                <w:sz w:val="18"/>
                <w:szCs w:val="18"/>
              </w:rPr>
              <w:t xml:space="preserve">PrivateLink, identité fédérée</w:t>
            </w:r>
          </w:p>
        </w:tc>
        <w:tc>
          <w:tcPr>
            <w:tcW w:type="dxa" w:w="1170"/>
            <w:shd w:fill="F2F2F2" w:color="auto" w:val="clear"/>
            <w:tcMar>
              <w:top w:type="dxa" w:w="60"/>
              <w:left w:type="dxa" w:w="90"/>
              <w:bottom w:type="dxa" w:w="60"/>
              <w:right w:type="dxa" w:w="90"/>
            </w:tcMar>
          </w:tcPr>
          <w:p>
            <w:pPr>
              <w:spacing w:after="40" w:before="40" w:line="240"/>
            </w:pPr>
            <w:r>
              <w:rPr>
                <w:sz w:val="18"/>
                <w:szCs w:val="18"/>
              </w:rPr>
              <w:t xml:space="preserve">C3</w:t>
            </w:r>
          </w:p>
        </w:tc>
        <w:tc>
          <w:tcPr>
            <w:tcW w:type="dxa" w:w="1260"/>
            <w:shd w:fill="F2F2F2" w:color="auto" w:val="clear"/>
            <w:tcMar>
              <w:top w:type="dxa" w:w="60"/>
              <w:left w:type="dxa" w:w="90"/>
              <w:bottom w:type="dxa" w:w="60"/>
              <w:right w:type="dxa" w:w="90"/>
            </w:tcMar>
          </w:tcPr>
          <w:p>
            <w:pPr>
              <w:spacing w:after="40" w:before="40" w:line="240"/>
            </w:pPr>
            <w:r>
              <w:rPr>
                <w:sz w:val="18"/>
                <w:szCs w:val="18"/>
              </w:rPr>
              <w:t xml:space="preserve">CI/CD vers ACR puis ACA ou SPCS</w:t>
            </w:r>
          </w:p>
        </w:tc>
      </w:tr>
      <w:tr>
        <w:trPr>
          <w:cantSplit/>
        </w:trPr>
        <w:tc>
          <w:tcPr>
            <w:tcW w:type="dxa" w:w="1530"/>
            <w:tcMar>
              <w:top w:type="dxa" w:w="60"/>
              <w:left w:type="dxa" w:w="90"/>
              <w:bottom w:type="dxa" w:w="60"/>
              <w:right w:type="dxa" w:w="90"/>
            </w:tcMar>
          </w:tcPr>
          <w:p>
            <w:pPr>
              <w:spacing w:after="40" w:before="40" w:line="240"/>
            </w:pPr>
            <w:r>
              <w:rPr>
                <w:sz w:val="18"/>
                <w:szCs w:val="18"/>
              </w:rPr>
              <w:t xml:space="preserve">5. Applications Streamlit</w:t>
            </w:r>
          </w:p>
        </w:tc>
        <w:tc>
          <w:tcPr>
            <w:tcW w:type="dxa" w:w="630"/>
            <w:tcMar>
              <w:top w:type="dxa" w:w="60"/>
              <w:left w:type="dxa" w:w="90"/>
              <w:bottom w:type="dxa" w:w="60"/>
              <w:right w:type="dxa" w:w="90"/>
            </w:tcMar>
          </w:tcPr>
          <w:p>
            <w:pPr>
              <w:spacing w:after="40" w:before="40" w:line="240"/>
            </w:pPr>
            <w:r>
              <w:rPr>
                <w:sz w:val="18"/>
                <w:szCs w:val="18"/>
              </w:rPr>
              <w:t xml:space="preserve">L2</w:t>
            </w:r>
          </w:p>
        </w:tc>
        <w:tc>
          <w:tcPr>
            <w:tcW w:type="dxa" w:w="1530"/>
            <w:tcMar>
              <w:top w:type="dxa" w:w="60"/>
              <w:left w:type="dxa" w:w="90"/>
              <w:bottom w:type="dxa" w:w="60"/>
              <w:right w:type="dxa" w:w="90"/>
            </w:tcMar>
          </w:tcPr>
          <w:p>
            <w:pPr>
              <w:spacing w:after="40" w:before="40" w:line="240"/>
            </w:pPr>
            <w:r>
              <w:rPr>
                <w:sz w:val="18"/>
                <w:szCs w:val="18"/>
              </w:rPr>
              <w:t xml:space="preserve">VS Code, données factices</w:t>
            </w:r>
          </w:p>
        </w:tc>
        <w:tc>
          <w:tcPr>
            <w:tcW w:type="dxa" w:w="1620"/>
            <w:tcMar>
              <w:top w:type="dxa" w:w="60"/>
              <w:left w:type="dxa" w:w="90"/>
              <w:bottom w:type="dxa" w:w="60"/>
              <w:right w:type="dxa" w:w="90"/>
            </w:tcMar>
          </w:tcPr>
          <w:p>
            <w:pPr>
              <w:spacing w:after="40" w:before="40" w:line="240"/>
            </w:pPr>
            <w:r>
              <w:rPr>
                <w:sz w:val="18"/>
                <w:szCs w:val="18"/>
              </w:rPr>
              <w:t xml:space="preserve">Streamlit in Snowflake, ou ACA</w:t>
            </w:r>
          </w:p>
        </w:tc>
        <w:tc>
          <w:tcPr>
            <w:tcW w:type="dxa" w:w="1260"/>
            <w:tcMar>
              <w:top w:type="dxa" w:w="60"/>
              <w:left w:type="dxa" w:w="90"/>
              <w:bottom w:type="dxa" w:w="60"/>
              <w:right w:type="dxa" w:w="90"/>
            </w:tcMar>
          </w:tcPr>
          <w:p>
            <w:pPr>
              <w:spacing w:after="40" w:before="40" w:line="240"/>
            </w:pPr>
            <w:r>
              <w:rPr>
                <w:sz w:val="18"/>
                <w:szCs w:val="18"/>
              </w:rPr>
              <w:t xml:space="preserve">Native ou PrivateLink</w:t>
            </w:r>
          </w:p>
        </w:tc>
        <w:tc>
          <w:tcPr>
            <w:tcW w:type="dxa" w:w="1170"/>
            <w:tcMar>
              <w:top w:type="dxa" w:w="60"/>
              <w:left w:type="dxa" w:w="90"/>
              <w:bottom w:type="dxa" w:w="60"/>
              <w:right w:type="dxa" w:w="90"/>
            </w:tcMar>
          </w:tcPr>
          <w:p>
            <w:pPr>
              <w:spacing w:after="40" w:before="40" w:line="240"/>
            </w:pPr>
            <w:r>
              <w:rPr>
                <w:sz w:val="18"/>
                <w:szCs w:val="18"/>
              </w:rPr>
              <w:t xml:space="preserve">C3 (SiS) / C2 (ACA)</w:t>
            </w:r>
          </w:p>
        </w:tc>
        <w:tc>
          <w:tcPr>
            <w:tcW w:type="dxa" w:w="1260"/>
            <w:tcMar>
              <w:top w:type="dxa" w:w="60"/>
              <w:left w:type="dxa" w:w="90"/>
              <w:bottom w:type="dxa" w:w="60"/>
              <w:right w:type="dxa" w:w="90"/>
            </w:tcMar>
          </w:tcPr>
          <w:p>
            <w:pPr>
              <w:spacing w:after="40" w:before="40" w:line="240"/>
            </w:pPr>
            <w:r>
              <w:rPr>
                <w:sz w:val="18"/>
                <w:szCs w:val="18"/>
              </w:rPr>
              <w:t xml:space="preserve">CI/CD (Snowflake CLI ou ACR)</w:t>
            </w:r>
          </w:p>
        </w:tc>
      </w:tr>
      <w:tr>
        <w:trPr>
          <w:cantSplit/>
        </w:trPr>
        <w:tc>
          <w:tcPr>
            <w:tcW w:type="dxa" w:w="1530"/>
            <w:shd w:fill="F2F2F2" w:color="auto" w:val="clear"/>
            <w:tcMar>
              <w:top w:type="dxa" w:w="60"/>
              <w:left w:type="dxa" w:w="90"/>
              <w:bottom w:type="dxa" w:w="60"/>
              <w:right w:type="dxa" w:w="90"/>
            </w:tcMar>
          </w:tcPr>
          <w:p>
            <w:pPr>
              <w:spacing w:after="40" w:before="40" w:line="240"/>
            </w:pPr>
            <w:r>
              <w:rPr>
                <w:sz w:val="18"/>
                <w:szCs w:val="18"/>
              </w:rPr>
              <w:t xml:space="preserve">6. Transformation de fichiers</w:t>
            </w:r>
          </w:p>
        </w:tc>
        <w:tc>
          <w:tcPr>
            <w:tcW w:type="dxa" w:w="630"/>
            <w:shd w:fill="F2F2F2" w:color="auto" w:val="clear"/>
            <w:tcMar>
              <w:top w:type="dxa" w:w="60"/>
              <w:left w:type="dxa" w:w="90"/>
              <w:bottom w:type="dxa" w:w="60"/>
              <w:right w:type="dxa" w:w="90"/>
            </w:tcMar>
          </w:tcPr>
          <w:p>
            <w:pPr>
              <w:spacing w:after="40" w:before="40" w:line="240"/>
            </w:pPr>
            <w:r>
              <w:rPr>
                <w:sz w:val="18"/>
                <w:szCs w:val="18"/>
              </w:rPr>
              <w:t xml:space="preserve">L2</w:t>
            </w:r>
          </w:p>
        </w:tc>
        <w:tc>
          <w:tcPr>
            <w:tcW w:type="dxa" w:w="1530"/>
            <w:shd w:fill="F2F2F2" w:color="auto" w:val="clear"/>
            <w:tcMar>
              <w:top w:type="dxa" w:w="60"/>
              <w:left w:type="dxa" w:w="90"/>
              <w:bottom w:type="dxa" w:w="60"/>
              <w:right w:type="dxa" w:w="90"/>
            </w:tcMar>
          </w:tcPr>
          <w:p>
            <w:pPr>
              <w:spacing w:after="40" w:before="40" w:line="240"/>
            </w:pPr>
            <w:r>
              <w:rPr>
                <w:sz w:val="18"/>
                <w:szCs w:val="18"/>
              </w:rPr>
              <w:t xml:space="preserve">VS Code</w:t>
            </w:r>
          </w:p>
        </w:tc>
        <w:tc>
          <w:tcPr>
            <w:tcW w:type="dxa" w:w="1620"/>
            <w:shd w:fill="F2F2F2" w:color="auto" w:val="clear"/>
            <w:tcMar>
              <w:top w:type="dxa" w:w="60"/>
              <w:left w:type="dxa" w:w="90"/>
              <w:bottom w:type="dxa" w:w="60"/>
              <w:right w:type="dxa" w:w="90"/>
            </w:tcMar>
          </w:tcPr>
          <w:p>
            <w:pPr>
              <w:spacing w:after="40" w:before="40" w:line="240"/>
            </w:pPr>
            <w:r>
              <w:rPr>
                <w:sz w:val="18"/>
                <w:szCs w:val="18"/>
              </w:rPr>
              <w:t xml:space="preserve">Landing S3 puis COPY INTO ; sinon ACA Job orchestré par ADF</w:t>
            </w:r>
          </w:p>
        </w:tc>
        <w:tc>
          <w:tcPr>
            <w:tcW w:type="dxa" w:w="1260"/>
            <w:shd w:fill="F2F2F2" w:color="auto" w:val="clear"/>
            <w:tcMar>
              <w:top w:type="dxa" w:w="60"/>
              <w:left w:type="dxa" w:w="90"/>
              <w:bottom w:type="dxa" w:w="60"/>
              <w:right w:type="dxa" w:w="90"/>
            </w:tcMar>
          </w:tcPr>
          <w:p>
            <w:pPr>
              <w:spacing w:after="40" w:before="40" w:line="240"/>
            </w:pPr>
            <w:r>
              <w:rPr>
                <w:sz w:val="18"/>
                <w:szCs w:val="18"/>
              </w:rPr>
              <w:t xml:space="preserve">Native</w:t>
            </w:r>
          </w:p>
        </w:tc>
        <w:tc>
          <w:tcPr>
            <w:tcW w:type="dxa" w:w="1170"/>
            <w:shd w:fill="F2F2F2" w:color="auto" w:val="clear"/>
            <w:tcMar>
              <w:top w:type="dxa" w:w="60"/>
              <w:left w:type="dxa" w:w="90"/>
              <w:bottom w:type="dxa" w:w="60"/>
              <w:right w:type="dxa" w:w="90"/>
            </w:tcMar>
          </w:tcPr>
          <w:p>
            <w:pPr>
              <w:spacing w:after="40" w:before="40" w:line="240"/>
            </w:pPr>
            <w:r>
              <w:rPr>
                <w:sz w:val="18"/>
                <w:szCs w:val="18"/>
              </w:rPr>
              <w:t xml:space="preserve">C3</w:t>
            </w:r>
          </w:p>
        </w:tc>
        <w:tc>
          <w:tcPr>
            <w:tcW w:type="dxa" w:w="1260"/>
            <w:shd w:fill="F2F2F2" w:color="auto" w:val="clear"/>
            <w:tcMar>
              <w:top w:type="dxa" w:w="60"/>
              <w:left w:type="dxa" w:w="90"/>
              <w:bottom w:type="dxa" w:w="60"/>
              <w:right w:type="dxa" w:w="90"/>
            </w:tcMar>
          </w:tcPr>
          <w:p>
            <w:pPr>
              <w:spacing w:after="40" w:before="40" w:line="240"/>
            </w:pPr>
            <w:r>
              <w:rPr>
                <w:sz w:val="18"/>
                <w:szCs w:val="18"/>
              </w:rPr>
              <w:t xml:space="preserve">ADF et CI/CD</w:t>
            </w:r>
          </w:p>
        </w:tc>
      </w:tr>
      <w:tr>
        <w:trPr>
          <w:cantSplit/>
        </w:trPr>
        <w:tc>
          <w:tcPr>
            <w:tcW w:type="dxa" w:w="1530"/>
            <w:tcMar>
              <w:top w:type="dxa" w:w="60"/>
              <w:left w:type="dxa" w:w="90"/>
              <w:bottom w:type="dxa" w:w="60"/>
              <w:right w:type="dxa" w:w="90"/>
            </w:tcMar>
          </w:tcPr>
          <w:p>
            <w:pPr>
              <w:spacing w:after="40" w:before="40" w:line="240"/>
            </w:pPr>
            <w:r>
              <w:rPr>
                <w:sz w:val="18"/>
                <w:szCs w:val="18"/>
              </w:rPr>
              <w:t xml:space="preserve">6 bis. Idem, ad hoc non récurrent</w:t>
            </w:r>
          </w:p>
        </w:tc>
        <w:tc>
          <w:tcPr>
            <w:tcW w:type="dxa" w:w="630"/>
            <w:tcMar>
              <w:top w:type="dxa" w:w="60"/>
              <w:left w:type="dxa" w:w="90"/>
              <w:bottom w:type="dxa" w:w="60"/>
              <w:right w:type="dxa" w:w="90"/>
            </w:tcMar>
          </w:tcPr>
          <w:p>
            <w:pPr>
              <w:spacing w:after="40" w:before="40" w:line="240"/>
            </w:pPr>
            <w:r>
              <w:rPr>
                <w:sz w:val="18"/>
                <w:szCs w:val="18"/>
              </w:rPr>
              <w:t xml:space="preserve">L1</w:t>
            </w:r>
          </w:p>
        </w:tc>
        <w:tc>
          <w:tcPr>
            <w:tcW w:type="dxa" w:w="1530"/>
            <w:tcMar>
              <w:top w:type="dxa" w:w="60"/>
              <w:left w:type="dxa" w:w="90"/>
              <w:bottom w:type="dxa" w:w="60"/>
              <w:right w:type="dxa" w:w="90"/>
            </w:tcMar>
          </w:tcPr>
          <w:p>
            <w:pPr>
              <w:spacing w:after="40" w:before="40" w:line="240"/>
            </w:pPr>
            <w:r>
              <w:rPr>
                <w:sz w:val="18"/>
                <w:szCs w:val="18"/>
              </w:rPr>
              <w:t xml:space="preserve">VS Code</w:t>
            </w:r>
          </w:p>
        </w:tc>
        <w:tc>
          <w:tcPr>
            <w:tcW w:type="dxa" w:w="1620"/>
            <w:tcMar>
              <w:top w:type="dxa" w:w="60"/>
              <w:left w:type="dxa" w:w="90"/>
              <w:bottom w:type="dxa" w:w="60"/>
              <w:right w:type="dxa" w:w="90"/>
            </w:tcMar>
          </w:tcPr>
          <w:p>
            <w:pPr>
              <w:spacing w:after="40" w:before="40" w:line="240"/>
            </w:pPr>
            <w:r>
              <w:rPr>
                <w:sz w:val="18"/>
                <w:szCs w:val="18"/>
              </w:rPr>
              <w:t xml:space="preserve">Poste</w:t>
            </w:r>
          </w:p>
        </w:tc>
        <w:tc>
          <w:tcPr>
            <w:tcW w:type="dxa" w:w="1260"/>
            <w:tcMar>
              <w:top w:type="dxa" w:w="60"/>
              <w:left w:type="dxa" w:w="90"/>
              <w:bottom w:type="dxa" w:w="60"/>
              <w:right w:type="dxa" w:w="90"/>
            </w:tcMar>
          </w:tcPr>
          <w:p>
            <w:pPr>
              <w:spacing w:after="40" w:before="40" w:line="240"/>
            </w:pPr>
            <w:r>
              <w:rPr>
                <w:sz w:val="18"/>
                <w:szCs w:val="18"/>
              </w:rPr>
              <w:t xml:space="preserve">Vue Gold autorisée</w:t>
            </w:r>
          </w:p>
        </w:tc>
        <w:tc>
          <w:tcPr>
            <w:tcW w:type="dxa" w:w="1170"/>
            <w:tcMar>
              <w:top w:type="dxa" w:w="60"/>
              <w:left w:type="dxa" w:w="90"/>
              <w:bottom w:type="dxa" w:w="60"/>
              <w:right w:type="dxa" w:w="90"/>
            </w:tcMar>
          </w:tcPr>
          <w:p>
            <w:pPr>
              <w:spacing w:after="40" w:before="40" w:line="240"/>
            </w:pPr>
            <w:r>
              <w:rPr>
                <w:sz w:val="18"/>
                <w:szCs w:val="18"/>
              </w:rPr>
              <w:t xml:space="preserve">C1</w:t>
            </w:r>
          </w:p>
        </w:tc>
        <w:tc>
          <w:tcPr>
            <w:tcW w:type="dxa" w:w="1260"/>
            <w:tcMar>
              <w:top w:type="dxa" w:w="60"/>
              <w:left w:type="dxa" w:w="90"/>
              <w:bottom w:type="dxa" w:w="60"/>
              <w:right w:type="dxa" w:w="90"/>
            </w:tcMar>
          </w:tcPr>
          <w:p>
            <w:pPr>
              <w:spacing w:after="40" w:before="40" w:line="240"/>
            </w:pPr>
            <w:r>
              <w:rPr>
                <w:sz w:val="18"/>
                <w:szCs w:val="18"/>
              </w:rPr>
              <w:t xml:space="preserve">Aucun (jetable)</w:t>
            </w:r>
          </w:p>
        </w:tc>
      </w:tr>
      <w:tr>
        <w:trPr>
          <w:cantSplit/>
        </w:trPr>
        <w:tc>
          <w:tcPr>
            <w:tcW w:type="dxa" w:w="1530"/>
            <w:shd w:fill="F2F2F2" w:color="auto" w:val="clear"/>
            <w:tcMar>
              <w:top w:type="dxa" w:w="60"/>
              <w:left w:type="dxa" w:w="90"/>
              <w:bottom w:type="dxa" w:w="60"/>
              <w:right w:type="dxa" w:w="90"/>
            </w:tcMar>
          </w:tcPr>
          <w:p>
            <w:pPr>
              <w:spacing w:after="40" w:before="40" w:line="240"/>
            </w:pPr>
            <w:r>
              <w:rPr>
                <w:sz w:val="18"/>
                <w:szCs w:val="18"/>
              </w:rPr>
              <w:t xml:space="preserve">7. Utilitaire sur poste</w:t>
            </w:r>
          </w:p>
        </w:tc>
        <w:tc>
          <w:tcPr>
            <w:tcW w:type="dxa" w:w="630"/>
            <w:shd w:fill="F2F2F2" w:color="auto" w:val="clear"/>
            <w:tcMar>
              <w:top w:type="dxa" w:w="60"/>
              <w:left w:type="dxa" w:w="90"/>
              <w:bottom w:type="dxa" w:w="60"/>
              <w:right w:type="dxa" w:w="90"/>
            </w:tcMar>
          </w:tcPr>
          <w:p>
            <w:pPr>
              <w:spacing w:after="40" w:before="40" w:line="240"/>
            </w:pPr>
            <w:r>
              <w:rPr>
                <w:sz w:val="18"/>
                <w:szCs w:val="18"/>
              </w:rPr>
              <w:t xml:space="preserve">L0</w:t>
            </w:r>
          </w:p>
        </w:tc>
        <w:tc>
          <w:tcPr>
            <w:tcW w:type="dxa" w:w="1530"/>
            <w:shd w:fill="F2F2F2" w:color="auto" w:val="clear"/>
            <w:tcMar>
              <w:top w:type="dxa" w:w="60"/>
              <w:left w:type="dxa" w:w="90"/>
              <w:bottom w:type="dxa" w:w="60"/>
              <w:right w:type="dxa" w:w="90"/>
            </w:tcMar>
          </w:tcPr>
          <w:p>
            <w:pPr>
              <w:spacing w:after="40" w:before="40" w:line="240"/>
            </w:pPr>
            <w:r>
              <w:rPr>
                <w:sz w:val="18"/>
                <w:szCs w:val="18"/>
              </w:rPr>
              <w:t xml:space="preserve">Développé par la plateforme en L2</w:t>
            </w:r>
          </w:p>
        </w:tc>
        <w:tc>
          <w:tcPr>
            <w:tcW w:type="dxa" w:w="1620"/>
            <w:shd w:fill="F2F2F2" w:color="auto" w:val="clear"/>
            <w:tcMar>
              <w:top w:type="dxa" w:w="60"/>
              <w:left w:type="dxa" w:w="90"/>
              <w:bottom w:type="dxa" w:w="60"/>
              <w:right w:type="dxa" w:w="90"/>
            </w:tcMar>
          </w:tcPr>
          <w:p>
            <w:pPr>
              <w:spacing w:after="40" w:before="40" w:line="240"/>
            </w:pPr>
            <w:r>
              <w:rPr>
                <w:sz w:val="18"/>
                <w:szCs w:val="18"/>
              </w:rPr>
              <w:t xml:space="preserve">Poste</w:t>
            </w:r>
          </w:p>
        </w:tc>
        <w:tc>
          <w:tcPr>
            <w:tcW w:type="dxa" w:w="1260"/>
            <w:shd w:fill="F2F2F2" w:color="auto" w:val="clear"/>
            <w:tcMar>
              <w:top w:type="dxa" w:w="60"/>
              <w:left w:type="dxa" w:w="90"/>
              <w:bottom w:type="dxa" w:w="60"/>
              <w:right w:type="dxa" w:w="90"/>
            </w:tcMar>
          </w:tcPr>
          <w:p>
            <w:pPr>
              <w:spacing w:after="40" w:before="40" w:line="240"/>
            </w:pPr>
            <w:r>
              <w:rPr>
                <w:sz w:val="18"/>
                <w:szCs w:val="18"/>
              </w:rPr>
              <w:t xml:space="preserve">Aucun accès direct</w:t>
            </w:r>
          </w:p>
        </w:tc>
        <w:tc>
          <w:tcPr>
            <w:tcW w:type="dxa" w:w="1170"/>
            <w:shd w:fill="F2F2F2" w:color="auto" w:val="clear"/>
            <w:tcMar>
              <w:top w:type="dxa" w:w="60"/>
              <w:left w:type="dxa" w:w="90"/>
              <w:bottom w:type="dxa" w:w="60"/>
              <w:right w:type="dxa" w:w="90"/>
            </w:tcMar>
          </w:tcPr>
          <w:p>
            <w:pPr>
              <w:spacing w:after="40" w:before="40" w:line="240"/>
            </w:pPr>
            <w:r>
              <w:rPr>
                <w:sz w:val="18"/>
                <w:szCs w:val="18"/>
              </w:rPr>
              <w:t xml:space="preserve">Sortie de l'outil</w:t>
            </w:r>
          </w:p>
        </w:tc>
        <w:tc>
          <w:tcPr>
            <w:tcW w:type="dxa" w:w="1260"/>
            <w:shd w:fill="F2F2F2" w:color="auto" w:val="clear"/>
            <w:tcMar>
              <w:top w:type="dxa" w:w="60"/>
              <w:left w:type="dxa" w:w="90"/>
              <w:bottom w:type="dxa" w:w="60"/>
              <w:right w:type="dxa" w:w="90"/>
            </w:tcMar>
          </w:tcPr>
          <w:p>
            <w:pPr>
              <w:spacing w:after="40" w:before="40" w:line="240"/>
            </w:pPr>
            <w:r>
              <w:rPr>
                <w:sz w:val="18"/>
                <w:szCs w:val="18"/>
              </w:rPr>
              <w:t xml:space="preserve">Intune / Company Portal</w:t>
            </w:r>
          </w:p>
        </w:tc>
      </w:tr>
      <w:tr>
        <w:trPr>
          <w:cantSplit/>
        </w:trPr>
        <w:tc>
          <w:tcPr>
            <w:tcW w:type="dxa" w:w="1530"/>
            <w:tcMar>
              <w:top w:type="dxa" w:w="60"/>
              <w:left w:type="dxa" w:w="90"/>
              <w:bottom w:type="dxa" w:w="60"/>
              <w:right w:type="dxa" w:w="90"/>
            </w:tcMar>
          </w:tcPr>
          <w:p>
            <w:pPr>
              <w:spacing w:after="40" w:before="40" w:line="240"/>
            </w:pPr>
            <w:r>
              <w:rPr>
                <w:sz w:val="18"/>
                <w:szCs w:val="18"/>
              </w:rPr>
              <w:t xml:space="preserve">8. Développement avancé</w:t>
            </w:r>
          </w:p>
        </w:tc>
        <w:tc>
          <w:tcPr>
            <w:tcW w:type="dxa" w:w="630"/>
            <w:tcMar>
              <w:top w:type="dxa" w:w="60"/>
              <w:left w:type="dxa" w:w="90"/>
              <w:bottom w:type="dxa" w:w="60"/>
              <w:right w:type="dxa" w:w="90"/>
            </w:tcMar>
          </w:tcPr>
          <w:p>
            <w:pPr>
              <w:spacing w:after="40" w:before="40" w:line="240"/>
            </w:pPr>
            <w:r>
              <w:rPr>
                <w:sz w:val="18"/>
                <w:szCs w:val="18"/>
              </w:rPr>
              <w:t xml:space="preserve">L1 + L2</w:t>
            </w:r>
          </w:p>
        </w:tc>
        <w:tc>
          <w:tcPr>
            <w:tcW w:type="dxa" w:w="1530"/>
            <w:tcMar>
              <w:top w:type="dxa" w:w="60"/>
              <w:left w:type="dxa" w:w="90"/>
              <w:bottom w:type="dxa" w:w="60"/>
              <w:right w:type="dxa" w:w="90"/>
            </w:tcMar>
          </w:tcPr>
          <w:p>
            <w:pPr>
              <w:spacing w:after="40" w:before="40" w:line="240"/>
            </w:pPr>
            <w:r>
              <w:rPr>
                <w:sz w:val="18"/>
                <w:szCs w:val="18"/>
              </w:rPr>
              <w:t xml:space="preserve">Poste</w:t>
            </w:r>
          </w:p>
        </w:tc>
        <w:tc>
          <w:tcPr>
            <w:tcW w:type="dxa" w:w="1620"/>
            <w:tcMar>
              <w:top w:type="dxa" w:w="60"/>
              <w:left w:type="dxa" w:w="90"/>
              <w:bottom w:type="dxa" w:w="60"/>
              <w:right w:type="dxa" w:w="90"/>
            </w:tcMar>
          </w:tcPr>
          <w:p>
            <w:pPr>
              <w:spacing w:after="40" w:before="40" w:line="240"/>
            </w:pPr>
            <w:r>
              <w:rPr>
                <w:sz w:val="18"/>
                <w:szCs w:val="18"/>
              </w:rPr>
              <w:t xml:space="preserve">Déportée : Dev Container, ML Jobs, Workspaces</w:t>
            </w:r>
          </w:p>
        </w:tc>
        <w:tc>
          <w:tcPr>
            <w:tcW w:type="dxa" w:w="1260"/>
            <w:tcMar>
              <w:top w:type="dxa" w:w="60"/>
              <w:left w:type="dxa" w:w="90"/>
              <w:bottom w:type="dxa" w:w="60"/>
              <w:right w:type="dxa" w:w="90"/>
            </w:tcMar>
          </w:tcPr>
          <w:p>
            <w:pPr>
              <w:spacing w:after="40" w:before="40" w:line="240"/>
            </w:pPr>
            <w:r>
              <w:rPr>
                <w:sz w:val="18"/>
                <w:szCs w:val="18"/>
              </w:rPr>
              <w:t xml:space="preserve">Selon la cible d'exécution</w:t>
            </w:r>
          </w:p>
        </w:tc>
        <w:tc>
          <w:tcPr>
            <w:tcW w:type="dxa" w:w="1170"/>
            <w:tcMar>
              <w:top w:type="dxa" w:w="60"/>
              <w:left w:type="dxa" w:w="90"/>
              <w:bottom w:type="dxa" w:w="60"/>
              <w:right w:type="dxa" w:w="90"/>
            </w:tcMar>
          </w:tcPr>
          <w:p>
            <w:pPr>
              <w:spacing w:after="40" w:before="40" w:line="240"/>
            </w:pPr>
            <w:r>
              <w:rPr>
                <w:sz w:val="18"/>
                <w:szCs w:val="18"/>
              </w:rPr>
              <w:t xml:space="preserve">C1 en local, C3 à distance</w:t>
            </w:r>
          </w:p>
        </w:tc>
        <w:tc>
          <w:tcPr>
            <w:tcW w:type="dxa" w:w="1260"/>
            <w:tcMar>
              <w:top w:type="dxa" w:w="60"/>
              <w:left w:type="dxa" w:w="90"/>
              <w:bottom w:type="dxa" w:w="60"/>
              <w:right w:type="dxa" w:w="90"/>
            </w:tcMar>
          </w:tcPr>
          <w:p>
            <w:pPr>
              <w:spacing w:after="40" w:before="40" w:line="240"/>
            </w:pPr>
            <w:r>
              <w:rPr>
                <w:sz w:val="18"/>
                <w:szCs w:val="18"/>
              </w:rPr>
              <w:t xml:space="preserve">Sans objet</w:t>
            </w:r>
          </w:p>
        </w:tc>
      </w:tr>
      <w:tr>
        <w:trPr>
          <w:cantSplit/>
        </w:trPr>
        <w:tc>
          <w:tcPr>
            <w:tcW w:type="dxa" w:w="1530"/>
            <w:shd w:fill="F2F2F2" w:color="auto" w:val="clear"/>
            <w:tcMar>
              <w:top w:type="dxa" w:w="60"/>
              <w:left w:type="dxa" w:w="90"/>
              <w:bottom w:type="dxa" w:w="60"/>
              <w:right w:type="dxa" w:w="90"/>
            </w:tcMar>
          </w:tcPr>
          <w:p>
            <w:pPr>
              <w:spacing w:after="40" w:before="40" w:line="240"/>
            </w:pPr>
            <w:r>
              <w:rPr>
                <w:sz w:val="18"/>
                <w:szCs w:val="18"/>
              </w:rPr>
              <w:t xml:space="preserve">9. Notebooks exploratoires</w:t>
            </w:r>
          </w:p>
        </w:tc>
        <w:tc>
          <w:tcPr>
            <w:tcW w:type="dxa" w:w="630"/>
            <w:shd w:fill="F2F2F2" w:color="auto" w:val="clear"/>
            <w:tcMar>
              <w:top w:type="dxa" w:w="60"/>
              <w:left w:type="dxa" w:w="90"/>
              <w:bottom w:type="dxa" w:w="60"/>
              <w:right w:type="dxa" w:w="90"/>
            </w:tcMar>
          </w:tcPr>
          <w:p>
            <w:pPr>
              <w:spacing w:after="40" w:before="40" w:line="240"/>
            </w:pPr>
            <w:r>
              <w:rPr>
                <w:sz w:val="18"/>
                <w:szCs w:val="18"/>
              </w:rPr>
              <w:t xml:space="preserve">L2-E</w:t>
            </w:r>
          </w:p>
        </w:tc>
        <w:tc>
          <w:tcPr>
            <w:tcW w:type="dxa" w:w="1530"/>
            <w:shd w:fill="F2F2F2" w:color="auto" w:val="clear"/>
            <w:tcMar>
              <w:top w:type="dxa" w:w="60"/>
              <w:left w:type="dxa" w:w="90"/>
              <w:bottom w:type="dxa" w:w="60"/>
              <w:right w:type="dxa" w:w="90"/>
            </w:tcMar>
          </w:tcPr>
          <w:p>
            <w:pPr>
              <w:spacing w:after="40" w:before="40" w:line="240"/>
            </w:pPr>
            <w:r>
              <w:rPr>
                <w:sz w:val="18"/>
                <w:szCs w:val="18"/>
              </w:rPr>
              <w:t xml:space="preserve">Snowflake Notebooks</w:t>
            </w:r>
          </w:p>
        </w:tc>
        <w:tc>
          <w:tcPr>
            <w:tcW w:type="dxa" w:w="1620"/>
            <w:shd w:fill="F2F2F2" w:color="auto" w:val="clear"/>
            <w:tcMar>
              <w:top w:type="dxa" w:w="60"/>
              <w:left w:type="dxa" w:w="90"/>
              <w:bottom w:type="dxa" w:w="60"/>
              <w:right w:type="dxa" w:w="90"/>
            </w:tcMar>
          </w:tcPr>
          <w:p>
            <w:pPr>
              <w:spacing w:after="40" w:before="40" w:line="240"/>
            </w:pPr>
            <w:r>
              <w:rPr>
                <w:sz w:val="18"/>
                <w:szCs w:val="18"/>
              </w:rPr>
              <w:t xml:space="preserve">Compute pool ou warehouse</w:t>
            </w:r>
          </w:p>
        </w:tc>
        <w:tc>
          <w:tcPr>
            <w:tcW w:type="dxa" w:w="1260"/>
            <w:shd w:fill="F2F2F2" w:color="auto" w:val="clear"/>
            <w:tcMar>
              <w:top w:type="dxa" w:w="60"/>
              <w:left w:type="dxa" w:w="90"/>
              <w:bottom w:type="dxa" w:w="60"/>
              <w:right w:type="dxa" w:w="90"/>
            </w:tcMar>
          </w:tcPr>
          <w:p>
            <w:pPr>
              <w:spacing w:after="40" w:before="40" w:line="240"/>
            </w:pPr>
            <w:r>
              <w:rPr>
                <w:sz w:val="18"/>
                <w:szCs w:val="18"/>
              </w:rPr>
              <w:t xml:space="preserve">Native</w:t>
            </w:r>
          </w:p>
        </w:tc>
        <w:tc>
          <w:tcPr>
            <w:tcW w:type="dxa" w:w="1170"/>
            <w:shd w:fill="F2F2F2" w:color="auto" w:val="clear"/>
            <w:tcMar>
              <w:top w:type="dxa" w:w="60"/>
              <w:left w:type="dxa" w:w="90"/>
              <w:bottom w:type="dxa" w:w="60"/>
              <w:right w:type="dxa" w:w="90"/>
            </w:tcMar>
          </w:tcPr>
          <w:p>
            <w:pPr>
              <w:spacing w:after="40" w:before="40" w:line="240"/>
            </w:pPr>
            <w:r>
              <w:rPr>
                <w:sz w:val="18"/>
                <w:szCs w:val="18"/>
              </w:rPr>
              <w:t xml:space="preserve">C3 avec masquage et validation DPO</w:t>
            </w:r>
          </w:p>
        </w:tc>
        <w:tc>
          <w:tcPr>
            <w:tcW w:type="dxa" w:w="1260"/>
            <w:shd w:fill="F2F2F2" w:color="auto" w:val="clear"/>
            <w:tcMar>
              <w:top w:type="dxa" w:w="60"/>
              <w:left w:type="dxa" w:w="90"/>
              <w:bottom w:type="dxa" w:w="60"/>
              <w:right w:type="dxa" w:w="90"/>
            </w:tcMar>
          </w:tcPr>
          <w:p>
            <w:pPr>
              <w:spacing w:after="40" w:before="40" w:line="240"/>
            </w:pPr>
            <w:r>
              <w:rPr>
                <w:sz w:val="18"/>
                <w:szCs w:val="18"/>
              </w:rPr>
              <w:t xml:space="preserve">Interdit en production</w:t>
            </w:r>
          </w:p>
        </w:tc>
      </w:tr>
      <w:tr>
        <w:trPr>
          <w:cantSplit/>
        </w:trPr>
        <w:tc>
          <w:tcPr>
            <w:tcW w:type="dxa" w:w="1530"/>
            <w:tcMar>
              <w:top w:type="dxa" w:w="60"/>
              <w:left w:type="dxa" w:w="90"/>
              <w:bottom w:type="dxa" w:w="60"/>
              <w:right w:type="dxa" w:w="90"/>
            </w:tcMar>
          </w:tcPr>
          <w:p>
            <w:pPr>
              <w:spacing w:after="40" w:before="40" w:line="240"/>
            </w:pPr>
            <w:r>
              <w:rPr>
                <w:sz w:val="18"/>
                <w:szCs w:val="18"/>
              </w:rPr>
              <w:t xml:space="preserve">10. Traitements industrialisés</w:t>
            </w:r>
          </w:p>
        </w:tc>
        <w:tc>
          <w:tcPr>
            <w:tcW w:type="dxa" w:w="630"/>
            <w:tcMar>
              <w:top w:type="dxa" w:w="60"/>
              <w:left w:type="dxa" w:w="90"/>
              <w:bottom w:type="dxa" w:w="60"/>
              <w:right w:type="dxa" w:w="90"/>
            </w:tcMar>
          </w:tcPr>
          <w:p>
            <w:pPr>
              <w:spacing w:after="40" w:before="40" w:line="240"/>
            </w:pPr>
            <w:r>
              <w:rPr>
                <w:sz w:val="18"/>
                <w:szCs w:val="18"/>
              </w:rPr>
              <w:t xml:space="preserve">L2-P</w:t>
            </w:r>
          </w:p>
        </w:tc>
        <w:tc>
          <w:tcPr>
            <w:tcW w:type="dxa" w:w="1530"/>
            <w:tcMar>
              <w:top w:type="dxa" w:w="60"/>
              <w:left w:type="dxa" w:w="90"/>
              <w:bottom w:type="dxa" w:w="60"/>
              <w:right w:type="dxa" w:w="90"/>
            </w:tcMar>
          </w:tcPr>
          <w:p>
            <w:pPr>
              <w:spacing w:after="40" w:before="40" w:line="240"/>
            </w:pPr>
            <w:r>
              <w:rPr>
                <w:sz w:val="18"/>
                <w:szCs w:val="18"/>
              </w:rPr>
              <w:t xml:space="preserve">VS Code, Git</w:t>
            </w:r>
          </w:p>
        </w:tc>
        <w:tc>
          <w:tcPr>
            <w:tcW w:type="dxa" w:w="1620"/>
            <w:tcMar>
              <w:top w:type="dxa" w:w="60"/>
              <w:left w:type="dxa" w:w="90"/>
              <w:bottom w:type="dxa" w:w="60"/>
              <w:right w:type="dxa" w:w="90"/>
            </w:tcMar>
          </w:tcPr>
          <w:p>
            <w:pPr>
              <w:spacing w:after="40" w:before="40" w:line="240"/>
            </w:pPr>
            <w:r>
              <w:rPr>
                <w:sz w:val="18"/>
                <w:szCs w:val="18"/>
              </w:rPr>
              <w:t xml:space="preserve">ADF orchestre : Tasks, ML Jobs, ACA Jobs, dbt</w:t>
            </w:r>
          </w:p>
        </w:tc>
        <w:tc>
          <w:tcPr>
            <w:tcW w:type="dxa" w:w="1260"/>
            <w:tcMar>
              <w:top w:type="dxa" w:w="60"/>
              <w:left w:type="dxa" w:w="90"/>
              <w:bottom w:type="dxa" w:w="60"/>
              <w:right w:type="dxa" w:w="90"/>
            </w:tcMar>
          </w:tcPr>
          <w:p>
            <w:pPr>
              <w:spacing w:after="40" w:before="40" w:line="240"/>
            </w:pPr>
            <w:r>
              <w:rPr>
                <w:sz w:val="18"/>
                <w:szCs w:val="18"/>
              </w:rPr>
              <w:t xml:space="preserve">Compte de service, identité fédérée</w:t>
            </w:r>
          </w:p>
        </w:tc>
        <w:tc>
          <w:tcPr>
            <w:tcW w:type="dxa" w:w="1170"/>
            <w:tcMar>
              <w:top w:type="dxa" w:w="60"/>
              <w:left w:type="dxa" w:w="90"/>
              <w:bottom w:type="dxa" w:w="60"/>
              <w:right w:type="dxa" w:w="90"/>
            </w:tcMar>
          </w:tcPr>
          <w:p>
            <w:pPr>
              <w:spacing w:after="40" w:before="40" w:line="240"/>
            </w:pPr>
            <w:r>
              <w:rPr>
                <w:sz w:val="18"/>
                <w:szCs w:val="18"/>
              </w:rPr>
              <w:t xml:space="preserve">C3</w:t>
            </w:r>
          </w:p>
        </w:tc>
        <w:tc>
          <w:tcPr>
            <w:tcW w:type="dxa" w:w="1260"/>
            <w:tcMar>
              <w:top w:type="dxa" w:w="60"/>
              <w:left w:type="dxa" w:w="90"/>
              <w:bottom w:type="dxa" w:w="60"/>
              <w:right w:type="dxa" w:w="90"/>
            </w:tcMar>
          </w:tcPr>
          <w:p>
            <w:pPr>
              <w:spacing w:after="40" w:before="40" w:line="240"/>
            </w:pPr>
            <w:r>
              <w:rPr>
                <w:sz w:val="18"/>
                <w:szCs w:val="18"/>
              </w:rPr>
              <w:t xml:space="preserve">CI/CD exclusivement</w:t>
            </w:r>
          </w:p>
        </w:tc>
      </w:tr>
      <w:tr>
        <w:trPr>
          <w:cantSplit/>
        </w:trPr>
        <w:tc>
          <w:tcPr>
            <w:tcW w:type="dxa" w:w="1530"/>
            <w:shd w:fill="F2F2F2" w:color="auto" w:val="clear"/>
            <w:tcMar>
              <w:top w:type="dxa" w:w="60"/>
              <w:left w:type="dxa" w:w="90"/>
              <w:bottom w:type="dxa" w:w="60"/>
              <w:right w:type="dxa" w:w="90"/>
            </w:tcMar>
          </w:tcPr>
          <w:p>
            <w:pPr>
              <w:spacing w:after="40" w:before="40" w:line="240"/>
            </w:pPr>
            <w:r>
              <w:rPr>
                <w:sz w:val="18"/>
                <w:szCs w:val="18"/>
              </w:rPr>
              <w:t xml:space="preserve">11. Données non structurées</w:t>
            </w:r>
          </w:p>
        </w:tc>
        <w:tc>
          <w:tcPr>
            <w:tcW w:type="dxa" w:w="630"/>
            <w:shd w:fill="F2F2F2" w:color="auto" w:val="clear"/>
            <w:tcMar>
              <w:top w:type="dxa" w:w="60"/>
              <w:left w:type="dxa" w:w="90"/>
              <w:bottom w:type="dxa" w:w="60"/>
              <w:right w:type="dxa" w:w="90"/>
            </w:tcMar>
          </w:tcPr>
          <w:p>
            <w:pPr>
              <w:spacing w:after="40" w:before="40" w:line="240"/>
            </w:pPr>
            <w:r>
              <w:rPr>
                <w:sz w:val="18"/>
                <w:szCs w:val="18"/>
              </w:rPr>
              <w:t xml:space="preserve">L2</w:t>
            </w:r>
          </w:p>
        </w:tc>
        <w:tc>
          <w:tcPr>
            <w:tcW w:type="dxa" w:w="1530"/>
            <w:shd w:fill="F2F2F2" w:color="auto" w:val="clear"/>
            <w:tcMar>
              <w:top w:type="dxa" w:w="60"/>
              <w:left w:type="dxa" w:w="90"/>
              <w:bottom w:type="dxa" w:w="60"/>
              <w:right w:type="dxa" w:w="90"/>
            </w:tcMar>
          </w:tcPr>
          <w:p>
            <w:pPr>
              <w:spacing w:after="40" w:before="40" w:line="240"/>
            </w:pPr>
            <w:r>
              <w:rPr>
                <w:sz w:val="18"/>
                <w:szCs w:val="18"/>
              </w:rPr>
              <w:t xml:space="preserve">VS Code, Notebooks</w:t>
            </w:r>
          </w:p>
        </w:tc>
        <w:tc>
          <w:tcPr>
            <w:tcW w:type="dxa" w:w="1620"/>
            <w:shd w:fill="F2F2F2" w:color="auto" w:val="clear"/>
            <w:tcMar>
              <w:top w:type="dxa" w:w="60"/>
              <w:left w:type="dxa" w:w="90"/>
              <w:bottom w:type="dxa" w:w="60"/>
              <w:right w:type="dxa" w:w="90"/>
            </w:tcMar>
          </w:tcPr>
          <w:p>
            <w:pPr>
              <w:spacing w:after="40" w:before="40" w:line="240"/>
            </w:pPr>
            <w:r>
              <w:rPr>
                <w:sz w:val="18"/>
                <w:szCs w:val="18"/>
              </w:rPr>
              <w:t xml:space="preserve">Snowflake : stage, directory table, AI_PARSE_DOCUMENT, AI_EXTRACT ; SPCS si parsing spécifique</w:t>
            </w:r>
          </w:p>
        </w:tc>
        <w:tc>
          <w:tcPr>
            <w:tcW w:type="dxa" w:w="1260"/>
            <w:shd w:fill="F2F2F2" w:color="auto" w:val="clear"/>
            <w:tcMar>
              <w:top w:type="dxa" w:w="60"/>
              <w:left w:type="dxa" w:w="90"/>
              <w:bottom w:type="dxa" w:w="60"/>
              <w:right w:type="dxa" w:w="90"/>
            </w:tcMar>
          </w:tcPr>
          <w:p>
            <w:pPr>
              <w:spacing w:after="40" w:before="40" w:line="240"/>
            </w:pPr>
            <w:r>
              <w:rPr>
                <w:sz w:val="18"/>
                <w:szCs w:val="18"/>
              </w:rPr>
              <w:t xml:space="preserve">Native</w:t>
            </w:r>
          </w:p>
        </w:tc>
        <w:tc>
          <w:tcPr>
            <w:tcW w:type="dxa" w:w="1170"/>
            <w:shd w:fill="F2F2F2" w:color="auto" w:val="clear"/>
            <w:tcMar>
              <w:top w:type="dxa" w:w="60"/>
              <w:left w:type="dxa" w:w="90"/>
              <w:bottom w:type="dxa" w:w="60"/>
              <w:right w:type="dxa" w:w="90"/>
            </w:tcMar>
          </w:tcPr>
          <w:p>
            <w:pPr>
              <w:spacing w:after="40" w:before="40" w:line="240"/>
            </w:pPr>
            <w:r>
              <w:rPr>
                <w:sz w:val="18"/>
                <w:szCs w:val="18"/>
              </w:rPr>
              <w:t xml:space="preserve">C3</w:t>
            </w:r>
          </w:p>
        </w:tc>
        <w:tc>
          <w:tcPr>
            <w:tcW w:type="dxa" w:w="1260"/>
            <w:shd w:fill="F2F2F2" w:color="auto" w:val="clear"/>
            <w:tcMar>
              <w:top w:type="dxa" w:w="60"/>
              <w:left w:type="dxa" w:w="90"/>
              <w:bottom w:type="dxa" w:w="60"/>
              <w:right w:type="dxa" w:w="90"/>
            </w:tcMar>
          </w:tcPr>
          <w:p>
            <w:pPr>
              <w:spacing w:after="40" w:before="40" w:line="240"/>
            </w:pPr>
            <w:r>
              <w:rPr>
                <w:sz w:val="18"/>
                <w:szCs w:val="18"/>
              </w:rPr>
              <w:t xml:space="preserve">Pipeline dbt ou Task, CI/CD</w:t>
            </w:r>
          </w:p>
        </w:tc>
      </w:tr>
      <w:tr>
        <w:trPr>
          <w:cantSplit/>
        </w:trPr>
        <w:tc>
          <w:tcPr>
            <w:tcW w:type="dxa" w:w="1530"/>
            <w:tcMar>
              <w:top w:type="dxa" w:w="60"/>
              <w:left w:type="dxa" w:w="90"/>
              <w:bottom w:type="dxa" w:w="60"/>
              <w:right w:type="dxa" w:w="90"/>
            </w:tcMar>
          </w:tcPr>
          <w:p>
            <w:pPr>
              <w:spacing w:after="40" w:before="40" w:line="240"/>
            </w:pPr>
            <w:r>
              <w:rPr>
                <w:sz w:val="18"/>
                <w:szCs w:val="18"/>
              </w:rPr>
              <w:t xml:space="preserve">12. RAG et agents</w:t>
            </w:r>
          </w:p>
        </w:tc>
        <w:tc>
          <w:tcPr>
            <w:tcW w:type="dxa" w:w="630"/>
            <w:tcMar>
              <w:top w:type="dxa" w:w="60"/>
              <w:left w:type="dxa" w:w="90"/>
              <w:bottom w:type="dxa" w:w="60"/>
              <w:right w:type="dxa" w:w="90"/>
            </w:tcMar>
          </w:tcPr>
          <w:p>
            <w:pPr>
              <w:spacing w:after="40" w:before="40" w:line="240"/>
            </w:pPr>
            <w:r>
              <w:rPr>
                <w:sz w:val="18"/>
                <w:szCs w:val="18"/>
              </w:rPr>
              <w:t xml:space="preserve">L2</w:t>
            </w:r>
          </w:p>
        </w:tc>
        <w:tc>
          <w:tcPr>
            <w:tcW w:type="dxa" w:w="1530"/>
            <w:tcMar>
              <w:top w:type="dxa" w:w="60"/>
              <w:left w:type="dxa" w:w="90"/>
              <w:bottom w:type="dxa" w:w="60"/>
              <w:right w:type="dxa" w:w="90"/>
            </w:tcMar>
          </w:tcPr>
          <w:p>
            <w:pPr>
              <w:spacing w:after="40" w:before="40" w:line="240"/>
            </w:pPr>
            <w:r>
              <w:rPr>
                <w:sz w:val="18"/>
                <w:szCs w:val="18"/>
              </w:rPr>
              <w:t xml:space="preserve">VS Code + Dev Container</w:t>
            </w:r>
          </w:p>
        </w:tc>
        <w:tc>
          <w:tcPr>
            <w:tcW w:type="dxa" w:w="1620"/>
            <w:tcMar>
              <w:top w:type="dxa" w:w="60"/>
              <w:left w:type="dxa" w:w="90"/>
              <w:bottom w:type="dxa" w:w="60"/>
              <w:right w:type="dxa" w:w="90"/>
            </w:tcMar>
          </w:tcPr>
          <w:p>
            <w:pPr>
              <w:spacing w:after="40" w:before="40" w:line="240"/>
            </w:pPr>
            <w:r>
              <w:rPr>
                <w:sz w:val="18"/>
                <w:szCs w:val="18"/>
              </w:rPr>
              <w:t xml:space="preserve">Récupération dans Snowflake ; génération selon arbitrage souveraineté (chapitre 9)</w:t>
            </w:r>
          </w:p>
        </w:tc>
        <w:tc>
          <w:tcPr>
            <w:tcW w:type="dxa" w:w="1260"/>
            <w:tcMar>
              <w:top w:type="dxa" w:w="60"/>
              <w:left w:type="dxa" w:w="90"/>
              <w:bottom w:type="dxa" w:w="60"/>
              <w:right w:type="dxa" w:w="90"/>
            </w:tcMar>
          </w:tcPr>
          <w:p>
            <w:pPr>
              <w:spacing w:after="40" w:before="40" w:line="240"/>
            </w:pPr>
            <w:r>
              <w:rPr>
                <w:sz w:val="18"/>
                <w:szCs w:val="18"/>
              </w:rPr>
              <w:t xml:space="preserve">Native pour la récupération, service applicatif pour la génération</w:t>
            </w:r>
          </w:p>
        </w:tc>
        <w:tc>
          <w:tcPr>
            <w:tcW w:type="dxa" w:w="1170"/>
            <w:tcMar>
              <w:top w:type="dxa" w:w="60"/>
              <w:left w:type="dxa" w:w="90"/>
              <w:bottom w:type="dxa" w:w="60"/>
              <w:right w:type="dxa" w:w="90"/>
            </w:tcMar>
          </w:tcPr>
          <w:p>
            <w:pPr>
              <w:spacing w:after="40" w:before="40" w:line="240"/>
            </w:pPr>
            <w:r>
              <w:rPr>
                <w:sz w:val="18"/>
                <w:szCs w:val="18"/>
              </w:rPr>
              <w:t xml:space="preserve">C3 pour la récupération, selon la cible pour la génération</w:t>
            </w:r>
          </w:p>
        </w:tc>
        <w:tc>
          <w:tcPr>
            <w:tcW w:type="dxa" w:w="1260"/>
            <w:tcMar>
              <w:top w:type="dxa" w:w="60"/>
              <w:left w:type="dxa" w:w="90"/>
              <w:bottom w:type="dxa" w:w="60"/>
              <w:right w:type="dxa" w:w="90"/>
            </w:tcMar>
          </w:tcPr>
          <w:p>
            <w:pPr>
              <w:spacing w:after="40" w:before="40" w:line="240"/>
            </w:pPr>
            <w:r>
              <w:rPr>
                <w:sz w:val="18"/>
                <w:szCs w:val="18"/>
              </w:rPr>
              <w:t xml:space="preserve">CI/CD, agent versionné et évalué</w:t>
            </w:r>
          </w:p>
        </w:tc>
      </w:tr>
    </w:tbl>
    <w:p>
      <w:pPr>
        <w:pStyle w:val="Heading2"/>
        <w:spacing w:after="160" w:before="280"/>
      </w:pPr>
      <w:r>
        <w:t xml:space="preserve">5.2 Détail par usage</w:t>
      </w:r>
    </w:p>
    <w:p>
      <w:pPr>
        <w:pStyle w:val="Heading3"/>
        <w:spacing w:after="120" w:before="220"/>
      </w:pPr>
      <w:r>
        <w:t xml:space="preserve">5.2.1 NLP classique et IA générative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6840"/>
      </w:tblGrid>
      <w:tr>
        <w:trPr>
          <w:cantSplit/>
          <w:tblHeader/>
        </w:trPr>
        <w:tc>
          <w:tcPr>
            <w:tcW w:type="dxa" w:w="2160"/>
            <w:shd w:fill="1F4E79" w:color="auto" w:val="clear"/>
            <w:tcMar>
              <w:top w:type="dxa" w:w="60"/>
              <w:left w:type="dxa" w:w="90"/>
              <w:bottom w:type="dxa" w:w="60"/>
              <w:right w:type="dxa" w:w="90"/>
            </w:tcMar>
          </w:tcPr>
          <w:p>
            <w:pPr>
              <w:spacing w:after="40" w:before="40" w:line="240"/>
            </w:pPr>
            <w:r>
              <w:rPr>
                <w:b/>
                <w:bCs/>
                <w:color w:val="FFFFFF"/>
                <w:sz w:val="18"/>
                <w:szCs w:val="18"/>
              </w:rPr>
              <w:t xml:space="preserve">Dimension</w:t>
            </w:r>
          </w:p>
        </w:tc>
        <w:tc>
          <w:tcPr>
            <w:tcW w:type="dxa" w:w="6840"/>
            <w:shd w:fill="1F4E79" w:color="auto" w:val="clear"/>
            <w:tcMar>
              <w:top w:type="dxa" w:w="60"/>
              <w:left w:type="dxa" w:w="90"/>
              <w:bottom w:type="dxa" w:w="60"/>
              <w:right w:type="dxa" w:w="90"/>
            </w:tcMar>
          </w:tcPr>
          <w:p>
            <w:pPr>
              <w:spacing w:after="40" w:before="40" w:line="240"/>
            </w:pPr>
            <w:r>
              <w:rPr>
                <w:b/>
                <w:bCs/>
                <w:color w:val="FFFFFF"/>
                <w:sz w:val="18"/>
                <w:szCs w:val="18"/>
              </w:rPr>
              <w:t xml:space="preserve">Contenu</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Nativement supporté</w:t>
            </w:r>
          </w:p>
        </w:tc>
        <w:tc>
          <w:tcPr>
            <w:tcW w:type="dxa" w:w="6840"/>
            <w:tcMar>
              <w:top w:type="dxa" w:w="60"/>
              <w:left w:type="dxa" w:w="90"/>
              <w:bottom w:type="dxa" w:w="60"/>
              <w:right w:type="dxa" w:w="90"/>
            </w:tcMar>
          </w:tcPr>
          <w:p>
            <w:pPr>
              <w:spacing w:after="40" w:before="40" w:line="240"/>
            </w:pPr>
            <w:r>
              <w:rPr>
                <w:sz w:val="18"/>
                <w:szCs w:val="18"/>
              </w:rPr>
              <w:t xml:space="preserve">Cortex (LLM managés et fonctions AI SQL), Container Runtime avec GPU, Model Registry, inférence conteneurisée via SPCS.</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Composant spécifique</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Catalogue interne de modèles préentraînés (aucun accès direct à Hugging Face) ; passerelle LLM d'entreprise en cas d'usage de modèles externes (journalisation des prompts, filtrage des données personnelles en entrée, quotas).</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Recommandé</w:t>
            </w:r>
          </w:p>
        </w:tc>
        <w:tc>
          <w:tcPr>
            <w:tcW w:type="dxa" w:w="6840"/>
            <w:tcMar>
              <w:top w:type="dxa" w:w="60"/>
              <w:left w:type="dxa" w:w="90"/>
              <w:bottom w:type="dxa" w:w="60"/>
              <w:right w:type="dxa" w:w="90"/>
            </w:tcMar>
          </w:tcPr>
          <w:p>
            <w:pPr>
              <w:spacing w:after="40" w:before="40" w:line="240"/>
            </w:pPr>
            <w:r>
              <w:rPr>
                <w:sz w:val="18"/>
                <w:szCs w:val="18"/>
              </w:rPr>
              <w:t xml:space="preserve">Sous contrainte de résidence française, privilégier un modèle en poids ouverts auto-hébergé sur SPCS en région Paris plutôt que les LLM managés de Cortex, qui ne peuvent pas être confinés à la France (§3.1.2). La qualité brute sera inférieure aux modèles frontière ; c'est le prix de la résidence.</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À valider par POC</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Comparaison qualité, coût par millier de documents et latence entre un modèle auto-hébergé sur SPCS GPU et une alternative managée ; import d'un modèle depuis le catalogue interne vers le Model Registry.</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Interdit ou soumis à exception</w:t>
            </w:r>
          </w:p>
        </w:tc>
        <w:tc>
          <w:tcPr>
            <w:tcW w:type="dxa" w:w="6840"/>
            <w:tcMar>
              <w:top w:type="dxa" w:w="60"/>
              <w:left w:type="dxa" w:w="90"/>
              <w:bottom w:type="dxa" w:w="60"/>
              <w:right w:type="dxa" w:w="90"/>
            </w:tcMar>
          </w:tcPr>
          <w:p>
            <w:pPr>
              <w:spacing w:after="40" w:before="40" w:line="240"/>
            </w:pPr>
            <w:r>
              <w:rPr>
                <w:sz w:val="18"/>
                <w:szCs w:val="18"/>
              </w:rPr>
              <w:t xml:space="preserve">Téléchargement de poids depuis internet à l'exécution ; envoi de données C2 ou C3 vers un LLM public ; usage produisant un effet juridique sans validation humaine ni AIPD.</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Contrôles sécurité, DPO et IA</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Finalité documentée, base légale, journalisation des prompts et réponses, rétention limitée, information des personnes si la sortie est visible, analyse de biais pour tout scoring ou tri.</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Coûts et points d'attention</w:t>
            </w:r>
          </w:p>
        </w:tc>
        <w:tc>
          <w:tcPr>
            <w:tcW w:type="dxa" w:w="6840"/>
            <w:tcMar>
              <w:top w:type="dxa" w:w="60"/>
              <w:left w:type="dxa" w:w="90"/>
              <w:bottom w:type="dxa" w:w="60"/>
              <w:right w:type="dxa" w:w="90"/>
            </w:tcMar>
          </w:tcPr>
          <w:p>
            <w:pPr>
              <w:spacing w:after="40" w:before="40" w:line="240"/>
            </w:pPr>
            <w:r>
              <w:rPr>
                <w:sz w:val="18"/>
                <w:szCs w:val="18"/>
              </w:rPr>
              <w:t xml:space="preserve">Le GPU se facture au temps de pool actif. Auto-suspend et quotas par projet obligatoires. Traiter les documents là où ils résident.</w:t>
            </w:r>
          </w:p>
        </w:tc>
      </w:tr>
    </w:tbl>
    <w:p>
      <w:pPr>
        <w:spacing w:after="120"/>
      </w:pPr>
    </w:p>
    <w:p>
      <w:pPr>
        <w:pStyle w:val="Heading3"/>
        <w:spacing w:after="120" w:before="220"/>
      </w:pPr>
      <w:r>
        <w:t xml:space="preserve">5.2.2 Petits modèles de Machine Learning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6840"/>
      </w:tblGrid>
      <w:tr>
        <w:trPr>
          <w:cantSplit/>
          <w:tblHeader/>
        </w:trPr>
        <w:tc>
          <w:tcPr>
            <w:tcW w:type="dxa" w:w="2160"/>
            <w:shd w:fill="1F4E79" w:color="auto" w:val="clear"/>
            <w:tcMar>
              <w:top w:type="dxa" w:w="60"/>
              <w:left w:type="dxa" w:w="90"/>
              <w:bottom w:type="dxa" w:w="60"/>
              <w:right w:type="dxa" w:w="90"/>
            </w:tcMar>
          </w:tcPr>
          <w:p>
            <w:pPr>
              <w:spacing w:after="40" w:before="40" w:line="240"/>
            </w:pPr>
            <w:r>
              <w:rPr>
                <w:b/>
                <w:bCs/>
                <w:color w:val="FFFFFF"/>
                <w:sz w:val="18"/>
                <w:szCs w:val="18"/>
              </w:rPr>
              <w:t xml:space="preserve">Dimension</w:t>
            </w:r>
          </w:p>
        </w:tc>
        <w:tc>
          <w:tcPr>
            <w:tcW w:type="dxa" w:w="6840"/>
            <w:shd w:fill="1F4E79" w:color="auto" w:val="clear"/>
            <w:tcMar>
              <w:top w:type="dxa" w:w="60"/>
              <w:left w:type="dxa" w:w="90"/>
              <w:bottom w:type="dxa" w:w="60"/>
              <w:right w:type="dxa" w:w="90"/>
            </w:tcMar>
          </w:tcPr>
          <w:p>
            <w:pPr>
              <w:spacing w:after="40" w:before="40" w:line="240"/>
            </w:pPr>
            <w:r>
              <w:rPr>
                <w:b/>
                <w:bCs/>
                <w:color w:val="FFFFFF"/>
                <w:sz w:val="18"/>
                <w:szCs w:val="18"/>
              </w:rPr>
              <w:t xml:space="preserve">Contenu</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Nativement supporté</w:t>
            </w:r>
          </w:p>
        </w:tc>
        <w:tc>
          <w:tcPr>
            <w:tcW w:type="dxa" w:w="6840"/>
            <w:tcMar>
              <w:top w:type="dxa" w:w="60"/>
              <w:left w:type="dxa" w:w="90"/>
              <w:bottom w:type="dxa" w:w="60"/>
              <w:right w:type="dxa" w:w="90"/>
            </w:tcMar>
          </w:tcPr>
          <w:p>
            <w:pPr>
              <w:spacing w:after="40" w:before="40" w:line="240"/>
            </w:pPr>
            <w:r>
              <w:rPr>
                <w:sz w:val="18"/>
                <w:szCs w:val="18"/>
              </w:rPr>
              <w:t xml:space="preserve">Snowpark ML, Model Registry, Feature Store, exécution en warehouse pour les modèles CPU légers.</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Composant spécifique</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Aucun, hors chaîne MLOps commune (chapitre 8).</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Recommandé</w:t>
            </w:r>
          </w:p>
        </w:tc>
        <w:tc>
          <w:tcPr>
            <w:tcW w:type="dxa" w:w="6840"/>
            <w:tcMar>
              <w:top w:type="dxa" w:w="60"/>
              <w:left w:type="dxa" w:w="90"/>
              <w:bottom w:type="dxa" w:w="60"/>
              <w:right w:type="dxa" w:w="90"/>
            </w:tcMar>
          </w:tcPr>
          <w:p>
            <w:pPr>
              <w:spacing w:after="40" w:before="40" w:line="240"/>
            </w:pPr>
            <w:r>
              <w:rPr>
                <w:sz w:val="18"/>
                <w:szCs w:val="18"/>
              </w:rPr>
              <w:t xml:space="preserve">Par défaut, warehouse plutôt que compute pool pour l'inférence. Le compute pool ne se justifie que pour le GPU, la mémoire élevée ou des dépendances indisponibles en warehouse.</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À valider par POC</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Réentraînement planifié via Snowflake Task et ML Job, avec promotion conditionnée à un seuil de métrique.</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Interdit ou soumis à exception</w:t>
            </w:r>
          </w:p>
        </w:tc>
        <w:tc>
          <w:tcPr>
            <w:tcW w:type="dxa" w:w="6840"/>
            <w:tcMar>
              <w:top w:type="dxa" w:w="60"/>
              <w:left w:type="dxa" w:w="90"/>
              <w:bottom w:type="dxa" w:w="60"/>
              <w:right w:type="dxa" w:w="90"/>
            </w:tcMar>
          </w:tcPr>
          <w:p>
            <w:pPr>
              <w:spacing w:after="40" w:before="40" w:line="240"/>
            </w:pPr>
            <w:r>
              <w:rPr>
                <w:sz w:val="18"/>
                <w:szCs w:val="18"/>
              </w:rPr>
              <w:t xml:space="preserve">Déploiement sans fiche modèle ni fiche dataset ; jeu d'entraînement non versionné.</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Contrôles sécurité, DPO et IA</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Fiche modèle et fiche dataset avant le premier déploiement ; jeu d'entraînement figé et référencé.</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Coûts et points d'attention</w:t>
            </w:r>
          </w:p>
        </w:tc>
        <w:tc>
          <w:tcPr>
            <w:tcW w:type="dxa" w:w="6840"/>
            <w:tcMar>
              <w:top w:type="dxa" w:w="60"/>
              <w:left w:type="dxa" w:w="90"/>
              <w:bottom w:type="dxa" w:w="60"/>
              <w:right w:type="dxa" w:w="90"/>
            </w:tcMar>
          </w:tcPr>
          <w:p>
            <w:pPr>
              <w:spacing w:after="40" w:before="40" w:line="240"/>
            </w:pPr>
            <w:r>
              <w:rPr>
                <w:sz w:val="18"/>
                <w:szCs w:val="18"/>
              </w:rPr>
              <w:t xml:space="preserve">Négligeable si l'inférence reste en warehouse. Le poste de coût réel est l'entraînement répété sur données complètes : échantillonner en phase exploratoire.</w:t>
            </w:r>
          </w:p>
        </w:tc>
      </w:tr>
    </w:tbl>
    <w:p>
      <w:pPr>
        <w:spacing w:after="120"/>
      </w:pPr>
    </w:p>
    <w:p>
      <w:pPr>
        <w:pStyle w:val="Heading3"/>
        <w:spacing w:after="120" w:before="220"/>
      </w:pPr>
      <w:r>
        <w:t xml:space="preserve">5.2.3 Migration du code SAS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6840"/>
      </w:tblGrid>
      <w:tr>
        <w:trPr>
          <w:cantSplit/>
          <w:tblHeader/>
        </w:trPr>
        <w:tc>
          <w:tcPr>
            <w:tcW w:type="dxa" w:w="2160"/>
            <w:shd w:fill="1F4E79" w:color="auto" w:val="clear"/>
            <w:tcMar>
              <w:top w:type="dxa" w:w="60"/>
              <w:left w:type="dxa" w:w="90"/>
              <w:bottom w:type="dxa" w:w="60"/>
              <w:right w:type="dxa" w:w="90"/>
            </w:tcMar>
          </w:tcPr>
          <w:p>
            <w:pPr>
              <w:spacing w:after="40" w:before="40" w:line="240"/>
            </w:pPr>
            <w:r>
              <w:rPr>
                <w:b/>
                <w:bCs/>
                <w:color w:val="FFFFFF"/>
                <w:sz w:val="18"/>
                <w:szCs w:val="18"/>
              </w:rPr>
              <w:t xml:space="preserve">Dimension</w:t>
            </w:r>
          </w:p>
        </w:tc>
        <w:tc>
          <w:tcPr>
            <w:tcW w:type="dxa" w:w="6840"/>
            <w:shd w:fill="1F4E79" w:color="auto" w:val="clear"/>
            <w:tcMar>
              <w:top w:type="dxa" w:w="60"/>
              <w:left w:type="dxa" w:w="90"/>
              <w:bottom w:type="dxa" w:w="60"/>
              <w:right w:type="dxa" w:w="90"/>
            </w:tcMar>
          </w:tcPr>
          <w:p>
            <w:pPr>
              <w:spacing w:after="40" w:before="40" w:line="240"/>
            </w:pPr>
            <w:r>
              <w:rPr>
                <w:b/>
                <w:bCs/>
                <w:color w:val="FFFFFF"/>
                <w:sz w:val="18"/>
                <w:szCs w:val="18"/>
              </w:rPr>
              <w:t xml:space="preserve">Contenu</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Nativement supporté</w:t>
            </w:r>
          </w:p>
        </w:tc>
        <w:tc>
          <w:tcPr>
            <w:tcW w:type="dxa" w:w="6840"/>
            <w:tcMar>
              <w:top w:type="dxa" w:w="60"/>
              <w:left w:type="dxa" w:w="90"/>
              <w:bottom w:type="dxa" w:w="60"/>
              <w:right w:type="dxa" w:w="90"/>
            </w:tcMar>
          </w:tcPr>
          <w:p>
            <w:pPr>
              <w:spacing w:after="40" w:before="40" w:line="240"/>
            </w:pPr>
            <w:r>
              <w:rPr>
                <w:sz w:val="18"/>
                <w:szCs w:val="18"/>
              </w:rPr>
              <w:t xml:space="preserve">SAS/ACCESS to Snowflake avec pushdown, dbt sur Snowflake, Snowpark pour l'algorithmique.</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Composant spécifique</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Outillage d'inventaire SAS : analyse des programmes, extraction des dépendances, matrice de criticité. À construire ou acquérir.</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Recommandé</w:t>
            </w:r>
          </w:p>
        </w:tc>
        <w:tc>
          <w:tcPr>
            <w:tcW w:type="dxa" w:w="6840"/>
            <w:tcMar>
              <w:top w:type="dxa" w:w="60"/>
              <w:left w:type="dxa" w:w="90"/>
              <w:bottom w:type="dxa" w:w="60"/>
              <w:right w:type="dxa" w:w="90"/>
            </w:tcMar>
          </w:tcPr>
          <w:p>
            <w:pPr>
              <w:spacing w:after="40" w:before="40" w:line="240"/>
            </w:pPr>
            <w:r>
              <w:rPr>
                <w:sz w:val="18"/>
                <w:szCs w:val="18"/>
              </w:rPr>
              <w:t xml:space="preserve">Trier par nature de traitement et non par programme d'origine : transformation vers dbt ou SQL, algorithmique vers Snowpark, modèle vers la chaîne MLOps, restitution vers Power BI ou Streamlit, ordonnancement vers ADF.</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À valider par POC</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Vague pilote de trois à cinq programmes de complexité moyenne couvrant les quatre natures, afin de calibrer la charge réelle.</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Interdit ou soumis à exception</w:t>
            </w:r>
          </w:p>
        </w:tc>
        <w:tc>
          <w:tcPr>
            <w:tcW w:type="dxa" w:w="6840"/>
            <w:tcMar>
              <w:top w:type="dxa" w:w="60"/>
              <w:left w:type="dxa" w:w="90"/>
              <w:bottom w:type="dxa" w:w="60"/>
              <w:right w:type="dxa" w:w="90"/>
            </w:tcMar>
          </w:tcPr>
          <w:p>
            <w:pPr>
              <w:spacing w:after="40" w:before="40" w:line="240"/>
            </w:pPr>
            <w:r>
              <w:rPr>
                <w:sz w:val="18"/>
                <w:szCs w:val="18"/>
              </w:rPr>
              <w:t xml:space="preserve">Transcodage automatique ligne à ligne mis en production sans réconciliation ; migration d'un traitement réglementaire sans double exécution validée.</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Contrôles sécurité, DPO et IA</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Double exécution et réconciliation avec seuils de tolérance validés par le métier ; possibilité de retour arrière maintenue jusqu'à la fin de la période d'observation.</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Coûts et points d'attention</w:t>
            </w:r>
          </w:p>
        </w:tc>
        <w:tc>
          <w:tcPr>
            <w:tcW w:type="dxa" w:w="6840"/>
            <w:tcMar>
              <w:top w:type="dxa" w:w="60"/>
              <w:left w:type="dxa" w:w="90"/>
              <w:bottom w:type="dxa" w:w="60"/>
              <w:right w:type="dxa" w:w="90"/>
            </w:tcMar>
          </w:tcPr>
          <w:p>
            <w:pPr>
              <w:spacing w:after="40" w:before="40" w:line="240"/>
            </w:pPr>
            <w:r>
              <w:rPr>
                <w:sz w:val="18"/>
                <w:szCs w:val="18"/>
              </w:rPr>
              <w:t xml:space="preserve">Chapitre 12 pour la méthode complète. Jalon dur : 1er octobre 2027.</w:t>
            </w:r>
          </w:p>
        </w:tc>
      </w:tr>
    </w:tbl>
    <w:p>
      <w:pPr>
        <w:spacing w:after="120"/>
      </w:pPr>
    </w:p>
    <w:p>
      <w:pPr>
        <w:pStyle w:val="Heading3"/>
        <w:spacing w:after="120" w:before="220"/>
      </w:pPr>
      <w:r>
        <w:t xml:space="preserve">5.2.4 Microservices et API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6840"/>
      </w:tblGrid>
      <w:tr>
        <w:trPr>
          <w:cantSplit/>
          <w:tblHeader/>
        </w:trPr>
        <w:tc>
          <w:tcPr>
            <w:tcW w:type="dxa" w:w="2160"/>
            <w:shd w:fill="1F4E79" w:color="auto" w:val="clear"/>
            <w:tcMar>
              <w:top w:type="dxa" w:w="60"/>
              <w:left w:type="dxa" w:w="90"/>
              <w:bottom w:type="dxa" w:w="60"/>
              <w:right w:type="dxa" w:w="90"/>
            </w:tcMar>
          </w:tcPr>
          <w:p>
            <w:pPr>
              <w:spacing w:after="40" w:before="40" w:line="240"/>
            </w:pPr>
            <w:r>
              <w:rPr>
                <w:b/>
                <w:bCs/>
                <w:color w:val="FFFFFF"/>
                <w:sz w:val="18"/>
                <w:szCs w:val="18"/>
              </w:rPr>
              <w:t xml:space="preserve">Dimension</w:t>
            </w:r>
          </w:p>
        </w:tc>
        <w:tc>
          <w:tcPr>
            <w:tcW w:type="dxa" w:w="6840"/>
            <w:shd w:fill="1F4E79" w:color="auto" w:val="clear"/>
            <w:tcMar>
              <w:top w:type="dxa" w:w="60"/>
              <w:left w:type="dxa" w:w="90"/>
              <w:bottom w:type="dxa" w:w="60"/>
              <w:right w:type="dxa" w:w="90"/>
            </w:tcMar>
          </w:tcPr>
          <w:p>
            <w:pPr>
              <w:spacing w:after="40" w:before="40" w:line="240"/>
            </w:pPr>
            <w:r>
              <w:rPr>
                <w:b/>
                <w:bCs/>
                <w:color w:val="FFFFFF"/>
                <w:sz w:val="18"/>
                <w:szCs w:val="18"/>
              </w:rPr>
              <w:t xml:space="preserve">Contenu</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Nativement supporté</w:t>
            </w:r>
          </w:p>
        </w:tc>
        <w:tc>
          <w:tcPr>
            <w:tcW w:type="dxa" w:w="6840"/>
            <w:tcMar>
              <w:top w:type="dxa" w:w="60"/>
              <w:left w:type="dxa" w:w="90"/>
              <w:bottom w:type="dxa" w:w="60"/>
              <w:right w:type="dxa" w:w="90"/>
            </w:tcMar>
          </w:tcPr>
          <w:p>
            <w:pPr>
              <w:spacing w:after="40" w:before="40" w:line="240"/>
            </w:pPr>
            <w:r>
              <w:rPr>
                <w:sz w:val="18"/>
                <w:szCs w:val="18"/>
              </w:rPr>
              <w:t xml:space="preserve">ACA, APIM, Entra ID, identité managée Azure ; SPCS avec endpoints.</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Composant spécifique</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Aucun, hors chaîne CI/CD commune.</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Recommandé</w:t>
            </w:r>
          </w:p>
        </w:tc>
        <w:tc>
          <w:tcPr>
            <w:tcW w:type="dxa" w:w="6840"/>
            <w:tcMar>
              <w:top w:type="dxa" w:w="60"/>
              <w:left w:type="dxa" w:w="90"/>
              <w:bottom w:type="dxa" w:w="60"/>
              <w:right w:type="dxa" w:w="90"/>
            </w:tcMar>
          </w:tcPr>
          <w:p>
            <w:pPr>
              <w:spacing w:after="40" w:before="40" w:line="240"/>
            </w:pPr>
            <w:r>
              <w:rPr>
                <w:sz w:val="18"/>
                <w:szCs w:val="18"/>
              </w:rPr>
              <w:t xml:space="preserve">Critère de placement : où sont les données. Un service lisant et écrivant majoritairement dans Snowflake va en SPCS (pas d'egress, pas de secret réseau à gérer). Un service agrégeant plusieurs sources ou exigeant un SSO Entra fin va en ACA.</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À valider par POC</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Authentification par identité fédérée de charge de travail vers Snowflake, sans mot de passe.</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Interdit ou soumis à exception</w:t>
            </w:r>
          </w:p>
        </w:tc>
        <w:tc>
          <w:tcPr>
            <w:tcW w:type="dxa" w:w="6840"/>
            <w:tcMar>
              <w:top w:type="dxa" w:w="60"/>
              <w:left w:type="dxa" w:w="90"/>
              <w:bottom w:type="dxa" w:w="60"/>
              <w:right w:type="dxa" w:w="90"/>
            </w:tcMar>
          </w:tcPr>
          <w:p>
            <w:pPr>
              <w:spacing w:after="40" w:before="40" w:line="240"/>
            </w:pPr>
            <w:r>
              <w:rPr>
                <w:sz w:val="18"/>
                <w:szCs w:val="18"/>
              </w:rPr>
              <w:t xml:space="preserve">Secret Snowflake en variable d'environnement en clair ; service exposé sans APIM ni WAF ; conteneur construit hors CI/CD.</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Contrôles sécurité, DPO et IA</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Supervision centralisée, quotas Snowflake dédiés, journalisation des appels.</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Coûts et points d'attention</w:t>
            </w:r>
          </w:p>
        </w:tc>
        <w:tc>
          <w:tcPr>
            <w:tcW w:type="dxa" w:w="6840"/>
            <w:tcMar>
              <w:top w:type="dxa" w:w="60"/>
              <w:left w:type="dxa" w:w="90"/>
              <w:bottom w:type="dxa" w:w="60"/>
              <w:right w:type="dxa" w:w="90"/>
            </w:tcMar>
          </w:tcPr>
          <w:p>
            <w:pPr>
              <w:spacing w:after="40" w:before="40" w:line="240"/>
            </w:pPr>
            <w:r>
              <w:rPr>
                <w:sz w:val="18"/>
                <w:szCs w:val="18"/>
              </w:rPr>
              <w:t xml:space="preserve">Un pool SPCS permanent se facture en continu : dimensionner et autoscaler.</w:t>
            </w:r>
          </w:p>
        </w:tc>
      </w:tr>
    </w:tbl>
    <w:p>
      <w:pPr>
        <w:spacing w:after="120"/>
      </w:pPr>
    </w:p>
    <w:p>
      <w:pPr>
        <w:pStyle w:val="Heading3"/>
        <w:spacing w:after="120" w:before="220"/>
      </w:pPr>
      <w:r>
        <w:t xml:space="preserve">5.2.5 Applications Streamlit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6840"/>
      </w:tblGrid>
      <w:tr>
        <w:trPr>
          <w:cantSplit/>
          <w:tblHeader/>
        </w:trPr>
        <w:tc>
          <w:tcPr>
            <w:tcW w:type="dxa" w:w="2160"/>
            <w:shd w:fill="1F4E79" w:color="auto" w:val="clear"/>
            <w:tcMar>
              <w:top w:type="dxa" w:w="60"/>
              <w:left w:type="dxa" w:w="90"/>
              <w:bottom w:type="dxa" w:w="60"/>
              <w:right w:type="dxa" w:w="90"/>
            </w:tcMar>
          </w:tcPr>
          <w:p>
            <w:pPr>
              <w:spacing w:after="40" w:before="40" w:line="240"/>
            </w:pPr>
            <w:r>
              <w:rPr>
                <w:b/>
                <w:bCs/>
                <w:color w:val="FFFFFF"/>
                <w:sz w:val="18"/>
                <w:szCs w:val="18"/>
              </w:rPr>
              <w:t xml:space="preserve">Dimension</w:t>
            </w:r>
          </w:p>
        </w:tc>
        <w:tc>
          <w:tcPr>
            <w:tcW w:type="dxa" w:w="6840"/>
            <w:shd w:fill="1F4E79" w:color="auto" w:val="clear"/>
            <w:tcMar>
              <w:top w:type="dxa" w:w="60"/>
              <w:left w:type="dxa" w:w="90"/>
              <w:bottom w:type="dxa" w:w="60"/>
              <w:right w:type="dxa" w:w="90"/>
            </w:tcMar>
          </w:tcPr>
          <w:p>
            <w:pPr>
              <w:spacing w:after="40" w:before="40" w:line="240"/>
            </w:pPr>
            <w:r>
              <w:rPr>
                <w:b/>
                <w:bCs/>
                <w:color w:val="FFFFFF"/>
                <w:sz w:val="18"/>
                <w:szCs w:val="18"/>
              </w:rPr>
              <w:t xml:space="preserve">Contenu</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Nativement supporté</w:t>
            </w:r>
          </w:p>
        </w:tc>
        <w:tc>
          <w:tcPr>
            <w:tcW w:type="dxa" w:w="6840"/>
            <w:tcMar>
              <w:top w:type="dxa" w:w="60"/>
              <w:left w:type="dxa" w:w="90"/>
              <w:bottom w:type="dxa" w:w="60"/>
              <w:right w:type="dxa" w:w="90"/>
            </w:tcMar>
          </w:tcPr>
          <w:p>
            <w:pPr>
              <w:spacing w:after="40" w:before="40" w:line="240"/>
            </w:pPr>
            <w:r>
              <w:rPr>
                <w:sz w:val="18"/>
                <w:szCs w:val="18"/>
              </w:rPr>
              <w:t xml:space="preserve">Streamlit in Snowflake ; Streamlit conteneurisé sur ACA.</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Composant spécifique</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Grille de décision à cinq questions, déléguée aux équipes pour éviter de remonter chaque arbitrage à l'architecture.</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Recommandé</w:t>
            </w:r>
          </w:p>
        </w:tc>
        <w:tc>
          <w:tcPr>
            <w:tcW w:type="dxa" w:w="6840"/>
            <w:tcMar>
              <w:top w:type="dxa" w:w="60"/>
              <w:left w:type="dxa" w:w="90"/>
              <w:bottom w:type="dxa" w:w="60"/>
              <w:right w:type="dxa" w:w="90"/>
            </w:tcMar>
          </w:tcPr>
          <w:p>
            <w:pPr>
              <w:spacing w:after="40" w:before="40" w:line="240"/>
            </w:pPr>
            <w:r>
              <w:rPr>
                <w:sz w:val="18"/>
                <w:szCs w:val="18"/>
              </w:rPr>
              <w:t xml:space="preserve">Streamlit in Snowflake lorsque les données sont exclusivement Snowflake, les utilisateurs déjà porteurs d'un rôle Snowflake et l'application simple : aucune donnée ne sort, le RBAC et le masquage s'appliquent nativement. ACA lorsque le SSO Entra, l'intégration multi-sources ou des bibliothèques indisponibles sont requis.</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À valider par POC</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Une application pilote de chaque type, pour calibrer le coût réel de session.</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Interdit ou soumis à exception</w:t>
            </w:r>
          </w:p>
        </w:tc>
        <w:tc>
          <w:tcPr>
            <w:tcW w:type="dxa" w:w="6840"/>
            <w:tcMar>
              <w:top w:type="dxa" w:w="60"/>
              <w:left w:type="dxa" w:w="90"/>
              <w:bottom w:type="dxa" w:w="60"/>
              <w:right w:type="dxa" w:w="90"/>
            </w:tcMar>
          </w:tcPr>
          <w:p>
            <w:pPr>
              <w:spacing w:after="40" w:before="40" w:line="240"/>
            </w:pPr>
            <w:r>
              <w:rPr>
                <w:sz w:val="18"/>
                <w:szCs w:val="18"/>
              </w:rPr>
              <w:t xml:space="preserve">Streamlit lancé depuis un poste et partagé par URL locale — contournement fréquent, à bloquer explicitement dans la charte.</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Contrôles sécurité, DPO et IA</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Revue d'accès, classification de l'application, propriétaire nommé.</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Coûts et points d'attention</w:t>
            </w:r>
          </w:p>
        </w:tc>
        <w:tc>
          <w:tcPr>
            <w:tcW w:type="dxa" w:w="6840"/>
            <w:tcMar>
              <w:top w:type="dxa" w:w="60"/>
              <w:left w:type="dxa" w:w="90"/>
              <w:bottom w:type="dxa" w:w="60"/>
              <w:right w:type="dxa" w:w="90"/>
            </w:tcMar>
          </w:tcPr>
          <w:p>
            <w:pPr>
              <w:spacing w:after="40" w:before="40" w:line="240"/>
            </w:pPr>
            <w:r>
              <w:rPr>
                <w:sz w:val="18"/>
                <w:szCs w:val="18"/>
              </w:rPr>
              <w:t xml:space="preserve">Streamlit in Snowflake consomme un warehouse pendant la session : warehouse dédié de petite taille, auto-suspend à 60 secondes.</w:t>
            </w:r>
          </w:p>
        </w:tc>
      </w:tr>
    </w:tbl>
    <w:p>
      <w:pPr>
        <w:spacing w:after="120"/>
      </w:pPr>
    </w:p>
    <w:p>
      <w:pPr>
        <w:pStyle w:val="Heading3"/>
        <w:spacing w:after="120" w:before="220"/>
      </w:pPr>
      <w:r>
        <w:t xml:space="preserve">5.2.6 Scripts de transformation de fichiers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6840"/>
      </w:tblGrid>
      <w:tr>
        <w:trPr>
          <w:cantSplit/>
          <w:tblHeader/>
        </w:trPr>
        <w:tc>
          <w:tcPr>
            <w:tcW w:type="dxa" w:w="2160"/>
            <w:shd w:fill="1F4E79" w:color="auto" w:val="clear"/>
            <w:tcMar>
              <w:top w:type="dxa" w:w="60"/>
              <w:left w:type="dxa" w:w="90"/>
              <w:bottom w:type="dxa" w:w="60"/>
              <w:right w:type="dxa" w:w="90"/>
            </w:tcMar>
          </w:tcPr>
          <w:p>
            <w:pPr>
              <w:spacing w:after="40" w:before="40" w:line="240"/>
            </w:pPr>
            <w:r>
              <w:rPr>
                <w:b/>
                <w:bCs/>
                <w:color w:val="FFFFFF"/>
                <w:sz w:val="18"/>
                <w:szCs w:val="18"/>
              </w:rPr>
              <w:t xml:space="preserve">Dimension</w:t>
            </w:r>
          </w:p>
        </w:tc>
        <w:tc>
          <w:tcPr>
            <w:tcW w:type="dxa" w:w="6840"/>
            <w:shd w:fill="1F4E79" w:color="auto" w:val="clear"/>
            <w:tcMar>
              <w:top w:type="dxa" w:w="60"/>
              <w:left w:type="dxa" w:w="90"/>
              <w:bottom w:type="dxa" w:w="60"/>
              <w:right w:type="dxa" w:w="90"/>
            </w:tcMar>
          </w:tcPr>
          <w:p>
            <w:pPr>
              <w:spacing w:after="40" w:before="40" w:line="240"/>
            </w:pPr>
            <w:r>
              <w:rPr>
                <w:b/>
                <w:bCs/>
                <w:color w:val="FFFFFF"/>
                <w:sz w:val="18"/>
                <w:szCs w:val="18"/>
              </w:rPr>
              <w:t xml:space="preserve">Contenu</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Nativement supporté</w:t>
            </w:r>
          </w:p>
        </w:tc>
        <w:tc>
          <w:tcPr>
            <w:tcW w:type="dxa" w:w="6840"/>
            <w:tcMar>
              <w:top w:type="dxa" w:w="60"/>
              <w:left w:type="dxa" w:w="90"/>
              <w:bottom w:type="dxa" w:w="60"/>
              <w:right w:type="dxa" w:w="90"/>
            </w:tcMar>
          </w:tcPr>
          <w:p>
            <w:pPr>
              <w:spacing w:after="40" w:before="40" w:line="240"/>
            </w:pPr>
            <w:r>
              <w:rPr>
                <w:sz w:val="18"/>
                <w:szCs w:val="18"/>
              </w:rPr>
              <w:t xml:space="preserve">COPY INTO et INFER_SCHEMA dans Snowflake ; jobs conteneurisés ACA orchestrés par ADF.</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Composant spécifique</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Composant de transfert vers S3 (§3.5).</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Recommandé</w:t>
            </w:r>
          </w:p>
        </w:tc>
        <w:tc>
          <w:tcPr>
            <w:tcW w:type="dxa" w:w="6840"/>
            <w:tcMar>
              <w:top w:type="dxa" w:w="60"/>
              <w:left w:type="dxa" w:w="90"/>
              <w:bottom w:type="dxa" w:w="60"/>
              <w:right w:type="dxa" w:w="90"/>
            </w:tcMar>
          </w:tcPr>
          <w:p>
            <w:pPr>
              <w:spacing w:after="40" w:before="40" w:line="240"/>
            </w:pPr>
            <w:r>
              <w:rPr>
                <w:sz w:val="18"/>
                <w:szCs w:val="18"/>
              </w:rPr>
              <w:t xml:space="preserve">Par défaut, le fichier arrive en landing S3, Snowflake l'ingère et la transformation se fait en SQL ou dbt : dans la majorité des cas, aucun Python n'est nécessaire. Si Python s'impose (XML complexe, Excel multi-onglets, formats propriétaires), utiliser un job conteneurisé, jamais un script sur un poste.</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À valider par POC</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Sans objet.</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Interdit ou soumis à exception</w:t>
            </w:r>
          </w:p>
        </w:tc>
        <w:tc>
          <w:tcPr>
            <w:tcW w:type="dxa" w:w="6840"/>
            <w:tcMar>
              <w:top w:type="dxa" w:w="60"/>
              <w:left w:type="dxa" w:w="90"/>
              <w:bottom w:type="dxa" w:w="60"/>
              <w:right w:type="dxa" w:w="90"/>
            </w:tcMar>
          </w:tcPr>
          <w:p>
            <w:pPr>
              <w:spacing w:after="40" w:before="40" w:line="240"/>
            </w:pPr>
            <w:r>
              <w:rPr>
                <w:sz w:val="18"/>
                <w:szCs w:val="18"/>
              </w:rPr>
              <w:t xml:space="preserve">Script de transformation planifié sur un poste ; dépendance à un compte nominatif.</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Contrôles sécurité, DPO et IA</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Recensement exhaustif des scripts existants au démarrage du programme. Il y en aura plus que prévu.</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Coûts et points d'attention</w:t>
            </w:r>
          </w:p>
        </w:tc>
        <w:tc>
          <w:tcPr>
            <w:tcW w:type="dxa" w:w="6840"/>
            <w:tcMar>
              <w:top w:type="dxa" w:w="60"/>
              <w:left w:type="dxa" w:w="90"/>
              <w:bottom w:type="dxa" w:w="60"/>
              <w:right w:type="dxa" w:w="90"/>
            </w:tcMar>
          </w:tcPr>
          <w:p>
            <w:pPr>
              <w:spacing w:after="40" w:before="40" w:line="240"/>
            </w:pPr>
            <w:r>
              <w:rPr>
                <w:sz w:val="18"/>
                <w:szCs w:val="18"/>
              </w:rPr>
              <w:t xml:space="preserve">C'est l'usage le plus risqué de la liste : il paraît anodin et constitue le point d'entrée habituel du shadow IT. Un script « temporaire » devient un flux de production non documenté et non supervisé.</w:t>
            </w:r>
          </w:p>
        </w:tc>
      </w:tr>
    </w:tbl>
    <w:p>
      <w:pPr>
        <w:spacing w:after="120"/>
      </w:pPr>
    </w:p>
    <w:p>
      <w:pPr>
        <w:pStyle w:val="Heading3"/>
        <w:spacing w:after="120" w:before="220"/>
      </w:pPr>
      <w:r>
        <w:t xml:space="preserve">5.2.7 Python utilitaire sur les postes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6840"/>
      </w:tblGrid>
      <w:tr>
        <w:trPr>
          <w:cantSplit/>
          <w:tblHeader/>
        </w:trPr>
        <w:tc>
          <w:tcPr>
            <w:tcW w:type="dxa" w:w="2160"/>
            <w:shd w:fill="1F4E79" w:color="auto" w:val="clear"/>
            <w:tcMar>
              <w:top w:type="dxa" w:w="60"/>
              <w:left w:type="dxa" w:w="90"/>
              <w:bottom w:type="dxa" w:w="60"/>
              <w:right w:type="dxa" w:w="90"/>
            </w:tcMar>
          </w:tcPr>
          <w:p>
            <w:pPr>
              <w:spacing w:after="40" w:before="40" w:line="240"/>
            </w:pPr>
            <w:r>
              <w:rPr>
                <w:b/>
                <w:bCs/>
                <w:color w:val="FFFFFF"/>
                <w:sz w:val="18"/>
                <w:szCs w:val="18"/>
              </w:rPr>
              <w:t xml:space="preserve">Dimension</w:t>
            </w:r>
          </w:p>
        </w:tc>
        <w:tc>
          <w:tcPr>
            <w:tcW w:type="dxa" w:w="6840"/>
            <w:shd w:fill="1F4E79" w:color="auto" w:val="clear"/>
            <w:tcMar>
              <w:top w:type="dxa" w:w="60"/>
              <w:left w:type="dxa" w:w="90"/>
              <w:bottom w:type="dxa" w:w="60"/>
              <w:right w:type="dxa" w:w="90"/>
            </w:tcMar>
          </w:tcPr>
          <w:p>
            <w:pPr>
              <w:spacing w:after="40" w:before="40" w:line="240"/>
            </w:pPr>
            <w:r>
              <w:rPr>
                <w:b/>
                <w:bCs/>
                <w:color w:val="FFFFFF"/>
                <w:sz w:val="18"/>
                <w:szCs w:val="18"/>
              </w:rPr>
              <w:t xml:space="preserve">Contenu</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Nativement supporté</w:t>
            </w:r>
          </w:p>
        </w:tc>
        <w:tc>
          <w:tcPr>
            <w:tcW w:type="dxa" w:w="6840"/>
            <w:tcMar>
              <w:top w:type="dxa" w:w="60"/>
              <w:left w:type="dxa" w:w="90"/>
              <w:bottom w:type="dxa" w:w="60"/>
              <w:right w:type="dxa" w:w="90"/>
            </w:tcMar>
          </w:tcPr>
          <w:p>
            <w:pPr>
              <w:spacing w:after="40" w:before="40" w:line="240"/>
            </w:pPr>
            <w:r>
              <w:rPr>
                <w:sz w:val="18"/>
                <w:szCs w:val="18"/>
              </w:rPr>
              <w:t xml:space="preserve">Distribution d'exécutables signés par Intune.</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Composant spécifique</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Portefeuille d'utilitaires internes maintenu par l'équipe plateforme, avec cycle de vie, versionnement et retrait.</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Recommandé</w:t>
            </w:r>
          </w:p>
        </w:tc>
        <w:tc>
          <w:tcPr>
            <w:tcW w:type="dxa" w:w="6840"/>
            <w:tcMar>
              <w:top w:type="dxa" w:w="60"/>
              <w:left w:type="dxa" w:w="90"/>
              <w:bottom w:type="dxa" w:w="60"/>
              <w:right w:type="dxa" w:w="90"/>
            </w:tcMar>
          </w:tcPr>
          <w:p>
            <w:pPr>
              <w:spacing w:after="40" w:before="40" w:line="240"/>
            </w:pPr>
            <w:r>
              <w:rPr>
                <w:sz w:val="18"/>
                <w:szCs w:val="18"/>
              </w:rPr>
              <w:t xml:space="preserve">Ce n'est pas un usage Python mais un usage d'outil : niveau L0, exécutable signé, sans interpréteur ni pip. Sans portefeuille d'utilitaires, la demande L0 se transformera mécaniquement en demande L1.</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À valider par POC</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Sans objet.</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Interdit ou soumis à exception</w:t>
            </w:r>
          </w:p>
        </w:tc>
        <w:tc>
          <w:tcPr>
            <w:tcW w:type="dxa" w:w="6840"/>
            <w:tcMar>
              <w:top w:type="dxa" w:w="60"/>
              <w:left w:type="dxa" w:w="90"/>
              <w:bottom w:type="dxa" w:w="60"/>
              <w:right w:type="dxa" w:w="90"/>
            </w:tcMar>
          </w:tcPr>
          <w:p>
            <w:pPr>
              <w:spacing w:after="40" w:before="40" w:line="240"/>
            </w:pPr>
            <w:r>
              <w:rPr>
                <w:sz w:val="18"/>
                <w:szCs w:val="18"/>
              </w:rPr>
              <w:t xml:space="preserve">Installer un interpréteur généraliste au seul motif de faire fonctionner un outil.</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Contrôles sécurité, DPO et IA</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Signature de code, inventaire, procédure de retrait.</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Coûts et points d'attention</w:t>
            </w:r>
          </w:p>
        </w:tc>
        <w:tc>
          <w:tcPr>
            <w:tcW w:type="dxa" w:w="6840"/>
            <w:tcMar>
              <w:top w:type="dxa" w:w="60"/>
              <w:left w:type="dxa" w:w="90"/>
              <w:bottom w:type="dxa" w:w="60"/>
              <w:right w:type="dxa" w:w="90"/>
            </w:tcMar>
          </w:tcPr>
          <w:p>
            <w:pPr>
              <w:spacing w:after="40" w:before="40" w:line="240"/>
            </w:pPr>
            <w:r>
              <w:rPr>
                <w:sz w:val="18"/>
                <w:szCs w:val="18"/>
              </w:rPr>
              <w:t xml:space="preserve">Faible, à condition de mutualiser.</w:t>
            </w:r>
          </w:p>
        </w:tc>
      </w:tr>
    </w:tbl>
    <w:p>
      <w:pPr>
        <w:spacing w:after="120"/>
      </w:pPr>
    </w:p>
    <w:p>
      <w:pPr>
        <w:pStyle w:val="Heading3"/>
        <w:spacing w:after="120" w:before="220"/>
      </w:pPr>
      <w:r>
        <w:t xml:space="preserve">5.2.8 Développement avancé (VS Code, Git, assistant de code)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6840"/>
      </w:tblGrid>
      <w:tr>
        <w:trPr>
          <w:cantSplit/>
          <w:tblHeader/>
        </w:trPr>
        <w:tc>
          <w:tcPr>
            <w:tcW w:type="dxa" w:w="2160"/>
            <w:shd w:fill="1F4E79" w:color="auto" w:val="clear"/>
            <w:tcMar>
              <w:top w:type="dxa" w:w="60"/>
              <w:left w:type="dxa" w:w="90"/>
              <w:bottom w:type="dxa" w:w="60"/>
              <w:right w:type="dxa" w:w="90"/>
            </w:tcMar>
          </w:tcPr>
          <w:p>
            <w:pPr>
              <w:spacing w:after="40" w:before="40" w:line="240"/>
            </w:pPr>
            <w:r>
              <w:rPr>
                <w:b/>
                <w:bCs/>
                <w:color w:val="FFFFFF"/>
                <w:sz w:val="18"/>
                <w:szCs w:val="18"/>
              </w:rPr>
              <w:t xml:space="preserve">Dimension</w:t>
            </w:r>
          </w:p>
        </w:tc>
        <w:tc>
          <w:tcPr>
            <w:tcW w:type="dxa" w:w="6840"/>
            <w:shd w:fill="1F4E79" w:color="auto" w:val="clear"/>
            <w:tcMar>
              <w:top w:type="dxa" w:w="60"/>
              <w:left w:type="dxa" w:w="90"/>
              <w:bottom w:type="dxa" w:w="60"/>
              <w:right w:type="dxa" w:w="90"/>
            </w:tcMar>
          </w:tcPr>
          <w:p>
            <w:pPr>
              <w:spacing w:after="40" w:before="40" w:line="240"/>
            </w:pPr>
            <w:r>
              <w:rPr>
                <w:b/>
                <w:bCs/>
                <w:color w:val="FFFFFF"/>
                <w:sz w:val="18"/>
                <w:szCs w:val="18"/>
              </w:rPr>
              <w:t xml:space="preserve">Contenu</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Nativement supporté</w:t>
            </w:r>
          </w:p>
        </w:tc>
        <w:tc>
          <w:tcPr>
            <w:tcW w:type="dxa" w:w="6840"/>
            <w:tcMar>
              <w:top w:type="dxa" w:w="60"/>
              <w:left w:type="dxa" w:w="90"/>
              <w:bottom w:type="dxa" w:w="60"/>
              <w:right w:type="dxa" w:w="90"/>
            </w:tcMar>
          </w:tcPr>
          <w:p>
            <w:pPr>
              <w:spacing w:after="40" w:before="40" w:line="240"/>
            </w:pPr>
            <w:r>
              <w:rPr>
                <w:sz w:val="18"/>
                <w:szCs w:val="18"/>
              </w:rPr>
              <w:t xml:space="preserve">VS Code, Dev Containers, Remote-SSH, extension Snowflake, Snowflake CLI.</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Composant spécifique</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Politique d'extensions VS Code en liste blanche (§6.3) ; gouvernance des assistants IA (chapitre 9).</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Recommandé</w:t>
            </w:r>
          </w:p>
        </w:tc>
        <w:tc>
          <w:tcPr>
            <w:tcW w:type="dxa" w:w="6840"/>
            <w:tcMar>
              <w:top w:type="dxa" w:w="60"/>
              <w:left w:type="dxa" w:w="90"/>
              <w:bottom w:type="dxa" w:w="60"/>
              <w:right w:type="dxa" w:w="90"/>
            </w:tcMar>
          </w:tcPr>
          <w:p>
            <w:pPr>
              <w:spacing w:after="40" w:before="40" w:line="240"/>
            </w:pPr>
            <w:r>
              <w:rPr>
                <w:sz w:val="18"/>
                <w:szCs w:val="18"/>
              </w:rPr>
              <w:t xml:space="preserve">Le poste est un IDE, pas un runtime. VS Code pilote des Dev Containers distants, des ML Jobs ou des Workspaces Snowflake.</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À valider par POC</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Soumission de ML Jobs depuis VS Code en conditions réelles de réseau et d'authentification.</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Interdit ou soumis à exception</w:t>
            </w:r>
          </w:p>
        </w:tc>
        <w:tc>
          <w:tcPr>
            <w:tcW w:type="dxa" w:w="6840"/>
            <w:tcMar>
              <w:top w:type="dxa" w:w="60"/>
              <w:left w:type="dxa" w:w="90"/>
              <w:bottom w:type="dxa" w:w="60"/>
              <w:right w:type="dxa" w:w="90"/>
            </w:tcMar>
          </w:tcPr>
          <w:p>
            <w:pPr>
              <w:spacing w:after="40" w:before="40" w:line="240"/>
            </w:pPr>
            <w:r>
              <w:rPr>
                <w:sz w:val="18"/>
                <w:szCs w:val="18"/>
              </w:rPr>
              <w:t xml:space="preserve">Collage de données réelles dans un assistant IA ; clé LLM personnelle dans le CLI d'un assistant.</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Contrôles sécurité, DPO et IA</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Model policies de l'assistant configurées et auditées ; exclusion de contenu sur les dépôts sensibles ; sensibilisation formalisée et tracée.</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Coûts et points d'attention</w:t>
            </w:r>
          </w:p>
        </w:tc>
        <w:tc>
          <w:tcPr>
            <w:tcW w:type="dxa" w:w="6840"/>
            <w:tcMar>
              <w:top w:type="dxa" w:w="60"/>
              <w:left w:type="dxa" w:w="90"/>
              <w:bottom w:type="dxa" w:w="60"/>
              <w:right w:type="dxa" w:w="90"/>
            </w:tcMar>
          </w:tcPr>
          <w:p>
            <w:pPr>
              <w:spacing w:after="40" w:before="40" w:line="240"/>
            </w:pPr>
            <w:r>
              <w:rPr>
                <w:sz w:val="18"/>
                <w:szCs w:val="18"/>
              </w:rPr>
              <w:t xml:space="preserve">Licences d'assistant, licence de moteur de conteneurs le cas échéant.</w:t>
            </w:r>
          </w:p>
        </w:tc>
      </w:tr>
    </w:tbl>
    <w:p>
      <w:pPr>
        <w:spacing w:after="120"/>
      </w:pPr>
    </w:p>
    <w:p>
      <w:pPr>
        <w:pStyle w:val="Heading3"/>
        <w:spacing w:after="120" w:before="220"/>
      </w:pPr>
      <w:r>
        <w:t xml:space="preserve">5.2.9 Notebooks et travaux exploratoires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6840"/>
      </w:tblGrid>
      <w:tr>
        <w:trPr>
          <w:cantSplit/>
          <w:tblHeader/>
        </w:trPr>
        <w:tc>
          <w:tcPr>
            <w:tcW w:type="dxa" w:w="2160"/>
            <w:shd w:fill="1F4E79" w:color="auto" w:val="clear"/>
            <w:tcMar>
              <w:top w:type="dxa" w:w="60"/>
              <w:left w:type="dxa" w:w="90"/>
              <w:bottom w:type="dxa" w:w="60"/>
              <w:right w:type="dxa" w:w="90"/>
            </w:tcMar>
          </w:tcPr>
          <w:p>
            <w:pPr>
              <w:spacing w:after="40" w:before="40" w:line="240"/>
            </w:pPr>
            <w:r>
              <w:rPr>
                <w:b/>
                <w:bCs/>
                <w:color w:val="FFFFFF"/>
                <w:sz w:val="18"/>
                <w:szCs w:val="18"/>
              </w:rPr>
              <w:t xml:space="preserve">Dimension</w:t>
            </w:r>
          </w:p>
        </w:tc>
        <w:tc>
          <w:tcPr>
            <w:tcW w:type="dxa" w:w="6840"/>
            <w:shd w:fill="1F4E79" w:color="auto" w:val="clear"/>
            <w:tcMar>
              <w:top w:type="dxa" w:w="60"/>
              <w:left w:type="dxa" w:w="90"/>
              <w:bottom w:type="dxa" w:w="60"/>
              <w:right w:type="dxa" w:w="90"/>
            </w:tcMar>
          </w:tcPr>
          <w:p>
            <w:pPr>
              <w:spacing w:after="40" w:before="40" w:line="240"/>
            </w:pPr>
            <w:r>
              <w:rPr>
                <w:b/>
                <w:bCs/>
                <w:color w:val="FFFFFF"/>
                <w:sz w:val="18"/>
                <w:szCs w:val="18"/>
              </w:rPr>
              <w:t xml:space="preserve">Contenu</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Nativement supporté</w:t>
            </w:r>
          </w:p>
        </w:tc>
        <w:tc>
          <w:tcPr>
            <w:tcW w:type="dxa" w:w="6840"/>
            <w:tcMar>
              <w:top w:type="dxa" w:w="60"/>
              <w:left w:type="dxa" w:w="90"/>
              <w:bottom w:type="dxa" w:w="60"/>
              <w:right w:type="dxa" w:w="90"/>
            </w:tcMar>
          </w:tcPr>
          <w:p>
            <w:pPr>
              <w:spacing w:after="40" w:before="40" w:line="240"/>
            </w:pPr>
            <w:r>
              <w:rPr>
                <w:sz w:val="18"/>
                <w:szCs w:val="18"/>
              </w:rPr>
              <w:t xml:space="preserve">Snowflake Notebooks dans Workspaces, sur warehouse ou Container Runtime.</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Composant spécifique</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Aucun.</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Recommandé</w:t>
            </w:r>
          </w:p>
        </w:tc>
        <w:tc>
          <w:tcPr>
            <w:tcW w:type="dxa" w:w="6840"/>
            <w:tcMar>
              <w:top w:type="dxa" w:w="60"/>
              <w:left w:type="dxa" w:w="90"/>
              <w:bottom w:type="dxa" w:w="60"/>
              <w:right w:type="dxa" w:w="90"/>
            </w:tcMar>
          </w:tcPr>
          <w:p>
            <w:pPr>
              <w:spacing w:after="40" w:before="40" w:line="240"/>
            </w:pPr>
            <w:r>
              <w:rPr>
                <w:sz w:val="18"/>
                <w:szCs w:val="18"/>
              </w:rPr>
              <w:t xml:space="preserve">Snowflake Notebooks par défaut. Retrait planifié de JupyterHub, avec date annoncée dès le lancement du programme.</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À valider par POC</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Migration d'un périmètre représentatif depuis JupyterHub.</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Interdit ou soumis à exception</w:t>
            </w:r>
          </w:p>
        </w:tc>
        <w:tc>
          <w:tcPr>
            <w:tcW w:type="dxa" w:w="6840"/>
            <w:tcMar>
              <w:top w:type="dxa" w:w="60"/>
              <w:left w:type="dxa" w:w="90"/>
              <w:bottom w:type="dxa" w:w="60"/>
              <w:right w:type="dxa" w:w="90"/>
            </w:tcMar>
          </w:tcPr>
          <w:p>
            <w:pPr>
              <w:spacing w:after="40" w:before="40" w:line="240"/>
            </w:pPr>
            <w:r>
              <w:rPr>
                <w:sz w:val="18"/>
                <w:szCs w:val="18"/>
              </w:rPr>
              <w:t xml:space="preserve">Notebook planifié en production ; notebook servant de documentation d'un traitement de production.</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Contrôles sécurité, DPO et IA</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Auto-suspend obligatoire, quota par équipe, revue des notebooks inactifs, journalisation des exports et téléchargements — l'exfiltration passe par le bouton de téléchargement, pas par le code.</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Coûts et points d'attention</w:t>
            </w:r>
          </w:p>
        </w:tc>
        <w:tc>
          <w:tcPr>
            <w:tcW w:type="dxa" w:w="6840"/>
            <w:tcMar>
              <w:top w:type="dxa" w:w="60"/>
              <w:left w:type="dxa" w:w="90"/>
              <w:bottom w:type="dxa" w:w="60"/>
              <w:right w:type="dxa" w:w="90"/>
            </w:tcMar>
          </w:tcPr>
          <w:p>
            <w:pPr>
              <w:spacing w:after="40" w:before="40" w:line="240"/>
            </w:pPr>
            <w:r>
              <w:rPr>
                <w:sz w:val="18"/>
                <w:szCs w:val="18"/>
              </w:rPr>
              <w:t xml:space="preserve">Sessions oubliées : auto-suspend court et revue mensuelle.</w:t>
            </w:r>
          </w:p>
        </w:tc>
      </w:tr>
    </w:tbl>
    <w:p>
      <w:pPr>
        <w:spacing w:after="120"/>
      </w:pPr>
    </w:p>
    <w:p>
      <w:pPr>
        <w:pStyle w:val="Heading3"/>
        <w:spacing w:after="120" w:before="220"/>
      </w:pPr>
      <w:r>
        <w:t xml:space="preserve">5.2.10 Traitements industrialisés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6840"/>
      </w:tblGrid>
      <w:tr>
        <w:trPr>
          <w:cantSplit/>
          <w:tblHeader/>
        </w:trPr>
        <w:tc>
          <w:tcPr>
            <w:tcW w:type="dxa" w:w="2160"/>
            <w:shd w:fill="1F4E79" w:color="auto" w:val="clear"/>
            <w:tcMar>
              <w:top w:type="dxa" w:w="60"/>
              <w:left w:type="dxa" w:w="90"/>
              <w:bottom w:type="dxa" w:w="60"/>
              <w:right w:type="dxa" w:w="90"/>
            </w:tcMar>
          </w:tcPr>
          <w:p>
            <w:pPr>
              <w:spacing w:after="40" w:before="40" w:line="240"/>
            </w:pPr>
            <w:r>
              <w:rPr>
                <w:b/>
                <w:bCs/>
                <w:color w:val="FFFFFF"/>
                <w:sz w:val="18"/>
                <w:szCs w:val="18"/>
              </w:rPr>
              <w:t xml:space="preserve">Dimension</w:t>
            </w:r>
          </w:p>
        </w:tc>
        <w:tc>
          <w:tcPr>
            <w:tcW w:type="dxa" w:w="6840"/>
            <w:shd w:fill="1F4E79" w:color="auto" w:val="clear"/>
            <w:tcMar>
              <w:top w:type="dxa" w:w="60"/>
              <w:left w:type="dxa" w:w="90"/>
              <w:bottom w:type="dxa" w:w="60"/>
              <w:right w:type="dxa" w:w="90"/>
            </w:tcMar>
          </w:tcPr>
          <w:p>
            <w:pPr>
              <w:spacing w:after="40" w:before="40" w:line="240"/>
            </w:pPr>
            <w:r>
              <w:rPr>
                <w:b/>
                <w:bCs/>
                <w:color w:val="FFFFFF"/>
                <w:sz w:val="18"/>
                <w:szCs w:val="18"/>
              </w:rPr>
              <w:t xml:space="preserve">Contenu</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Nativement supporté</w:t>
            </w:r>
          </w:p>
        </w:tc>
        <w:tc>
          <w:tcPr>
            <w:tcW w:type="dxa" w:w="6840"/>
            <w:tcMar>
              <w:top w:type="dxa" w:w="60"/>
              <w:left w:type="dxa" w:w="90"/>
              <w:bottom w:type="dxa" w:w="60"/>
              <w:right w:type="dxa" w:w="90"/>
            </w:tcMar>
          </w:tcPr>
          <w:p>
            <w:pPr>
              <w:spacing w:after="40" w:before="40" w:line="240"/>
            </w:pPr>
            <w:r>
              <w:rPr>
                <w:sz w:val="18"/>
                <w:szCs w:val="18"/>
              </w:rPr>
              <w:t xml:space="preserve">ADF, Snowflake Tasks, ACA Jobs, ML Jobs planifiés, dbt en ACI.</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Composant spécifique</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Aucun, hors chaîne CI/CD commune.</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Recommandé</w:t>
            </w:r>
          </w:p>
        </w:tc>
        <w:tc>
          <w:tcPr>
            <w:tcW w:type="dxa" w:w="6840"/>
            <w:tcMar>
              <w:top w:type="dxa" w:w="60"/>
              <w:left w:type="dxa" w:w="90"/>
              <w:bottom w:type="dxa" w:w="60"/>
              <w:right w:type="dxa" w:w="90"/>
            </w:tcMar>
          </w:tcPr>
          <w:p>
            <w:pPr>
              <w:spacing w:after="40" w:before="40" w:line="240"/>
            </w:pPr>
            <w:r>
              <w:rPr>
                <w:sz w:val="18"/>
                <w:szCs w:val="18"/>
              </w:rPr>
              <w:t xml:space="preserve">ADF reste l'orchestrateur global ; Snowflake Tasks pour les enchaînements intra-Snowflake, moins coûteux et moins latents qu'un aller-retour ADF.</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À valider par POC</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Sans objet.</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Interdit ou soumis à exception</w:t>
            </w:r>
          </w:p>
        </w:tc>
        <w:tc>
          <w:tcPr>
            <w:tcW w:type="dxa" w:w="6840"/>
            <w:tcMar>
              <w:top w:type="dxa" w:w="60"/>
              <w:left w:type="dxa" w:w="90"/>
              <w:bottom w:type="dxa" w:w="60"/>
              <w:right w:type="dxa" w:w="90"/>
            </w:tcMar>
          </w:tcPr>
          <w:p>
            <w:pPr>
              <w:spacing w:after="40" w:before="40" w:line="240"/>
            </w:pPr>
            <w:r>
              <w:rPr>
                <w:sz w:val="18"/>
                <w:szCs w:val="18"/>
              </w:rPr>
              <w:t xml:space="preserve">Dépendance à un poste, à un compte nominatif ou à un package non figé.</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Contrôles sécurité, DPO et IA</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Propriétaire nommé, procédure de reprise, alerting Azure Monitor et Snowflake, revue de code, lockfile et image signée.</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Coûts et points d'attention</w:t>
            </w:r>
          </w:p>
        </w:tc>
        <w:tc>
          <w:tcPr>
            <w:tcW w:type="dxa" w:w="6840"/>
            <w:tcMar>
              <w:top w:type="dxa" w:w="60"/>
              <w:left w:type="dxa" w:w="90"/>
              <w:bottom w:type="dxa" w:w="60"/>
              <w:right w:type="dxa" w:w="90"/>
            </w:tcMar>
          </w:tcPr>
          <w:p>
            <w:pPr>
              <w:spacing w:after="40" w:before="40" w:line="240"/>
            </w:pPr>
            <w:r>
              <w:rPr>
                <w:sz w:val="18"/>
                <w:szCs w:val="18"/>
              </w:rPr>
              <w:t xml:space="preserve">Facturation à la durée : dimensionner les warehouses et surveiller les requêtes longues.</w:t>
            </w:r>
          </w:p>
        </w:tc>
      </w:tr>
    </w:tbl>
    <w:p>
      <w:pPr>
        <w:spacing w:after="120"/>
      </w:pPr>
    </w:p>
    <w:p>
      <w:pPr>
        <w:pStyle w:val="Heading3"/>
        <w:spacing w:after="120" w:before="220"/>
      </w:pPr>
      <w:r>
        <w:t xml:space="preserve">5.2.11 Traitement de données non structurées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6840"/>
      </w:tblGrid>
      <w:tr>
        <w:trPr>
          <w:cantSplit/>
          <w:tblHeader/>
        </w:trPr>
        <w:tc>
          <w:tcPr>
            <w:tcW w:type="dxa" w:w="2160"/>
            <w:shd w:fill="1F4E79" w:color="auto" w:val="clear"/>
            <w:tcMar>
              <w:top w:type="dxa" w:w="60"/>
              <w:left w:type="dxa" w:w="90"/>
              <w:bottom w:type="dxa" w:w="60"/>
              <w:right w:type="dxa" w:w="90"/>
            </w:tcMar>
          </w:tcPr>
          <w:p>
            <w:pPr>
              <w:spacing w:after="40" w:before="40" w:line="240"/>
            </w:pPr>
            <w:r>
              <w:rPr>
                <w:b/>
                <w:bCs/>
                <w:color w:val="FFFFFF"/>
                <w:sz w:val="18"/>
                <w:szCs w:val="18"/>
              </w:rPr>
              <w:t xml:space="preserve">Dimension</w:t>
            </w:r>
          </w:p>
        </w:tc>
        <w:tc>
          <w:tcPr>
            <w:tcW w:type="dxa" w:w="6840"/>
            <w:shd w:fill="1F4E79" w:color="auto" w:val="clear"/>
            <w:tcMar>
              <w:top w:type="dxa" w:w="60"/>
              <w:left w:type="dxa" w:w="90"/>
              <w:bottom w:type="dxa" w:w="60"/>
              <w:right w:type="dxa" w:w="90"/>
            </w:tcMar>
          </w:tcPr>
          <w:p>
            <w:pPr>
              <w:spacing w:after="40" w:before="40" w:line="240"/>
            </w:pPr>
            <w:r>
              <w:rPr>
                <w:b/>
                <w:bCs/>
                <w:color w:val="FFFFFF"/>
                <w:sz w:val="18"/>
                <w:szCs w:val="18"/>
              </w:rPr>
              <w:t xml:space="preserve">Contenu</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Nativement supporté</w:t>
            </w:r>
          </w:p>
        </w:tc>
        <w:tc>
          <w:tcPr>
            <w:tcW w:type="dxa" w:w="6840"/>
            <w:tcMar>
              <w:top w:type="dxa" w:w="60"/>
              <w:left w:type="dxa" w:w="90"/>
              <w:bottom w:type="dxa" w:w="60"/>
              <w:right w:type="dxa" w:w="90"/>
            </w:tcMar>
          </w:tcPr>
          <w:p>
            <w:pPr>
              <w:spacing w:after="40" w:before="40" w:line="240"/>
            </w:pPr>
            <w:r>
              <w:rPr>
                <w:sz w:val="18"/>
                <w:szCs w:val="18"/>
              </w:rPr>
              <w:t xml:space="preserve">Stages internes et directory tables pour le stockage des fichiers ; AI_PARSE_DOCUMENT pour la conversion de documents natifs ou scannés en texte enrichi préservant la mise en page ; AI_EXTRACT pour l’extraction structurée d’entités, de tables ou de champs ; classification de documents pour l’aiguillage des traitements.</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Composant spécifique</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Bibliothèque de parsing spécialisée conteneurisée sur SPCS pour les formats non couverts (plans, formats métier propriétaires, documents à structure complexe). Chaîne de contrôle des fichiers déposés (antivirus, typage, taille).</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Recommandé</w:t>
            </w:r>
          </w:p>
        </w:tc>
        <w:tc>
          <w:tcPr>
            <w:tcW w:type="dxa" w:w="6840"/>
            <w:tcMar>
              <w:top w:type="dxa" w:w="60"/>
              <w:left w:type="dxa" w:w="90"/>
              <w:bottom w:type="dxa" w:w="60"/>
              <w:right w:type="dxa" w:w="90"/>
            </w:tcMar>
          </w:tcPr>
          <w:p>
            <w:pPr>
              <w:spacing w:after="40" w:before="40" w:line="240"/>
            </w:pPr>
            <w:r>
              <w:rPr>
                <w:sz w:val="18"/>
                <w:szCs w:val="18"/>
              </w:rPr>
              <w:t xml:space="preserve">Traiter le document là où il est stocké. Le schéma cible est : dépôt du fichier dans un stage Snowflake, référencement par directory table, parsing par fonction AI, matérialisation du texte et des métadonnées en table Silver, puis exploitation classique. Cette approche fait entrer les documents dans le périmètre de gouvernance existant (RBAC, masquage, lignage, rétention) au lieu de créer un silo documentaire parallèle.</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À valider par POC</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Qualité du parsing sur un échantillon représentatif du fonds documentaire réel, incluant les documents scannés et les tableaux. Coût par millier de pages. Comportement en région Paris compte tenu de la contrainte de 3.1.3.</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Interdit ou soumis à exception</w:t>
            </w:r>
          </w:p>
        </w:tc>
        <w:tc>
          <w:tcPr>
            <w:tcW w:type="dxa" w:w="6840"/>
            <w:tcMar>
              <w:top w:type="dxa" w:w="60"/>
              <w:left w:type="dxa" w:w="90"/>
              <w:bottom w:type="dxa" w:w="60"/>
              <w:right w:type="dxa" w:w="90"/>
            </w:tcMar>
          </w:tcPr>
          <w:p>
            <w:pPr>
              <w:spacing w:after="40" w:before="40" w:line="240"/>
            </w:pPr>
            <w:r>
              <w:rPr>
                <w:sz w:val="18"/>
                <w:szCs w:val="18"/>
              </w:rPr>
              <w:t xml:space="preserve">Copie de documents sur un poste pour traitement local ; constitution d’un référentiel documentaire hors Snowflake sans classification ni rétention ; traitement de documents C3 sans validation DPO.</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Contrôles sécurité, DPO et IA</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Classification du fonds documentaire avant traitement — un corpus de documents contient très souvent des données personnelles non identifiées comme telles. Durée de conservation appliquée au texte extrait comme au fichier source. Traçabilité des accès et des téléchargements.</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Coûts et points d'attention</w:t>
            </w:r>
          </w:p>
        </w:tc>
        <w:tc>
          <w:tcPr>
            <w:tcW w:type="dxa" w:w="6840"/>
            <w:tcMar>
              <w:top w:type="dxa" w:w="60"/>
              <w:left w:type="dxa" w:w="90"/>
              <w:bottom w:type="dxa" w:w="60"/>
              <w:right w:type="dxa" w:w="90"/>
            </w:tcMar>
          </w:tcPr>
          <w:p>
            <w:pPr>
              <w:spacing w:after="40" w:before="40" w:line="240"/>
            </w:pPr>
            <w:r>
              <w:rPr>
                <w:sz w:val="18"/>
                <w:szCs w:val="18"/>
              </w:rPr>
              <w:t xml:space="preserve">Le parsing est facturé au volume traité. Le poste de coût principal est le retraitement complet du fonds à chaque évolution : concevoir la chaîne en incrémental dès l’origine.</w:t>
            </w:r>
          </w:p>
        </w:tc>
      </w:tr>
    </w:tbl>
    <w:p>
      <w:pPr>
        <w:spacing w:after="120"/>
      </w:pPr>
    </w:p>
    <w:p>
      <w:pPr>
        <w:pStyle w:val="Heading3"/>
        <w:spacing w:after="120" w:before="220"/>
      </w:pPr>
      <w:r>
        <w:t xml:space="preserve">5.2.12 RAG et agents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6840"/>
      </w:tblGrid>
      <w:tr>
        <w:trPr>
          <w:cantSplit/>
          <w:tblHeader/>
        </w:trPr>
        <w:tc>
          <w:tcPr>
            <w:tcW w:type="dxa" w:w="2160"/>
            <w:shd w:fill="1F4E79" w:color="auto" w:val="clear"/>
            <w:tcMar>
              <w:top w:type="dxa" w:w="60"/>
              <w:left w:type="dxa" w:w="90"/>
              <w:bottom w:type="dxa" w:w="60"/>
              <w:right w:type="dxa" w:w="90"/>
            </w:tcMar>
          </w:tcPr>
          <w:p>
            <w:pPr>
              <w:spacing w:after="40" w:before="40" w:line="240"/>
            </w:pPr>
            <w:r>
              <w:rPr>
                <w:b/>
                <w:bCs/>
                <w:color w:val="FFFFFF"/>
                <w:sz w:val="18"/>
                <w:szCs w:val="18"/>
              </w:rPr>
              <w:t xml:space="preserve">Dimension</w:t>
            </w:r>
          </w:p>
        </w:tc>
        <w:tc>
          <w:tcPr>
            <w:tcW w:type="dxa" w:w="6840"/>
            <w:shd w:fill="1F4E79" w:color="auto" w:val="clear"/>
            <w:tcMar>
              <w:top w:type="dxa" w:w="60"/>
              <w:left w:type="dxa" w:w="90"/>
              <w:bottom w:type="dxa" w:w="60"/>
              <w:right w:type="dxa" w:w="90"/>
            </w:tcMar>
          </w:tcPr>
          <w:p>
            <w:pPr>
              <w:spacing w:after="40" w:before="40" w:line="240"/>
            </w:pPr>
            <w:r>
              <w:rPr>
                <w:b/>
                <w:bCs/>
                <w:color w:val="FFFFFF"/>
                <w:sz w:val="18"/>
                <w:szCs w:val="18"/>
              </w:rPr>
              <w:t xml:space="preserve">Contenu</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Nativement supporté</w:t>
            </w:r>
          </w:p>
        </w:tc>
        <w:tc>
          <w:tcPr>
            <w:tcW w:type="dxa" w:w="6840"/>
            <w:tcMar>
              <w:top w:type="dxa" w:w="60"/>
              <w:left w:type="dxa" w:w="90"/>
              <w:bottom w:type="dxa" w:w="60"/>
              <w:right w:type="dxa" w:w="90"/>
            </w:tcMar>
          </w:tcPr>
          <w:p>
            <w:pPr>
              <w:spacing w:after="40" w:before="40" w:line="240"/>
            </w:pPr>
            <w:r>
              <w:rPr>
                <w:sz w:val="18"/>
                <w:szCs w:val="18"/>
              </w:rPr>
              <w:t xml:space="preserve">Cortex Search comme moteur de récupération hybride (vectoriel et lexical) avec reclassement sémantique, sans base vectorielle séparée ni pipeline d’embedding à maintenir ; Cortex Agents pour l’orchestration combinant données structurées (Cortex Analyst) et non structurées (Cortex Search) ; guardrails et journalisation.</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Composant spécifique</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Selon l’arbitrage de souveraineté : plateforme d’agents externe (chapitre 9.5), ou modèles auto-hébergés sur SPCS. Jeu d’évaluation de la qualité de restitution, à construire — aucun outil ne le fournit.</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Recommandé</w:t>
            </w:r>
          </w:p>
        </w:tc>
        <w:tc>
          <w:tcPr>
            <w:tcW w:type="dxa" w:w="6840"/>
            <w:tcMar>
              <w:top w:type="dxa" w:w="60"/>
              <w:left w:type="dxa" w:w="90"/>
              <w:bottom w:type="dxa" w:w="60"/>
              <w:right w:type="dxa" w:w="90"/>
            </w:tcMar>
          </w:tcPr>
          <w:p>
            <w:pPr>
              <w:spacing w:after="40" w:before="40" w:line="240"/>
            </w:pPr>
            <w:r>
              <w:rPr>
                <w:sz w:val="18"/>
                <w:szCs w:val="18"/>
              </w:rPr>
              <w:t xml:space="preserve">Séparer explicitement les deux étapes de la chaîne. La récupération (parsing, découpage, index, filtrage) doit rester dans Snowflake : c’est là que le RBAC, le masquage et les politiques de lignes s’appliquent, et seuls les extraits pertinents circulent ensuite. La génération est l’étape à arbitrer selon la contrainte de résidence. Découper les documents en fragments d’au plus 512 tokens : la documentation Snowflake indique qu’une taille de fragment réduite améliore la qualité de récupération et la réponse du modèle, y compris avec les modèles à long contexte.</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À valider par POC</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Qualité de restitution mesurée sur un jeu de questions de référence validé par le métier, comparant au minimum deux configurations de génération. Coût mensuel réel du service d’indexation. Latence bout en bout avec inférence cross-region.</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Interdit ou soumis à exception</w:t>
            </w:r>
          </w:p>
        </w:tc>
        <w:tc>
          <w:tcPr>
            <w:tcW w:type="dxa" w:w="6840"/>
            <w:tcMar>
              <w:top w:type="dxa" w:w="60"/>
              <w:left w:type="dxa" w:w="90"/>
              <w:bottom w:type="dxa" w:w="60"/>
              <w:right w:type="dxa" w:w="90"/>
            </w:tcMar>
          </w:tcPr>
          <w:p>
            <w:pPr>
              <w:spacing w:after="40" w:before="40" w:line="240"/>
            </w:pPr>
            <w:r>
              <w:rPr>
                <w:sz w:val="18"/>
                <w:szCs w:val="18"/>
              </w:rPr>
              <w:t xml:space="preserve">Indexer un corpus sans classification préalable ; exposer un agent sans jeu d’évaluation ni journalisation des échanges ; laisser un agent agir sur des systèmes tiers sans revue des droits associés ; réutiliser un rôle à privilèges élevés pour un agent.</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Contrôles sécurité, DPO et IA</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Les services de recherche s’exécutent avec les droits du propriétaire : le contrôle d’accès doit être porté par le périmètre indexé lui-même, un index par population autorisée si nécessaire. Journalisation des questions et des réponses, rétention limitée, mesure de la dérive de qualité, procédure de retrait de l’agent.</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Coûts et points d'attention</w:t>
            </w:r>
          </w:p>
        </w:tc>
        <w:tc>
          <w:tcPr>
            <w:tcW w:type="dxa" w:w="6840"/>
            <w:tcMar>
              <w:top w:type="dxa" w:w="60"/>
              <w:left w:type="dxa" w:w="90"/>
              <w:bottom w:type="dxa" w:w="60"/>
              <w:right w:type="dxa" w:w="90"/>
            </w:tcMar>
          </w:tcPr>
          <w:p>
            <w:pPr>
              <w:spacing w:after="40" w:before="40" w:line="240"/>
            </w:pPr>
            <w:r>
              <w:rPr>
                <w:sz w:val="18"/>
                <w:szCs w:val="18"/>
              </w:rPr>
              <w:t xml:space="preserve">Point de vigilance majeur : le service de recherche facture une capacité de service permanente par gigaoctet indexé, indépendamment du nombre de requêtes. Suspendre les services de développement, activer la suspension automatique après inactivité, et arbitrer le périmètre indexé — indexer l’intégralité du fonds est une décision budgétaire. S’y ajoutent le coût d’embedding à chaque insertion ou mise à jour, et le stockage des structures d’index.</w:t>
            </w:r>
          </w:p>
        </w:tc>
      </w:tr>
    </w:tbl>
    <w:p>
      <w:pPr>
        <w:spacing w:after="120"/>
      </w:pPr>
    </w:p>
    <w:p>
      <w:r>
        <w:br w:type="page"/>
      </w:r>
    </w:p>
    <w:p>
      <w:pPr>
        <w:pStyle w:val="Heading1"/>
        <w:spacing w:after="200" w:before="360"/>
      </w:pPr>
      <w:r>
        <w:t xml:space="preserve">6. Environnements L1 et L2</w:t>
      </w:r>
    </w:p>
    <w:p>
      <w:pPr>
        <w:pStyle w:val="Heading2"/>
        <w:spacing w:after="160" w:before="280"/>
      </w:pPr>
      <w:r>
        <w:t xml:space="preserve">6.1 Principe du poste L1</w:t>
      </w:r>
    </w:p>
    <w:p>
      <w:pPr>
        <w:spacing w:after="120" w:line="276"/>
      </w:pPr>
      <w:r>
        <w:rPr>
          <w:sz w:val="20"/>
          <w:szCs w:val="20"/>
        </w:rPr>
        <w:t xml:space="preserve">Le poste L1 est un poste de développement, pas un serveur d'exécution. Il porte l'IDE, le contrôle de version, les tests unitaires et le pilotage d'exécutions distantes.</w:t>
      </w:r>
    </w:p>
    <w:p>
      <w:pPr>
        <w:spacing w:after="120" w:line="276"/>
      </w:pPr>
      <w:r>
        <w:rPr>
          <w:b/>
          <w:bCs/>
          <w:sz w:val="20"/>
          <w:szCs w:val="20"/>
        </w:rPr>
        <w:t xml:space="preserve">Corollaire à assumer : rendre L1 confortable est une mesure de sécurité, pas une concession. Un L1 trop pauvre produit du contournement — Python portable téléchargé, WSL non administré, notebook en ligne, machine personnelle. Le poste gouverné doit rester le chemin le plus facile.</w:t>
      </w:r>
    </w:p>
    <w:p>
      <w:pPr>
        <w:pStyle w:val="Heading2"/>
        <w:spacing w:after="160" w:before="280"/>
      </w:pPr>
      <w:r>
        <w:t xml:space="preserve">6.2 Composants installés sur le poste L1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3060"/>
        <w:gridCol w:w="3960"/>
      </w:tblGrid>
      <w:tr>
        <w:trPr>
          <w:cantSplit/>
          <w:tblHeader/>
        </w:trPr>
        <w:tc>
          <w:tcPr>
            <w:tcW w:type="dxa" w:w="1980"/>
            <w:shd w:fill="1F4E79" w:color="auto" w:val="clear"/>
            <w:tcMar>
              <w:top w:type="dxa" w:w="60"/>
              <w:left w:type="dxa" w:w="90"/>
              <w:bottom w:type="dxa" w:w="60"/>
              <w:right w:type="dxa" w:w="90"/>
            </w:tcMar>
          </w:tcPr>
          <w:p>
            <w:pPr>
              <w:spacing w:after="40" w:before="40" w:line="240"/>
            </w:pPr>
            <w:r>
              <w:rPr>
                <w:b/>
                <w:bCs/>
                <w:color w:val="FFFFFF"/>
                <w:sz w:val="18"/>
                <w:szCs w:val="18"/>
              </w:rPr>
              <w:t xml:space="preserve">Composant</w:t>
            </w:r>
          </w:p>
        </w:tc>
        <w:tc>
          <w:tcPr>
            <w:tcW w:type="dxa" w:w="3060"/>
            <w:shd w:fill="1F4E79" w:color="auto" w:val="clear"/>
            <w:tcMar>
              <w:top w:type="dxa" w:w="60"/>
              <w:left w:type="dxa" w:w="90"/>
              <w:bottom w:type="dxa" w:w="60"/>
              <w:right w:type="dxa" w:w="90"/>
            </w:tcMar>
          </w:tcPr>
          <w:p>
            <w:pPr>
              <w:spacing w:after="40" w:before="40" w:line="240"/>
            </w:pPr>
            <w:r>
              <w:rPr>
                <w:b/>
                <w:bCs/>
                <w:color w:val="FFFFFF"/>
                <w:sz w:val="18"/>
                <w:szCs w:val="18"/>
              </w:rPr>
              <w:t xml:space="preserve">Choix recommandé</w:t>
            </w:r>
          </w:p>
        </w:tc>
        <w:tc>
          <w:tcPr>
            <w:tcW w:type="dxa" w:w="3960"/>
            <w:shd w:fill="1F4E79" w:color="auto" w:val="clear"/>
            <w:tcMar>
              <w:top w:type="dxa" w:w="60"/>
              <w:left w:type="dxa" w:w="90"/>
              <w:bottom w:type="dxa" w:w="60"/>
              <w:right w:type="dxa" w:w="90"/>
            </w:tcMar>
          </w:tcPr>
          <w:p>
            <w:pPr>
              <w:spacing w:after="40" w:before="40" w:line="240"/>
            </w:pPr>
            <w:r>
              <w:rPr>
                <w:b/>
                <w:bCs/>
                <w:color w:val="FFFFFF"/>
                <w:sz w:val="18"/>
                <w:szCs w:val="18"/>
              </w:rPr>
              <w:t xml:space="preserve">Remarques</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Interpréteur Python</w:t>
            </w:r>
          </w:p>
        </w:tc>
        <w:tc>
          <w:tcPr>
            <w:tcW w:type="dxa" w:w="3060"/>
            <w:tcMar>
              <w:top w:type="dxa" w:w="60"/>
              <w:left w:type="dxa" w:w="90"/>
              <w:bottom w:type="dxa" w:w="60"/>
              <w:right w:type="dxa" w:w="90"/>
            </w:tcMar>
          </w:tcPr>
          <w:p>
            <w:pPr>
              <w:spacing w:after="40" w:before="40" w:line="240"/>
            </w:pPr>
            <w:r>
              <w:rPr>
                <w:sz w:val="18"/>
                <w:szCs w:val="18"/>
              </w:rPr>
              <w:t xml:space="preserve">Une seule version mineure sur tout le parc, 3.11 recommandé. Installation pour tous les utilisateurs, répertoire en lecture seule.</w:t>
            </w:r>
          </w:p>
        </w:tc>
        <w:tc>
          <w:tcPr>
            <w:tcW w:type="dxa" w:w="3960"/>
            <w:tcMar>
              <w:top w:type="dxa" w:w="60"/>
              <w:left w:type="dxa" w:w="90"/>
              <w:bottom w:type="dxa" w:w="60"/>
              <w:right w:type="dxa" w:w="90"/>
            </w:tcMar>
          </w:tcPr>
          <w:p>
            <w:pPr>
              <w:spacing w:after="40" w:before="40" w:line="240"/>
            </w:pPr>
            <w:r>
              <w:rPr>
                <w:sz w:val="18"/>
                <w:szCs w:val="18"/>
              </w:rPr>
              <w:t xml:space="preserve">3.11 est l'intersection des contraintes actuelles (Snowpark pandas limité à 3.9-3.11, ML Jobs contraints selon la release). À revalider avant gel : ces bornes évoluent à chaque version de snowflake-ml-python.</w:t>
            </w:r>
          </w:p>
        </w:tc>
      </w:tr>
      <w:tr>
        <w:trPr>
          <w:cantSplit/>
        </w:trPr>
        <w:tc>
          <w:tcPr>
            <w:tcW w:type="dxa" w:w="1980"/>
            <w:shd w:fill="F2F2F2" w:color="auto" w:val="clear"/>
            <w:tcMar>
              <w:top w:type="dxa" w:w="60"/>
              <w:left w:type="dxa" w:w="90"/>
              <w:bottom w:type="dxa" w:w="60"/>
              <w:right w:type="dxa" w:w="90"/>
            </w:tcMar>
          </w:tcPr>
          <w:p>
            <w:pPr>
              <w:spacing w:after="40" w:before="40" w:line="240"/>
            </w:pPr>
            <w:r>
              <w:rPr>
                <w:sz w:val="18"/>
                <w:szCs w:val="18"/>
              </w:rPr>
              <w:t xml:space="preserve">Gestionnaire d'environnements</w:t>
            </w:r>
          </w:p>
        </w:tc>
        <w:tc>
          <w:tcPr>
            <w:tcW w:type="dxa" w:w="3060"/>
            <w:shd w:fill="F2F2F2" w:color="auto" w:val="clear"/>
            <w:tcMar>
              <w:top w:type="dxa" w:w="60"/>
              <w:left w:type="dxa" w:w="90"/>
              <w:bottom w:type="dxa" w:w="60"/>
              <w:right w:type="dxa" w:w="90"/>
            </w:tcMar>
          </w:tcPr>
          <w:p>
            <w:pPr>
              <w:spacing w:after="40" w:before="40" w:line="240"/>
            </w:pPr>
            <w:r>
              <w:rPr>
                <w:sz w:val="18"/>
                <w:szCs w:val="18"/>
              </w:rPr>
              <w:t xml:space="preserve">uv (résolution rapide, lockfile natif), repli venv et pip-tools</w:t>
            </w:r>
          </w:p>
        </w:tc>
        <w:tc>
          <w:tcPr>
            <w:tcW w:type="dxa" w:w="3960"/>
            <w:shd w:fill="F2F2F2" w:color="auto" w:val="clear"/>
            <w:tcMar>
              <w:top w:type="dxa" w:w="60"/>
              <w:left w:type="dxa" w:w="90"/>
              <w:bottom w:type="dxa" w:w="60"/>
              <w:right w:type="dxa" w:w="90"/>
            </w:tcMar>
          </w:tcPr>
          <w:p>
            <w:pPr>
              <w:spacing w:after="40" w:before="40" w:line="240"/>
            </w:pPr>
            <w:r>
              <w:rPr>
                <w:sz w:val="18"/>
                <w:szCs w:val="18"/>
              </w:rPr>
              <w:t xml:space="preserve">Configurer UV_INDEX_URL vers le dépôt interne. La rapidité compte quand la politique impose un environnement virtuel par projet.</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IDE</w:t>
            </w:r>
          </w:p>
        </w:tc>
        <w:tc>
          <w:tcPr>
            <w:tcW w:type="dxa" w:w="3060"/>
            <w:tcMar>
              <w:top w:type="dxa" w:w="60"/>
              <w:left w:type="dxa" w:w="90"/>
              <w:bottom w:type="dxa" w:w="60"/>
              <w:right w:type="dxa" w:w="90"/>
            </w:tcMar>
          </w:tcPr>
          <w:p>
            <w:pPr>
              <w:spacing w:after="40" w:before="40" w:line="240"/>
            </w:pPr>
            <w:r>
              <w:rPr>
                <w:sz w:val="18"/>
                <w:szCs w:val="18"/>
              </w:rPr>
              <w:t xml:space="preserve">VS Code avec politique d'extensions</w:t>
            </w:r>
          </w:p>
        </w:tc>
        <w:tc>
          <w:tcPr>
            <w:tcW w:type="dxa" w:w="3960"/>
            <w:tcMar>
              <w:top w:type="dxa" w:w="60"/>
              <w:left w:type="dxa" w:w="90"/>
              <w:bottom w:type="dxa" w:w="60"/>
              <w:right w:type="dxa" w:w="90"/>
            </w:tcMar>
          </w:tcPr>
          <w:p>
            <w:pPr>
              <w:spacing w:after="40" w:before="40" w:line="240"/>
            </w:pPr>
            <w:r>
              <w:rPr>
                <w:sz w:val="18"/>
                <w:szCs w:val="18"/>
              </w:rPr>
              <w:t xml:space="preserve">Voir 6.3</w:t>
            </w:r>
          </w:p>
        </w:tc>
      </w:tr>
      <w:tr>
        <w:trPr>
          <w:cantSplit/>
        </w:trPr>
        <w:tc>
          <w:tcPr>
            <w:tcW w:type="dxa" w:w="1980"/>
            <w:shd w:fill="F2F2F2" w:color="auto" w:val="clear"/>
            <w:tcMar>
              <w:top w:type="dxa" w:w="60"/>
              <w:left w:type="dxa" w:w="90"/>
              <w:bottom w:type="dxa" w:w="60"/>
              <w:right w:type="dxa" w:w="90"/>
            </w:tcMar>
          </w:tcPr>
          <w:p>
            <w:pPr>
              <w:spacing w:after="40" w:before="40" w:line="240"/>
            </w:pPr>
            <w:r>
              <w:rPr>
                <w:sz w:val="18"/>
                <w:szCs w:val="18"/>
              </w:rPr>
              <w:t xml:space="preserve">Contrôle de version</w:t>
            </w:r>
          </w:p>
        </w:tc>
        <w:tc>
          <w:tcPr>
            <w:tcW w:type="dxa" w:w="3060"/>
            <w:shd w:fill="F2F2F2" w:color="auto" w:val="clear"/>
            <w:tcMar>
              <w:top w:type="dxa" w:w="60"/>
              <w:left w:type="dxa" w:w="90"/>
              <w:bottom w:type="dxa" w:w="60"/>
              <w:right w:type="dxa" w:w="90"/>
            </w:tcMar>
          </w:tcPr>
          <w:p>
            <w:pPr>
              <w:spacing w:after="40" w:before="40" w:line="240"/>
            </w:pPr>
            <w:r>
              <w:rPr>
                <w:sz w:val="18"/>
                <w:szCs w:val="18"/>
              </w:rPr>
              <w:t xml:space="preserve">Git avec authentification SSO Entra</w:t>
            </w:r>
          </w:p>
        </w:tc>
        <w:tc>
          <w:tcPr>
            <w:tcW w:type="dxa" w:w="3960"/>
            <w:shd w:fill="F2F2F2" w:color="auto" w:val="clear"/>
            <w:tcMar>
              <w:top w:type="dxa" w:w="60"/>
              <w:left w:type="dxa" w:w="90"/>
              <w:bottom w:type="dxa" w:w="60"/>
              <w:right w:type="dxa" w:w="90"/>
            </w:tcMar>
          </w:tcPr>
          <w:p>
            <w:pPr>
              <w:spacing w:after="40" w:before="40" w:line="240"/>
            </w:pPr>
            <w:r>
              <w:rPr>
                <w:sz w:val="18"/>
                <w:szCs w:val="18"/>
              </w:rPr>
              <w:t xml:space="preserve">Pas de jeton personnel longue durée en clair</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Outils Snowflake</w:t>
            </w:r>
          </w:p>
        </w:tc>
        <w:tc>
          <w:tcPr>
            <w:tcW w:type="dxa" w:w="3060"/>
            <w:tcMar>
              <w:top w:type="dxa" w:w="60"/>
              <w:left w:type="dxa" w:w="90"/>
              <w:bottom w:type="dxa" w:w="60"/>
              <w:right w:type="dxa" w:w="90"/>
            </w:tcMar>
          </w:tcPr>
          <w:p>
            <w:pPr>
              <w:spacing w:after="40" w:before="40" w:line="240"/>
            </w:pPr>
            <w:r>
              <w:rPr>
                <w:sz w:val="18"/>
                <w:szCs w:val="18"/>
              </w:rPr>
              <w:t xml:space="preserve">Snowflake CLI et extension VS Code Snowflake</w:t>
            </w:r>
          </w:p>
        </w:tc>
        <w:tc>
          <w:tcPr>
            <w:tcW w:type="dxa" w:w="3960"/>
            <w:tcMar>
              <w:top w:type="dxa" w:w="60"/>
              <w:left w:type="dxa" w:w="90"/>
              <w:bottom w:type="dxa" w:w="60"/>
              <w:right w:type="dxa" w:w="90"/>
            </w:tcMar>
          </w:tcPr>
          <w:p>
            <w:pPr>
              <w:spacing w:after="40" w:before="40" w:line="240"/>
            </w:pPr>
            <w:r>
              <w:rPr>
                <w:sz w:val="18"/>
                <w:szCs w:val="18"/>
              </w:rPr>
              <w:t xml:space="preserve">Le CLI gère le déploiement Snowpark, Streamlit, SPCS, et génère un jeton d'identité de charge de travail (AWS, GCP, Azure, OIDC)</w:t>
            </w:r>
          </w:p>
        </w:tc>
      </w:tr>
      <w:tr>
        <w:trPr>
          <w:cantSplit/>
        </w:trPr>
        <w:tc>
          <w:tcPr>
            <w:tcW w:type="dxa" w:w="1980"/>
            <w:shd w:fill="F2F2F2" w:color="auto" w:val="clear"/>
            <w:tcMar>
              <w:top w:type="dxa" w:w="60"/>
              <w:left w:type="dxa" w:w="90"/>
              <w:bottom w:type="dxa" w:w="60"/>
              <w:right w:type="dxa" w:w="90"/>
            </w:tcMar>
          </w:tcPr>
          <w:p>
            <w:pPr>
              <w:spacing w:after="40" w:before="40" w:line="240"/>
            </w:pPr>
            <w:r>
              <w:rPr>
                <w:sz w:val="18"/>
                <w:szCs w:val="18"/>
              </w:rPr>
              <w:t xml:space="preserve">dbt</w:t>
            </w:r>
          </w:p>
        </w:tc>
        <w:tc>
          <w:tcPr>
            <w:tcW w:type="dxa" w:w="3060"/>
            <w:shd w:fill="F2F2F2" w:color="auto" w:val="clear"/>
            <w:tcMar>
              <w:top w:type="dxa" w:w="60"/>
              <w:left w:type="dxa" w:w="90"/>
              <w:bottom w:type="dxa" w:w="60"/>
              <w:right w:type="dxa" w:w="90"/>
            </w:tcMar>
          </w:tcPr>
          <w:p>
            <w:pPr>
              <w:spacing w:after="40" w:before="40" w:line="240"/>
            </w:pPr>
            <w:r>
              <w:rPr>
                <w:sz w:val="18"/>
                <w:szCs w:val="18"/>
              </w:rPr>
              <w:t xml:space="preserve">dbt-core et dbt-snowflake dans un environnement virtuel projet</w:t>
            </w:r>
          </w:p>
        </w:tc>
        <w:tc>
          <w:tcPr>
            <w:tcW w:type="dxa" w:w="3960"/>
            <w:shd w:fill="F2F2F2" w:color="auto" w:val="clear"/>
            <w:tcMar>
              <w:top w:type="dxa" w:w="60"/>
              <w:left w:type="dxa" w:w="90"/>
              <w:bottom w:type="dxa" w:w="60"/>
              <w:right w:type="dxa" w:w="90"/>
            </w:tcMar>
          </w:tcPr>
          <w:p>
            <w:pPr>
              <w:spacing w:after="40" w:before="40" w:line="240"/>
            </w:pPr>
            <w:r>
              <w:rPr>
                <w:sz w:val="18"/>
                <w:szCs w:val="18"/>
              </w:rPr>
              <w:t xml:space="preserve">Version alignée sur l'image dbt-runner de L2</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Qualité de code</w:t>
            </w:r>
          </w:p>
        </w:tc>
        <w:tc>
          <w:tcPr>
            <w:tcW w:type="dxa" w:w="3060"/>
            <w:tcMar>
              <w:top w:type="dxa" w:w="60"/>
              <w:left w:type="dxa" w:w="90"/>
              <w:bottom w:type="dxa" w:w="60"/>
              <w:right w:type="dxa" w:w="90"/>
            </w:tcMar>
          </w:tcPr>
          <w:p>
            <w:pPr>
              <w:spacing w:after="40" w:before="40" w:line="240"/>
            </w:pPr>
            <w:r>
              <w:rPr>
                <w:sz w:val="18"/>
                <w:szCs w:val="18"/>
              </w:rPr>
              <w:t xml:space="preserve">ruff, mypy, pytest, pre-commit</w:t>
            </w:r>
          </w:p>
        </w:tc>
        <w:tc>
          <w:tcPr>
            <w:tcW w:type="dxa" w:w="3960"/>
            <w:tcMar>
              <w:top w:type="dxa" w:w="60"/>
              <w:left w:type="dxa" w:w="90"/>
              <w:bottom w:type="dxa" w:w="60"/>
              <w:right w:type="dxa" w:w="90"/>
            </w:tcMar>
          </w:tcPr>
          <w:p>
            <w:pPr>
              <w:spacing w:after="40" w:before="40" w:line="240"/>
            </w:pPr>
            <w:r>
              <w:rPr>
                <w:sz w:val="18"/>
                <w:szCs w:val="18"/>
              </w:rPr>
              <w:t xml:space="preserve">pre-commit imposé par le modèle de projet</w:t>
            </w:r>
          </w:p>
        </w:tc>
      </w:tr>
      <w:tr>
        <w:trPr>
          <w:cantSplit/>
        </w:trPr>
        <w:tc>
          <w:tcPr>
            <w:tcW w:type="dxa" w:w="1980"/>
            <w:shd w:fill="F2F2F2" w:color="auto" w:val="clear"/>
            <w:tcMar>
              <w:top w:type="dxa" w:w="60"/>
              <w:left w:type="dxa" w:w="90"/>
              <w:bottom w:type="dxa" w:w="60"/>
              <w:right w:type="dxa" w:w="90"/>
            </w:tcMar>
          </w:tcPr>
          <w:p>
            <w:pPr>
              <w:spacing w:after="40" w:before="40" w:line="240"/>
            </w:pPr>
            <w:r>
              <w:rPr>
                <w:sz w:val="18"/>
                <w:szCs w:val="18"/>
              </w:rPr>
              <w:t xml:space="preserve">Conteneurisation</w:t>
            </w:r>
          </w:p>
        </w:tc>
        <w:tc>
          <w:tcPr>
            <w:tcW w:type="dxa" w:w="3060"/>
            <w:shd w:fill="F2F2F2" w:color="auto" w:val="clear"/>
            <w:tcMar>
              <w:top w:type="dxa" w:w="60"/>
              <w:left w:type="dxa" w:w="90"/>
              <w:bottom w:type="dxa" w:w="60"/>
              <w:right w:type="dxa" w:w="90"/>
            </w:tcMar>
          </w:tcPr>
          <w:p>
            <w:pPr>
              <w:spacing w:after="40" w:before="40" w:line="240"/>
            </w:pPr>
            <w:r>
              <w:rPr>
                <w:sz w:val="18"/>
                <w:szCs w:val="18"/>
              </w:rPr>
              <w:t xml:space="preserve">Dev Containers distants de préférence ; sinon Podman ou Rancher Desktop</w:t>
            </w:r>
          </w:p>
        </w:tc>
        <w:tc>
          <w:tcPr>
            <w:tcW w:type="dxa" w:w="3960"/>
            <w:shd w:fill="F2F2F2" w:color="auto" w:val="clear"/>
            <w:tcMar>
              <w:top w:type="dxa" w:w="60"/>
              <w:left w:type="dxa" w:w="90"/>
              <w:bottom w:type="dxa" w:w="60"/>
              <w:right w:type="dxa" w:w="90"/>
            </w:tcMar>
          </w:tcPr>
          <w:p>
            <w:pPr>
              <w:spacing w:after="40" w:before="40" w:line="240"/>
            </w:pPr>
            <w:r>
              <w:rPr>
                <w:sz w:val="18"/>
                <w:szCs w:val="18"/>
              </w:rPr>
              <w:t xml:space="preserve">Voir 6.5</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Assistant de code</w:t>
            </w:r>
          </w:p>
        </w:tc>
        <w:tc>
          <w:tcPr>
            <w:tcW w:type="dxa" w:w="3060"/>
            <w:tcMar>
              <w:top w:type="dxa" w:w="60"/>
              <w:left w:type="dxa" w:w="90"/>
              <w:bottom w:type="dxa" w:w="60"/>
              <w:right w:type="dxa" w:w="90"/>
            </w:tcMar>
          </w:tcPr>
          <w:p>
            <w:pPr>
              <w:spacing w:after="40" w:before="40" w:line="240"/>
            </w:pPr>
            <w:r>
              <w:rPr>
                <w:sz w:val="18"/>
                <w:szCs w:val="18"/>
              </w:rPr>
              <w:t xml:space="preserve">GitHub Copilot Business ou Enterprise</w:t>
            </w:r>
          </w:p>
        </w:tc>
        <w:tc>
          <w:tcPr>
            <w:tcW w:type="dxa" w:w="3960"/>
            <w:tcMar>
              <w:top w:type="dxa" w:w="60"/>
              <w:left w:type="dxa" w:w="90"/>
              <w:bottom w:type="dxa" w:w="60"/>
              <w:right w:type="dxa" w:w="90"/>
            </w:tcMar>
          </w:tcPr>
          <w:p>
            <w:pPr>
              <w:spacing w:after="40" w:before="40" w:line="240"/>
            </w:pPr>
            <w:r>
              <w:rPr>
                <w:sz w:val="18"/>
                <w:szCs w:val="18"/>
              </w:rPr>
              <w:t xml:space="preserve">Model policies à configurer et auditer (chapitre 9)</w:t>
            </w:r>
          </w:p>
        </w:tc>
      </w:tr>
    </w:tbl>
    <w:p>
      <w:pPr>
        <w:pStyle w:val="Heading3"/>
        <w:spacing w:after="120" w:before="220"/>
      </w:pPr>
      <w:r>
        <w:t xml:space="preserve">Ce qui n'est pas installé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cantSplit/>
          <w:tblHeader/>
        </w:trPr>
        <w:tc>
          <w:tcPr>
            <w:tcW w:type="dxa" w:w="2700"/>
            <w:shd w:fill="1F4E79" w:color="auto" w:val="clear"/>
            <w:tcMar>
              <w:top w:type="dxa" w:w="60"/>
              <w:left w:type="dxa" w:w="90"/>
              <w:bottom w:type="dxa" w:w="60"/>
              <w:right w:type="dxa" w:w="90"/>
            </w:tcMar>
          </w:tcPr>
          <w:p>
            <w:pPr>
              <w:spacing w:after="40" w:before="40" w:line="240"/>
            </w:pPr>
            <w:r>
              <w:rPr>
                <w:b/>
                <w:bCs/>
                <w:color w:val="FFFFFF"/>
                <w:sz w:val="18"/>
                <w:szCs w:val="18"/>
              </w:rPr>
              <w:t xml:space="preserve">Exclu</w:t>
            </w:r>
          </w:p>
        </w:tc>
        <w:tc>
          <w:tcPr>
            <w:tcW w:type="dxa" w:w="6300"/>
            <w:shd w:fill="1F4E79" w:color="auto" w:val="clear"/>
            <w:tcMar>
              <w:top w:type="dxa" w:w="60"/>
              <w:left w:type="dxa" w:w="90"/>
              <w:bottom w:type="dxa" w:w="60"/>
              <w:right w:type="dxa" w:w="90"/>
            </w:tcMar>
          </w:tcPr>
          <w:p>
            <w:pPr>
              <w:spacing w:after="40" w:before="40" w:line="240"/>
            </w:pPr>
            <w:r>
              <w:rPr>
                <w:b/>
                <w:bCs/>
                <w:color w:val="FFFFFF"/>
                <w:sz w:val="18"/>
                <w:szCs w:val="18"/>
              </w:rPr>
              <w:t xml:space="preserve">Raison</w:t>
            </w:r>
          </w:p>
        </w:tc>
      </w:tr>
      <w:tr>
        <w:trPr>
          <w:cantSplit/>
        </w:trPr>
        <w:tc>
          <w:tcPr>
            <w:tcW w:type="dxa" w:w="2700"/>
            <w:tcMar>
              <w:top w:type="dxa" w:w="60"/>
              <w:left w:type="dxa" w:w="90"/>
              <w:bottom w:type="dxa" w:w="60"/>
              <w:right w:type="dxa" w:w="90"/>
            </w:tcMar>
          </w:tcPr>
          <w:p>
            <w:pPr>
              <w:spacing w:after="40" w:before="40" w:line="240"/>
            </w:pPr>
            <w:r>
              <w:rPr>
                <w:sz w:val="18"/>
                <w:szCs w:val="18"/>
              </w:rPr>
              <w:t xml:space="preserve">Anaconda, Miniconda, conda</w:t>
            </w:r>
          </w:p>
        </w:tc>
        <w:tc>
          <w:tcPr>
            <w:tcW w:type="dxa" w:w="6300"/>
            <w:tcMar>
              <w:top w:type="dxa" w:w="60"/>
              <w:left w:type="dxa" w:w="90"/>
              <w:bottom w:type="dxa" w:w="60"/>
              <w:right w:type="dxa" w:w="90"/>
            </w:tcMar>
          </w:tcPr>
          <w:p>
            <w:pPr>
              <w:spacing w:after="40" w:before="40" w:line="240"/>
            </w:pPr>
            <w:r>
              <w:rPr>
                <w:sz w:val="18"/>
                <w:szCs w:val="18"/>
              </w:rPr>
              <w:t xml:space="preserve">Licence commerciale au-delà d'un seuil, et second canal de packages échappant à la gouvernance de l'index interne</w:t>
            </w:r>
          </w:p>
        </w:tc>
      </w:tr>
      <w:tr>
        <w:trPr>
          <w:cantSplit/>
        </w:trPr>
        <w:tc>
          <w:tcPr>
            <w:tcW w:type="dxa" w:w="2700"/>
            <w:shd w:fill="F2F2F2" w:color="auto" w:val="clear"/>
            <w:tcMar>
              <w:top w:type="dxa" w:w="60"/>
              <w:left w:type="dxa" w:w="90"/>
              <w:bottom w:type="dxa" w:w="60"/>
              <w:right w:type="dxa" w:w="90"/>
            </w:tcMar>
          </w:tcPr>
          <w:p>
            <w:pPr>
              <w:spacing w:after="40" w:before="40" w:line="240"/>
            </w:pPr>
            <w:r>
              <w:rPr>
                <w:sz w:val="18"/>
                <w:szCs w:val="18"/>
              </w:rPr>
              <w:t xml:space="preserve">Python portable, WinPython, interpréteur téléchargé</w:t>
            </w:r>
          </w:p>
        </w:tc>
        <w:tc>
          <w:tcPr>
            <w:tcW w:type="dxa" w:w="6300"/>
            <w:shd w:fill="F2F2F2" w:color="auto" w:val="clear"/>
            <w:tcMar>
              <w:top w:type="dxa" w:w="60"/>
              <w:left w:type="dxa" w:w="90"/>
              <w:bottom w:type="dxa" w:w="60"/>
              <w:right w:type="dxa" w:w="90"/>
            </w:tcMar>
          </w:tcPr>
          <w:p>
            <w:pPr>
              <w:spacing w:after="40" w:before="40" w:line="240"/>
            </w:pPr>
            <w:r>
              <w:rPr>
                <w:sz w:val="18"/>
                <w:szCs w:val="18"/>
              </w:rPr>
              <w:t xml:space="preserve">Contourne l'ensemble du dispositif. À bloquer par contrôle applicatif</w:t>
            </w:r>
          </w:p>
        </w:tc>
      </w:tr>
      <w:tr>
        <w:trPr>
          <w:cantSplit/>
        </w:trPr>
        <w:tc>
          <w:tcPr>
            <w:tcW w:type="dxa" w:w="2700"/>
            <w:tcMar>
              <w:top w:type="dxa" w:w="60"/>
              <w:left w:type="dxa" w:w="90"/>
              <w:bottom w:type="dxa" w:w="60"/>
              <w:right w:type="dxa" w:w="90"/>
            </w:tcMar>
          </w:tcPr>
          <w:p>
            <w:pPr>
              <w:spacing w:after="40" w:before="40" w:line="240"/>
            </w:pPr>
            <w:r>
              <w:rPr>
                <w:sz w:val="18"/>
                <w:szCs w:val="18"/>
              </w:rPr>
              <w:t xml:space="preserve">Jupyter Notebook ou JupyterLab en standalone</w:t>
            </w:r>
          </w:p>
        </w:tc>
        <w:tc>
          <w:tcPr>
            <w:tcW w:type="dxa" w:w="6300"/>
            <w:tcMar>
              <w:top w:type="dxa" w:w="60"/>
              <w:left w:type="dxa" w:w="90"/>
              <w:bottom w:type="dxa" w:w="60"/>
              <w:right w:type="dxa" w:w="90"/>
            </w:tcMar>
          </w:tcPr>
          <w:p>
            <w:pPr>
              <w:spacing w:after="40" w:before="40" w:line="240"/>
            </w:pPr>
            <w:r>
              <w:rPr>
                <w:sz w:val="18"/>
                <w:szCs w:val="18"/>
              </w:rPr>
              <w:t xml:space="preserve">L'exploration se fait en L2. Autoriser le notebook local revient à recréer un L2 non gouverné sur le poste</w:t>
            </w:r>
          </w:p>
        </w:tc>
      </w:tr>
      <w:tr>
        <w:trPr>
          <w:cantSplit/>
        </w:trPr>
        <w:tc>
          <w:tcPr>
            <w:tcW w:type="dxa" w:w="2700"/>
            <w:shd w:fill="F2F2F2" w:color="auto" w:val="clear"/>
            <w:tcMar>
              <w:top w:type="dxa" w:w="60"/>
              <w:left w:type="dxa" w:w="90"/>
              <w:bottom w:type="dxa" w:w="60"/>
              <w:right w:type="dxa" w:w="90"/>
            </w:tcMar>
          </w:tcPr>
          <w:p>
            <w:pPr>
              <w:spacing w:after="40" w:before="40" w:line="240"/>
            </w:pPr>
            <w:r>
              <w:rPr>
                <w:sz w:val="18"/>
                <w:szCs w:val="18"/>
              </w:rPr>
              <w:t xml:space="preserve">Droits administrateur</w:t>
            </w:r>
          </w:p>
        </w:tc>
        <w:tc>
          <w:tcPr>
            <w:tcW w:type="dxa" w:w="6300"/>
            <w:shd w:fill="F2F2F2" w:color="auto" w:val="clear"/>
            <w:tcMar>
              <w:top w:type="dxa" w:w="60"/>
              <w:left w:type="dxa" w:w="90"/>
              <w:bottom w:type="dxa" w:w="60"/>
              <w:right w:type="dxa" w:w="90"/>
            </w:tcMar>
          </w:tcPr>
          <w:p>
            <w:pPr>
              <w:spacing w:after="40" w:before="40" w:line="240"/>
            </w:pPr>
            <w:r>
              <w:rPr>
                <w:sz w:val="18"/>
                <w:szCs w:val="18"/>
              </w:rPr>
              <w:t xml:space="preserve">Non négociable</w:t>
            </w:r>
          </w:p>
        </w:tc>
      </w:tr>
      <w:tr>
        <w:trPr>
          <w:cantSplit/>
        </w:trPr>
        <w:tc>
          <w:tcPr>
            <w:tcW w:type="dxa" w:w="2700"/>
            <w:tcMar>
              <w:top w:type="dxa" w:w="60"/>
              <w:left w:type="dxa" w:w="90"/>
              <w:bottom w:type="dxa" w:w="60"/>
              <w:right w:type="dxa" w:w="90"/>
            </w:tcMar>
          </w:tcPr>
          <w:p>
            <w:pPr>
              <w:spacing w:after="40" w:before="40" w:line="240"/>
            </w:pPr>
            <w:r>
              <w:rPr>
                <w:sz w:val="18"/>
                <w:szCs w:val="18"/>
              </w:rPr>
              <w:t xml:space="preserve">Accès direct à PyPI, Conda, Docker Hub, Hugging Face, npm public</w:t>
            </w:r>
          </w:p>
        </w:tc>
        <w:tc>
          <w:tcPr>
            <w:tcW w:type="dxa" w:w="6300"/>
            <w:tcMar>
              <w:top w:type="dxa" w:w="60"/>
              <w:left w:type="dxa" w:w="90"/>
              <w:bottom w:type="dxa" w:w="60"/>
              <w:right w:type="dxa" w:w="90"/>
            </w:tcMar>
          </w:tcPr>
          <w:p>
            <w:pPr>
              <w:spacing w:after="40" w:before="40" w:line="240"/>
            </w:pPr>
            <w:r>
              <w:rPr>
                <w:sz w:val="18"/>
                <w:szCs w:val="18"/>
              </w:rPr>
              <w:t xml:space="preserve">Egress fermé, liste blanche vers le dépôt interne</w:t>
            </w:r>
          </w:p>
        </w:tc>
      </w:tr>
      <w:tr>
        <w:trPr>
          <w:cantSplit/>
        </w:trPr>
        <w:tc>
          <w:tcPr>
            <w:tcW w:type="dxa" w:w="2700"/>
            <w:shd w:fill="F2F2F2" w:color="auto" w:val="clear"/>
            <w:tcMar>
              <w:top w:type="dxa" w:w="60"/>
              <w:left w:type="dxa" w:w="90"/>
              <w:bottom w:type="dxa" w:w="60"/>
              <w:right w:type="dxa" w:w="90"/>
            </w:tcMar>
          </w:tcPr>
          <w:p>
            <w:pPr>
              <w:spacing w:after="40" w:before="40" w:line="240"/>
            </w:pPr>
            <w:r>
              <w:rPr>
                <w:sz w:val="18"/>
                <w:szCs w:val="18"/>
              </w:rPr>
              <w:t xml:space="preserve">Planificateur de tâches pour du Python</w:t>
            </w:r>
          </w:p>
        </w:tc>
        <w:tc>
          <w:tcPr>
            <w:tcW w:type="dxa" w:w="6300"/>
            <w:shd w:fill="F2F2F2" w:color="auto" w:val="clear"/>
            <w:tcMar>
              <w:top w:type="dxa" w:w="60"/>
              <w:left w:type="dxa" w:w="90"/>
              <w:bottom w:type="dxa" w:w="60"/>
              <w:right w:type="dxa" w:w="90"/>
            </w:tcMar>
          </w:tcPr>
          <w:p>
            <w:pPr>
              <w:spacing w:after="40" w:before="40" w:line="240"/>
            </w:pPr>
            <w:r>
              <w:rPr>
                <w:sz w:val="18"/>
                <w:szCs w:val="18"/>
              </w:rPr>
              <w:t xml:space="preserve">L1-P n'existe pas. À bloquer par GPO et à auditer</w:t>
            </w:r>
          </w:p>
        </w:tc>
      </w:tr>
    </w:tbl>
    <w:p>
      <w:pPr>
        <w:pStyle w:val="Heading2"/>
        <w:spacing w:after="160" w:before="280"/>
      </w:pPr>
      <w:r>
        <w:t xml:space="preserve">6.3 Gouvernance des extensions VS Code</w:t>
      </w:r>
    </w:p>
    <w:p>
      <w:pPr>
        <w:spacing w:after="120" w:line="276"/>
      </w:pPr>
      <w:r>
        <w:rPr>
          <w:sz w:val="20"/>
          <w:szCs w:val="20"/>
        </w:rPr>
        <w:t xml:space="preserve">Point régulièrement omis : une extension VS Code s'exécute avec les droits de l'utilisateur, lit l'espace de travail et peut sortir sur le réseau. C'est une chaîne d'approvisionnement au même titre que PyPI.</w:t>
      </w:r>
    </w:p>
    <w:p>
      <w:pPr>
        <w:pStyle w:val="ListParagraph"/>
        <w:numPr>
          <w:ilvl w:val="0"/>
          <w:numId w:val="2"/>
        </w:numPr>
        <w:spacing w:after="60" w:line="276"/>
      </w:pPr>
      <w:r>
        <w:rPr>
          <w:sz w:val="20"/>
          <w:szCs w:val="20"/>
        </w:rPr>
        <w:t xml:space="preserve">Liste blanche via la politique d'entreprise VS Code, déployée par Intune.</w:t>
      </w:r>
    </w:p>
    <w:p>
      <w:pPr>
        <w:pStyle w:val="ListParagraph"/>
        <w:numPr>
          <w:ilvl w:val="0"/>
          <w:numId w:val="2"/>
        </w:numPr>
        <w:spacing w:after="60" w:line="276"/>
      </w:pPr>
      <w:r>
        <w:rPr>
          <w:sz w:val="20"/>
          <w:szCs w:val="20"/>
        </w:rPr>
        <w:t xml:space="preserve">Socle autorisé : Python, Pylance, Jupyter, Ruff, GitLens, Dev Containers, Snowflake, dbt Power User, moteur de conteneurs.</w:t>
      </w:r>
    </w:p>
    <w:p>
      <w:pPr>
        <w:pStyle w:val="ListParagraph"/>
        <w:numPr>
          <w:ilvl w:val="0"/>
          <w:numId w:val="2"/>
        </w:numPr>
        <w:spacing w:after="60" w:line="276"/>
      </w:pPr>
      <w:r>
        <w:rPr>
          <w:sz w:val="20"/>
          <w:szCs w:val="20"/>
        </w:rPr>
        <w:t xml:space="preserve">Revue trimestrielle, par le même comité que les packages.</w:t>
      </w:r>
    </w:p>
    <w:p>
      <w:pPr>
        <w:pStyle w:val="Heading2"/>
        <w:spacing w:after="160" w:before="280"/>
      </w:pPr>
      <w:r>
        <w:t xml:space="preserve">6.4 Durcissement : ce qui protège réellement</w:t>
      </w:r>
    </w:p>
    <w:p>
      <w:pPr>
        <w:spacing w:after="120" w:line="276"/>
      </w:pPr>
      <w:r>
        <w:rPr>
          <w:sz w:val="20"/>
          <w:szCs w:val="20"/>
        </w:rPr>
        <w:t xml:space="preserve">Un fichier pip.ini ne constitue pas une barrière de sécurité. Il est contourné par la variable PIP_INDEX_URL, par l'option --index-url en ligne de commande, ou par un wheel copié depuis un support amovible. Les barrières réelles sont ailleurs.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20"/>
        <w:gridCol w:w="4320"/>
        <w:gridCol w:w="2160"/>
      </w:tblGrid>
      <w:tr>
        <w:trPr>
          <w:cantSplit/>
          <w:tblHeader/>
        </w:trPr>
        <w:tc>
          <w:tcPr>
            <w:tcW w:type="dxa" w:w="2520"/>
            <w:shd w:fill="1F4E79" w:color="auto" w:val="clear"/>
            <w:tcMar>
              <w:top w:type="dxa" w:w="60"/>
              <w:left w:type="dxa" w:w="90"/>
              <w:bottom w:type="dxa" w:w="60"/>
              <w:right w:type="dxa" w:w="90"/>
            </w:tcMar>
          </w:tcPr>
          <w:p>
            <w:pPr>
              <w:spacing w:after="40" w:before="40" w:line="240"/>
            </w:pPr>
            <w:r>
              <w:rPr>
                <w:b/>
                <w:bCs/>
                <w:color w:val="FFFFFF"/>
                <w:sz w:val="18"/>
                <w:szCs w:val="18"/>
              </w:rPr>
              <w:t xml:space="preserve">Barrière</w:t>
            </w:r>
          </w:p>
        </w:tc>
        <w:tc>
          <w:tcPr>
            <w:tcW w:type="dxa" w:w="4320"/>
            <w:shd w:fill="1F4E79" w:color="auto" w:val="clear"/>
            <w:tcMar>
              <w:top w:type="dxa" w:w="60"/>
              <w:left w:type="dxa" w:w="90"/>
              <w:bottom w:type="dxa" w:w="60"/>
              <w:right w:type="dxa" w:w="90"/>
            </w:tcMar>
          </w:tcPr>
          <w:p>
            <w:pPr>
              <w:spacing w:after="40" w:before="40" w:line="240"/>
            </w:pPr>
            <w:r>
              <w:rPr>
                <w:b/>
                <w:bCs/>
                <w:color w:val="FFFFFF"/>
                <w:sz w:val="18"/>
                <w:szCs w:val="18"/>
              </w:rPr>
              <w:t xml:space="preserve">Mise en œuvre</w:t>
            </w:r>
          </w:p>
        </w:tc>
        <w:tc>
          <w:tcPr>
            <w:tcW w:type="dxa" w:w="2160"/>
            <w:shd w:fill="1F4E79" w:color="auto" w:val="clear"/>
            <w:tcMar>
              <w:top w:type="dxa" w:w="60"/>
              <w:left w:type="dxa" w:w="90"/>
              <w:bottom w:type="dxa" w:w="60"/>
              <w:right w:type="dxa" w:w="90"/>
            </w:tcMar>
          </w:tcPr>
          <w:p>
            <w:pPr>
              <w:spacing w:after="40" w:before="40" w:line="240"/>
            </w:pPr>
            <w:r>
              <w:rPr>
                <w:b/>
                <w:bCs/>
                <w:color w:val="FFFFFF"/>
                <w:sz w:val="18"/>
                <w:szCs w:val="18"/>
              </w:rPr>
              <w:t xml:space="preserve">Efficacité</w:t>
            </w:r>
          </w:p>
        </w:tc>
      </w:tr>
      <w:tr>
        <w:trPr>
          <w:cantSplit/>
        </w:trPr>
        <w:tc>
          <w:tcPr>
            <w:tcW w:type="dxa" w:w="2520"/>
            <w:tcMar>
              <w:top w:type="dxa" w:w="60"/>
              <w:left w:type="dxa" w:w="90"/>
              <w:bottom w:type="dxa" w:w="60"/>
              <w:right w:type="dxa" w:w="90"/>
            </w:tcMar>
          </w:tcPr>
          <w:p>
            <w:pPr>
              <w:spacing w:after="40" w:before="40" w:line="240"/>
            </w:pPr>
            <w:r>
              <w:rPr>
                <w:sz w:val="18"/>
                <w:szCs w:val="18"/>
              </w:rPr>
              <w:t xml:space="preserve">Egress réseau fermé</w:t>
            </w:r>
          </w:p>
        </w:tc>
        <w:tc>
          <w:tcPr>
            <w:tcW w:type="dxa" w:w="4320"/>
            <w:tcMar>
              <w:top w:type="dxa" w:w="60"/>
              <w:left w:type="dxa" w:w="90"/>
              <w:bottom w:type="dxa" w:w="60"/>
              <w:right w:type="dxa" w:w="90"/>
            </w:tcMar>
          </w:tcPr>
          <w:p>
            <w:pPr>
              <w:spacing w:after="40" w:before="40" w:line="240"/>
            </w:pPr>
            <w:r>
              <w:rPr>
                <w:sz w:val="18"/>
                <w:szCs w:val="18"/>
              </w:rPr>
              <w:t xml:space="preserve">Proxy d'entreprise, liste blanche : dépôt interne, endpoints Snowflake, forge d'entreprise</w:t>
            </w:r>
          </w:p>
        </w:tc>
        <w:tc>
          <w:tcPr>
            <w:tcW w:type="dxa" w:w="2160"/>
            <w:tcMar>
              <w:top w:type="dxa" w:w="60"/>
              <w:left w:type="dxa" w:w="90"/>
              <w:bottom w:type="dxa" w:w="60"/>
              <w:right w:type="dxa" w:w="90"/>
            </w:tcMar>
          </w:tcPr>
          <w:p>
            <w:pPr>
              <w:spacing w:after="40" w:before="40" w:line="240"/>
            </w:pPr>
            <w:r>
              <w:rPr>
                <w:sz w:val="18"/>
                <w:szCs w:val="18"/>
              </w:rPr>
              <w:t xml:space="preserve">Très forte — barrière principale</w:t>
            </w:r>
          </w:p>
        </w:tc>
      </w:tr>
      <w:tr>
        <w:trPr>
          <w:cantSplit/>
        </w:trPr>
        <w:tc>
          <w:tcPr>
            <w:tcW w:type="dxa" w:w="2520"/>
            <w:shd w:fill="F2F2F2" w:color="auto" w:val="clear"/>
            <w:tcMar>
              <w:top w:type="dxa" w:w="60"/>
              <w:left w:type="dxa" w:w="90"/>
              <w:bottom w:type="dxa" w:w="60"/>
              <w:right w:type="dxa" w:w="90"/>
            </w:tcMar>
          </w:tcPr>
          <w:p>
            <w:pPr>
              <w:spacing w:after="40" w:before="40" w:line="240"/>
            </w:pPr>
            <w:r>
              <w:rPr>
                <w:sz w:val="18"/>
                <w:szCs w:val="18"/>
              </w:rPr>
              <w:t xml:space="preserve">Contrôle applicatif</w:t>
            </w:r>
          </w:p>
        </w:tc>
        <w:tc>
          <w:tcPr>
            <w:tcW w:type="dxa" w:w="4320"/>
            <w:shd w:fill="F2F2F2" w:color="auto" w:val="clear"/>
            <w:tcMar>
              <w:top w:type="dxa" w:w="60"/>
              <w:left w:type="dxa" w:w="90"/>
              <w:bottom w:type="dxa" w:w="60"/>
              <w:right w:type="dxa" w:w="90"/>
            </w:tcMar>
          </w:tcPr>
          <w:p>
            <w:pPr>
              <w:spacing w:after="40" w:before="40" w:line="240"/>
            </w:pPr>
            <w:r>
              <w:rPr>
                <w:sz w:val="18"/>
                <w:szCs w:val="18"/>
              </w:rPr>
              <w:t xml:space="preserve">AppLocker ou WDAC : blocage de tout interpréteur hors chemin managé, blocage des exécutables non signés en zone utilisateur</w:t>
            </w:r>
          </w:p>
        </w:tc>
        <w:tc>
          <w:tcPr>
            <w:tcW w:type="dxa" w:w="2160"/>
            <w:shd w:fill="F2F2F2" w:color="auto" w:val="clear"/>
            <w:tcMar>
              <w:top w:type="dxa" w:w="60"/>
              <w:left w:type="dxa" w:w="90"/>
              <w:bottom w:type="dxa" w:w="60"/>
              <w:right w:type="dxa" w:w="90"/>
            </w:tcMar>
          </w:tcPr>
          <w:p>
            <w:pPr>
              <w:spacing w:after="40" w:before="40" w:line="240"/>
            </w:pPr>
            <w:r>
              <w:rPr>
                <w:sz w:val="18"/>
                <w:szCs w:val="18"/>
              </w:rPr>
              <w:t xml:space="preserve">Forte</w:t>
            </w:r>
          </w:p>
        </w:tc>
      </w:tr>
      <w:tr>
        <w:trPr>
          <w:cantSplit/>
        </w:trPr>
        <w:tc>
          <w:tcPr>
            <w:tcW w:type="dxa" w:w="2520"/>
            <w:tcMar>
              <w:top w:type="dxa" w:w="60"/>
              <w:left w:type="dxa" w:w="90"/>
              <w:bottom w:type="dxa" w:w="60"/>
              <w:right w:type="dxa" w:w="90"/>
            </w:tcMar>
          </w:tcPr>
          <w:p>
            <w:pPr>
              <w:spacing w:after="40" w:before="40" w:line="240"/>
            </w:pPr>
            <w:r>
              <w:rPr>
                <w:sz w:val="18"/>
                <w:szCs w:val="18"/>
              </w:rPr>
              <w:t xml:space="preserve">Absence de droits administrateur et répertoire Python en lecture seule</w:t>
            </w:r>
          </w:p>
        </w:tc>
        <w:tc>
          <w:tcPr>
            <w:tcW w:type="dxa" w:w="4320"/>
            <w:tcMar>
              <w:top w:type="dxa" w:w="60"/>
              <w:left w:type="dxa" w:w="90"/>
              <w:bottom w:type="dxa" w:w="60"/>
              <w:right w:type="dxa" w:w="90"/>
            </w:tcMar>
          </w:tcPr>
          <w:p>
            <w:pPr>
              <w:spacing w:after="40" w:before="40" w:line="240"/>
            </w:pPr>
            <w:r>
              <w:rPr>
                <w:sz w:val="18"/>
                <w:szCs w:val="18"/>
              </w:rPr>
              <w:t xml:space="preserve">Intune</w:t>
            </w:r>
          </w:p>
        </w:tc>
        <w:tc>
          <w:tcPr>
            <w:tcW w:type="dxa" w:w="2160"/>
            <w:tcMar>
              <w:top w:type="dxa" w:w="60"/>
              <w:left w:type="dxa" w:w="90"/>
              <w:bottom w:type="dxa" w:w="60"/>
              <w:right w:type="dxa" w:w="90"/>
            </w:tcMar>
          </w:tcPr>
          <w:p>
            <w:pPr>
              <w:spacing w:after="40" w:before="40" w:line="240"/>
            </w:pPr>
            <w:r>
              <w:rPr>
                <w:sz w:val="18"/>
                <w:szCs w:val="18"/>
              </w:rPr>
              <w:t xml:space="preserve">Forte — empêche l'installation dans le site-packages global</w:t>
            </w:r>
          </w:p>
        </w:tc>
      </w:tr>
      <w:tr>
        <w:trPr>
          <w:cantSplit/>
        </w:trPr>
        <w:tc>
          <w:tcPr>
            <w:tcW w:type="dxa" w:w="2520"/>
            <w:shd w:fill="F2F2F2" w:color="auto" w:val="clear"/>
            <w:tcMar>
              <w:top w:type="dxa" w:w="60"/>
              <w:left w:type="dxa" w:w="90"/>
              <w:bottom w:type="dxa" w:w="60"/>
              <w:right w:type="dxa" w:w="90"/>
            </w:tcMar>
          </w:tcPr>
          <w:p>
            <w:pPr>
              <w:spacing w:after="40" w:before="40" w:line="240"/>
            </w:pPr>
            <w:r>
              <w:rPr>
                <w:sz w:val="18"/>
                <w:szCs w:val="18"/>
              </w:rPr>
              <w:t xml:space="preserve">Accès aux données restreint</w:t>
            </w:r>
          </w:p>
        </w:tc>
        <w:tc>
          <w:tcPr>
            <w:tcW w:type="dxa" w:w="4320"/>
            <w:shd w:fill="F2F2F2" w:color="auto" w:val="clear"/>
            <w:tcMar>
              <w:top w:type="dxa" w:w="60"/>
              <w:left w:type="dxa" w:w="90"/>
              <w:bottom w:type="dxa" w:w="60"/>
              <w:right w:type="dxa" w:w="90"/>
            </w:tcMar>
          </w:tcPr>
          <w:p>
            <w:pPr>
              <w:spacing w:after="40" w:before="40" w:line="240"/>
            </w:pPr>
            <w:r>
              <w:rPr>
                <w:sz w:val="18"/>
                <w:szCs w:val="18"/>
              </w:rPr>
              <w:t xml:space="preserve">Rôles Snowflake, vues, RBAC</w:t>
            </w:r>
          </w:p>
        </w:tc>
        <w:tc>
          <w:tcPr>
            <w:tcW w:type="dxa" w:w="2160"/>
            <w:shd w:fill="F2F2F2" w:color="auto" w:val="clear"/>
            <w:tcMar>
              <w:top w:type="dxa" w:w="60"/>
              <w:left w:type="dxa" w:w="90"/>
              <w:bottom w:type="dxa" w:w="60"/>
              <w:right w:type="dxa" w:w="90"/>
            </w:tcMar>
          </w:tcPr>
          <w:p>
            <w:pPr>
              <w:spacing w:after="40" w:before="40" w:line="240"/>
            </w:pPr>
            <w:r>
              <w:rPr>
                <w:sz w:val="18"/>
                <w:szCs w:val="18"/>
              </w:rPr>
              <w:t xml:space="preserve">Très forte — voir 6.6</w:t>
            </w:r>
          </w:p>
        </w:tc>
      </w:tr>
      <w:tr>
        <w:trPr>
          <w:cantSplit/>
        </w:trPr>
        <w:tc>
          <w:tcPr>
            <w:tcW w:type="dxa" w:w="2520"/>
            <w:tcMar>
              <w:top w:type="dxa" w:w="60"/>
              <w:left w:type="dxa" w:w="90"/>
              <w:bottom w:type="dxa" w:w="60"/>
              <w:right w:type="dxa" w:w="90"/>
            </w:tcMar>
          </w:tcPr>
          <w:p>
            <w:pPr>
              <w:spacing w:after="40" w:before="40" w:line="240"/>
            </w:pPr>
            <w:r>
              <w:rPr>
                <w:sz w:val="18"/>
                <w:szCs w:val="18"/>
              </w:rPr>
              <w:t xml:space="preserve">DLP et classification</w:t>
            </w:r>
          </w:p>
        </w:tc>
        <w:tc>
          <w:tcPr>
            <w:tcW w:type="dxa" w:w="4320"/>
            <w:tcMar>
              <w:top w:type="dxa" w:w="60"/>
              <w:left w:type="dxa" w:w="90"/>
              <w:bottom w:type="dxa" w:w="60"/>
              <w:right w:type="dxa" w:w="90"/>
            </w:tcMar>
          </w:tcPr>
          <w:p>
            <w:pPr>
              <w:spacing w:after="40" w:before="40" w:line="240"/>
            </w:pPr>
            <w:r>
              <w:rPr>
                <w:sz w:val="18"/>
                <w:szCs w:val="18"/>
              </w:rPr>
              <w:t xml:space="preserve">Purview Information Protection sur les exports</w:t>
            </w:r>
          </w:p>
        </w:tc>
        <w:tc>
          <w:tcPr>
            <w:tcW w:type="dxa" w:w="2160"/>
            <w:tcMar>
              <w:top w:type="dxa" w:w="60"/>
              <w:left w:type="dxa" w:w="90"/>
              <w:bottom w:type="dxa" w:w="60"/>
              <w:right w:type="dxa" w:w="90"/>
            </w:tcMar>
          </w:tcPr>
          <w:p>
            <w:pPr>
              <w:spacing w:after="40" w:before="40" w:line="240"/>
            </w:pPr>
            <w:r>
              <w:rPr>
                <w:sz w:val="18"/>
                <w:szCs w:val="18"/>
              </w:rPr>
              <w:t xml:space="preserve">Moyenne</w:t>
            </w:r>
          </w:p>
        </w:tc>
      </w:tr>
      <w:tr>
        <w:trPr>
          <w:cantSplit/>
        </w:trPr>
        <w:tc>
          <w:tcPr>
            <w:tcW w:type="dxa" w:w="2520"/>
            <w:shd w:fill="F2F2F2" w:color="auto" w:val="clear"/>
            <w:tcMar>
              <w:top w:type="dxa" w:w="60"/>
              <w:left w:type="dxa" w:w="90"/>
              <w:bottom w:type="dxa" w:w="60"/>
              <w:right w:type="dxa" w:w="90"/>
            </w:tcMar>
          </w:tcPr>
          <w:p>
            <w:pPr>
              <w:spacing w:after="40" w:before="40" w:line="240"/>
            </w:pPr>
            <w:r>
              <w:rPr>
                <w:sz w:val="18"/>
                <w:szCs w:val="18"/>
              </w:rPr>
              <w:t xml:space="preserve">pip.ini machine et variables d'environnement</w:t>
            </w:r>
          </w:p>
        </w:tc>
        <w:tc>
          <w:tcPr>
            <w:tcW w:type="dxa" w:w="4320"/>
            <w:shd w:fill="F2F2F2" w:color="auto" w:val="clear"/>
            <w:tcMar>
              <w:top w:type="dxa" w:w="60"/>
              <w:left w:type="dxa" w:w="90"/>
              <w:bottom w:type="dxa" w:w="60"/>
              <w:right w:type="dxa" w:w="90"/>
            </w:tcMar>
          </w:tcPr>
          <w:p>
            <w:pPr>
              <w:spacing w:after="40" w:before="40" w:line="240"/>
            </w:pPr>
            <w:r>
              <w:rPr>
                <w:sz w:val="18"/>
                <w:szCs w:val="18"/>
              </w:rPr>
              <w:t xml:space="preserve">Intune</w:t>
            </w:r>
          </w:p>
        </w:tc>
        <w:tc>
          <w:tcPr>
            <w:tcW w:type="dxa" w:w="2160"/>
            <w:shd w:fill="F2F2F2" w:color="auto" w:val="clear"/>
            <w:tcMar>
              <w:top w:type="dxa" w:w="60"/>
              <w:left w:type="dxa" w:w="90"/>
              <w:bottom w:type="dxa" w:w="60"/>
              <w:right w:type="dxa" w:w="90"/>
            </w:tcMar>
          </w:tcPr>
          <w:p>
            <w:pPr>
              <w:spacing w:after="40" w:before="40" w:line="240"/>
            </w:pPr>
            <w:r>
              <w:rPr>
                <w:sz w:val="18"/>
                <w:szCs w:val="18"/>
              </w:rPr>
              <w:t xml:space="preserve">Faible — utile pour l'ergonomie, nulle comme sécurité</w:t>
            </w:r>
          </w:p>
        </w:tc>
      </w:tr>
    </w:tbl>
    <w:p>
      <w:pPr>
        <w:pStyle w:val="Heading2"/>
        <w:spacing w:after="160" w:before="280"/>
      </w:pPr>
      <w:r>
        <w:t xml:space="preserve">6.5 Le cas des conteneurs locaux</w:t>
      </w:r>
    </w:p>
    <w:p>
      <w:pPr>
        <w:spacing w:after="120" w:line="276"/>
      </w:pPr>
      <w:r>
        <w:rPr>
          <w:sz w:val="20"/>
          <w:szCs w:val="20"/>
        </w:rPr>
        <w:t xml:space="preserve">Les Dev Containers offrent la meilleure garantie de reproductibilité entre L1 et L2, mais supposent un moteur de conteneurs sur le poste, donc des droits élevés et une licence.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3960"/>
        <w:gridCol w:w="2880"/>
      </w:tblGrid>
      <w:tr>
        <w:trPr>
          <w:cantSplit/>
          <w:tblHeader/>
        </w:trPr>
        <w:tc>
          <w:tcPr>
            <w:tcW w:type="dxa" w:w="2160"/>
            <w:shd w:fill="1F4E79" w:color="auto" w:val="clear"/>
            <w:tcMar>
              <w:top w:type="dxa" w:w="60"/>
              <w:left w:type="dxa" w:w="90"/>
              <w:bottom w:type="dxa" w:w="60"/>
              <w:right w:type="dxa" w:w="90"/>
            </w:tcMar>
          </w:tcPr>
          <w:p>
            <w:pPr>
              <w:spacing w:after="40" w:before="40" w:line="240"/>
            </w:pPr>
            <w:r>
              <w:rPr>
                <w:b/>
                <w:bCs/>
                <w:color w:val="FFFFFF"/>
                <w:sz w:val="18"/>
                <w:szCs w:val="18"/>
              </w:rPr>
              <w:t xml:space="preserve">Option</w:t>
            </w:r>
          </w:p>
        </w:tc>
        <w:tc>
          <w:tcPr>
            <w:tcW w:type="dxa" w:w="3960"/>
            <w:shd w:fill="1F4E79" w:color="auto" w:val="clear"/>
            <w:tcMar>
              <w:top w:type="dxa" w:w="60"/>
              <w:left w:type="dxa" w:w="90"/>
              <w:bottom w:type="dxa" w:w="60"/>
              <w:right w:type="dxa" w:w="90"/>
            </w:tcMar>
          </w:tcPr>
          <w:p>
            <w:pPr>
              <w:spacing w:after="40" w:before="40" w:line="240"/>
            </w:pPr>
            <w:r>
              <w:rPr>
                <w:b/>
                <w:bCs/>
                <w:color w:val="FFFFFF"/>
                <w:sz w:val="18"/>
                <w:szCs w:val="18"/>
              </w:rPr>
              <w:t xml:space="preserve">Description</w:t>
            </w:r>
          </w:p>
        </w:tc>
        <w:tc>
          <w:tcPr>
            <w:tcW w:type="dxa" w:w="2880"/>
            <w:shd w:fill="1F4E79" w:color="auto" w:val="clear"/>
            <w:tcMar>
              <w:top w:type="dxa" w:w="60"/>
              <w:left w:type="dxa" w:w="90"/>
              <w:bottom w:type="dxa" w:w="60"/>
              <w:right w:type="dxa" w:w="90"/>
            </w:tcMar>
          </w:tcPr>
          <w:p>
            <w:pPr>
              <w:spacing w:after="40" w:before="40" w:line="240"/>
            </w:pPr>
            <w:r>
              <w:rPr>
                <w:b/>
                <w:bCs/>
                <w:color w:val="FFFFFF"/>
                <w:sz w:val="18"/>
                <w:szCs w:val="18"/>
              </w:rPr>
              <w:t xml:space="preserve">Recommandation</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A. Dev Containers distants</w:t>
            </w:r>
          </w:p>
        </w:tc>
        <w:tc>
          <w:tcPr>
            <w:tcW w:type="dxa" w:w="3960"/>
            <w:tcMar>
              <w:top w:type="dxa" w:w="60"/>
              <w:left w:type="dxa" w:w="90"/>
              <w:bottom w:type="dxa" w:w="60"/>
              <w:right w:type="dxa" w:w="90"/>
            </w:tcMar>
          </w:tcPr>
          <w:p>
            <w:pPr>
              <w:spacing w:after="40" w:before="40" w:line="240"/>
            </w:pPr>
            <w:r>
              <w:rPr>
                <w:sz w:val="18"/>
                <w:szCs w:val="18"/>
              </w:rPr>
              <w:t xml:space="preserve">VS Code se connecte à un conteneur exécuté ailleurs (ACA, machine de développement). Le poste n'exécute aucun conteneur.</w:t>
            </w:r>
          </w:p>
        </w:tc>
        <w:tc>
          <w:tcPr>
            <w:tcW w:type="dxa" w:w="2880"/>
            <w:tcMar>
              <w:top w:type="dxa" w:w="60"/>
              <w:left w:type="dxa" w:w="90"/>
              <w:bottom w:type="dxa" w:w="60"/>
              <w:right w:type="dxa" w:w="90"/>
            </w:tcMar>
          </w:tcPr>
          <w:p>
            <w:pPr>
              <w:spacing w:after="40" w:before="40" w:line="240"/>
            </w:pPr>
            <w:r>
              <w:rPr>
                <w:sz w:val="18"/>
                <w:szCs w:val="18"/>
              </w:rPr>
              <w:t xml:space="preserve">Recommandée — cohérente avec « le poste est un IDE », supprime le problème de licence et de droits</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B. Podman ou Rancher Desktop</w:t>
            </w:r>
          </w:p>
        </w:tc>
        <w:tc>
          <w:tcPr>
            <w:tcW w:type="dxa" w:w="3960"/>
            <w:shd w:fill="F2F2F2" w:color="auto" w:val="clear"/>
            <w:tcMar>
              <w:top w:type="dxa" w:w="60"/>
              <w:left w:type="dxa" w:w="90"/>
              <w:bottom w:type="dxa" w:w="60"/>
              <w:right w:type="dxa" w:w="90"/>
            </w:tcMar>
          </w:tcPr>
          <w:p>
            <w:pPr>
              <w:spacing w:after="40" w:before="40" w:line="240"/>
            </w:pPr>
            <w:r>
              <w:rPr>
                <w:sz w:val="18"/>
                <w:szCs w:val="18"/>
              </w:rPr>
              <w:t xml:space="preserve">Moteur sans démon privilégié, licences plus simples</w:t>
            </w:r>
          </w:p>
        </w:tc>
        <w:tc>
          <w:tcPr>
            <w:tcW w:type="dxa" w:w="2880"/>
            <w:shd w:fill="F2F2F2" w:color="auto" w:val="clear"/>
            <w:tcMar>
              <w:top w:type="dxa" w:w="60"/>
              <w:left w:type="dxa" w:w="90"/>
              <w:bottom w:type="dxa" w:w="60"/>
              <w:right w:type="dxa" w:w="90"/>
            </w:tcMar>
          </w:tcPr>
          <w:p>
            <w:pPr>
              <w:spacing w:after="40" w:before="40" w:line="240"/>
            </w:pPr>
            <w:r>
              <w:rPr>
                <w:sz w:val="18"/>
                <w:szCs w:val="18"/>
              </w:rPr>
              <w:t xml:space="preserve">Acceptable pour un noyau restreint de développeurs avancés</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C. Docker Desktop</w:t>
            </w:r>
          </w:p>
        </w:tc>
        <w:tc>
          <w:tcPr>
            <w:tcW w:type="dxa" w:w="3960"/>
            <w:tcMar>
              <w:top w:type="dxa" w:w="60"/>
              <w:left w:type="dxa" w:w="90"/>
              <w:bottom w:type="dxa" w:w="60"/>
              <w:right w:type="dxa" w:w="90"/>
            </w:tcMar>
          </w:tcPr>
          <w:p>
            <w:pPr>
              <w:spacing w:after="40" w:before="40" w:line="240"/>
            </w:pPr>
            <w:r>
              <w:rPr>
                <w:sz w:val="18"/>
                <w:szCs w:val="18"/>
              </w:rPr>
              <w:t xml:space="preserve">Licence entreprise, droits élevés</w:t>
            </w:r>
          </w:p>
        </w:tc>
        <w:tc>
          <w:tcPr>
            <w:tcW w:type="dxa" w:w="2880"/>
            <w:tcMar>
              <w:top w:type="dxa" w:w="60"/>
              <w:left w:type="dxa" w:w="90"/>
              <w:bottom w:type="dxa" w:w="60"/>
              <w:right w:type="dxa" w:w="90"/>
            </w:tcMar>
          </w:tcPr>
          <w:p>
            <w:pPr>
              <w:spacing w:after="40" w:before="40" w:line="240"/>
            </w:pPr>
            <w:r>
              <w:rPr>
                <w:sz w:val="18"/>
                <w:szCs w:val="18"/>
              </w:rPr>
              <w:t xml:space="preserve">À éviter sauf besoin démontré</w:t>
            </w:r>
          </w:p>
        </w:tc>
      </w:tr>
    </w:tbl>
    <w:p>
      <w:pPr>
        <w:pStyle w:val="Heading2"/>
        <w:spacing w:after="160" w:before="280"/>
      </w:pPr>
      <w:r>
        <w:t xml:space="preserve">6.6 Accès aux données depuis L1 et règles de bascule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6840"/>
      </w:tblGrid>
      <w:tr>
        <w:trPr>
          <w:cantSplit/>
          <w:tblHeader/>
        </w:trPr>
        <w:tc>
          <w:tcPr>
            <w:tcW w:type="dxa" w:w="2160"/>
            <w:shd w:fill="1F4E79" w:color="auto" w:val="clear"/>
            <w:tcMar>
              <w:top w:type="dxa" w:w="60"/>
              <w:left w:type="dxa" w:w="90"/>
              <w:bottom w:type="dxa" w:w="60"/>
              <w:right w:type="dxa" w:w="90"/>
            </w:tcMar>
          </w:tcPr>
          <w:p>
            <w:pPr>
              <w:spacing w:after="40" w:before="40" w:line="240"/>
            </w:pPr>
            <w:r>
              <w:rPr>
                <w:b/>
                <w:bCs/>
                <w:color w:val="FFFFFF"/>
                <w:sz w:val="18"/>
                <w:szCs w:val="18"/>
              </w:rPr>
              <w:t xml:space="preserve">Contrôle</w:t>
            </w:r>
          </w:p>
        </w:tc>
        <w:tc>
          <w:tcPr>
            <w:tcW w:type="dxa" w:w="6840"/>
            <w:shd w:fill="1F4E79" w:color="auto" w:val="clear"/>
            <w:tcMar>
              <w:top w:type="dxa" w:w="60"/>
              <w:left w:type="dxa" w:w="90"/>
              <w:bottom w:type="dxa" w:w="60"/>
              <w:right w:type="dxa" w:w="90"/>
            </w:tcMar>
          </w:tcPr>
          <w:p>
            <w:pPr>
              <w:spacing w:after="40" w:before="40" w:line="240"/>
            </w:pPr>
            <w:r>
              <w:rPr>
                <w:b/>
                <w:bCs/>
                <w:color w:val="FFFFFF"/>
                <w:sz w:val="18"/>
                <w:szCs w:val="18"/>
              </w:rPr>
              <w:t xml:space="preserve">Paramétrage</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Rôle Snowflake</w:t>
            </w:r>
          </w:p>
        </w:tc>
        <w:tc>
          <w:tcPr>
            <w:tcW w:type="dxa" w:w="6840"/>
            <w:tcMar>
              <w:top w:type="dxa" w:w="60"/>
              <w:left w:type="dxa" w:w="90"/>
              <w:bottom w:type="dxa" w:w="60"/>
              <w:right w:type="dxa" w:w="90"/>
            </w:tcMar>
          </w:tcPr>
          <w:p>
            <w:pPr>
              <w:spacing w:after="40" w:before="40" w:line="240"/>
            </w:pPr>
            <w:r>
              <w:rPr>
                <w:sz w:val="18"/>
                <w:szCs w:val="18"/>
              </w:rPr>
              <w:t xml:space="preserve">Rôle nominatif par domaine, lecture seule, accès à des vues Silver et Gold uniquement, jamais aux tables, jamais à Bronze</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Authentification</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Key-pair ou SSO fédéré avec MFA. Aucun mot de passe statique</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Warehouse</w:t>
            </w:r>
          </w:p>
        </w:tc>
        <w:tc>
          <w:tcPr>
            <w:tcW w:type="dxa" w:w="6840"/>
            <w:tcMar>
              <w:top w:type="dxa" w:w="60"/>
              <w:left w:type="dxa" w:w="90"/>
              <w:bottom w:type="dxa" w:w="60"/>
              <w:right w:type="dxa" w:w="90"/>
            </w:tcMar>
          </w:tcPr>
          <w:p>
            <w:pPr>
              <w:spacing w:after="40" w:before="40" w:line="240"/>
            </w:pPr>
            <w:r>
              <w:rPr>
                <w:sz w:val="18"/>
                <w:szCs w:val="18"/>
              </w:rPr>
              <w:t xml:space="preserve">Warehouse XS dédié aux usages L1, auto-suspend à 60 secondes, resource monitor avec plafond</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Garde-fous de requête</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STATEMENT_TIMEOUT_IN_SECONDS bas, limitation du volume ramené au niveau de la vue lorsque c'est possible</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Interdictions</w:t>
            </w:r>
          </w:p>
        </w:tc>
        <w:tc>
          <w:tcPr>
            <w:tcW w:type="dxa" w:w="6840"/>
            <w:tcMar>
              <w:top w:type="dxa" w:w="60"/>
              <w:left w:type="dxa" w:w="90"/>
              <w:bottom w:type="dxa" w:w="60"/>
              <w:right w:type="dxa" w:w="90"/>
            </w:tcMar>
          </w:tcPr>
          <w:p>
            <w:pPr>
              <w:spacing w:after="40" w:before="40" w:line="240"/>
            </w:pPr>
            <w:r>
              <w:rPr>
                <w:sz w:val="18"/>
                <w:szCs w:val="18"/>
              </w:rPr>
              <w:t xml:space="preserve">COPY INTO vers stage externe, création d'objets, accès aux comptes de service, partage de credentials</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Journalisation</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ACCESS_HISTORY et QUERY_HISTORY exploités pour détecter les extractions volumineuses</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Données sur le poste</w:t>
            </w:r>
          </w:p>
        </w:tc>
        <w:tc>
          <w:tcPr>
            <w:tcW w:type="dxa" w:w="6840"/>
            <w:tcMar>
              <w:top w:type="dxa" w:w="60"/>
              <w:left w:type="dxa" w:w="90"/>
              <w:bottom w:type="dxa" w:w="60"/>
              <w:right w:type="dxa" w:w="90"/>
            </w:tcMar>
          </w:tcPr>
          <w:p>
            <w:pPr>
              <w:spacing w:after="40" w:before="40" w:line="240"/>
            </w:pPr>
            <w:r>
              <w:rPr>
                <w:sz w:val="18"/>
                <w:szCs w:val="18"/>
              </w:rPr>
              <w:t xml:space="preserve">Répertoire projet dédié et chiffré, interdiction de stocker des extraits C2 ou C3, purge automatique</w:t>
            </w:r>
          </w:p>
        </w:tc>
      </w:tr>
    </w:tbl>
    <w:p>
      <w:pPr>
        <w:pStyle w:val="Heading3"/>
        <w:spacing w:after="120" w:before="220"/>
      </w:pPr>
      <w:r>
        <w:t xml:space="preserve">Règles de bascule L1 vers L2</w:t>
      </w:r>
    </w:p>
    <w:p>
      <w:pPr>
        <w:spacing w:after="120" w:line="276"/>
      </w:pPr>
      <w:r>
        <w:rPr>
          <w:sz w:val="20"/>
          <w:szCs w:val="20"/>
        </w:rPr>
        <w:t xml:space="preserve">Un script L1 doit être migré en L2 dès qu'un seul de ces critères est vrai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40"/>
        <w:gridCol w:w="6660"/>
      </w:tblGrid>
      <w:tr>
        <w:trPr>
          <w:cantSplit/>
          <w:tblHeader/>
        </w:trPr>
        <w:tc>
          <w:tcPr>
            <w:tcW w:type="dxa" w:w="2340"/>
            <w:shd w:fill="1F4E79" w:color="auto" w:val="clear"/>
            <w:tcMar>
              <w:top w:type="dxa" w:w="60"/>
              <w:left w:type="dxa" w:w="90"/>
              <w:bottom w:type="dxa" w:w="60"/>
              <w:right w:type="dxa" w:w="90"/>
            </w:tcMar>
          </w:tcPr>
          <w:p>
            <w:pPr>
              <w:spacing w:after="40" w:before="40" w:line="240"/>
            </w:pPr>
            <w:r>
              <w:rPr>
                <w:b/>
                <w:bCs/>
                <w:color w:val="FFFFFF"/>
                <w:sz w:val="18"/>
                <w:szCs w:val="18"/>
              </w:rPr>
              <w:t xml:space="preserve">Critère</w:t>
            </w:r>
          </w:p>
        </w:tc>
        <w:tc>
          <w:tcPr>
            <w:tcW w:type="dxa" w:w="6660"/>
            <w:shd w:fill="1F4E79" w:color="auto" w:val="clear"/>
            <w:tcMar>
              <w:top w:type="dxa" w:w="60"/>
              <w:left w:type="dxa" w:w="90"/>
              <w:bottom w:type="dxa" w:w="60"/>
              <w:right w:type="dxa" w:w="90"/>
            </w:tcMar>
          </w:tcPr>
          <w:p>
            <w:pPr>
              <w:spacing w:after="40" w:before="40" w:line="240"/>
            </w:pPr>
            <w:r>
              <w:rPr>
                <w:b/>
                <w:bCs/>
                <w:color w:val="FFFFFF"/>
                <w:sz w:val="18"/>
                <w:szCs w:val="18"/>
              </w:rPr>
              <w:t xml:space="preserve">Seuil indicatif</w:t>
            </w:r>
          </w:p>
        </w:tc>
      </w:tr>
      <w:tr>
        <w:trPr>
          <w:cantSplit/>
        </w:trPr>
        <w:tc>
          <w:tcPr>
            <w:tcW w:type="dxa" w:w="2340"/>
            <w:tcMar>
              <w:top w:type="dxa" w:w="60"/>
              <w:left w:type="dxa" w:w="90"/>
              <w:bottom w:type="dxa" w:w="60"/>
              <w:right w:type="dxa" w:w="90"/>
            </w:tcMar>
          </w:tcPr>
          <w:p>
            <w:pPr>
              <w:spacing w:after="40" w:before="40" w:line="240"/>
            </w:pPr>
            <w:r>
              <w:rPr>
                <w:sz w:val="18"/>
                <w:szCs w:val="18"/>
              </w:rPr>
              <w:t xml:space="preserve">Récurrence</w:t>
            </w:r>
          </w:p>
        </w:tc>
        <w:tc>
          <w:tcPr>
            <w:tcW w:type="dxa" w:w="6660"/>
            <w:tcMar>
              <w:top w:type="dxa" w:w="60"/>
              <w:left w:type="dxa" w:w="90"/>
              <w:bottom w:type="dxa" w:w="60"/>
              <w:right w:type="dxa" w:w="90"/>
            </w:tcMar>
          </w:tcPr>
          <w:p>
            <w:pPr>
              <w:spacing w:after="40" w:before="40" w:line="240"/>
            </w:pPr>
            <w:r>
              <w:rPr>
                <w:sz w:val="18"/>
                <w:szCs w:val="18"/>
              </w:rPr>
              <w:t xml:space="preserve">Exécuté plus d'une fois par semaine, ou attendu par un tiers</w:t>
            </w:r>
          </w:p>
        </w:tc>
      </w:tr>
      <w:tr>
        <w:trPr>
          <w:cantSplit/>
        </w:trPr>
        <w:tc>
          <w:tcPr>
            <w:tcW w:type="dxa" w:w="2340"/>
            <w:shd w:fill="F2F2F2" w:color="auto" w:val="clear"/>
            <w:tcMar>
              <w:top w:type="dxa" w:w="60"/>
              <w:left w:type="dxa" w:w="90"/>
              <w:bottom w:type="dxa" w:w="60"/>
              <w:right w:type="dxa" w:w="90"/>
            </w:tcMar>
          </w:tcPr>
          <w:p>
            <w:pPr>
              <w:spacing w:after="40" w:before="40" w:line="240"/>
            </w:pPr>
            <w:r>
              <w:rPr>
                <w:sz w:val="18"/>
                <w:szCs w:val="18"/>
              </w:rPr>
              <w:t xml:space="preserve">Durée</w:t>
            </w:r>
          </w:p>
        </w:tc>
        <w:tc>
          <w:tcPr>
            <w:tcW w:type="dxa" w:w="6660"/>
            <w:shd w:fill="F2F2F2" w:color="auto" w:val="clear"/>
            <w:tcMar>
              <w:top w:type="dxa" w:w="60"/>
              <w:left w:type="dxa" w:w="90"/>
              <w:bottom w:type="dxa" w:w="60"/>
              <w:right w:type="dxa" w:w="90"/>
            </w:tcMar>
          </w:tcPr>
          <w:p>
            <w:pPr>
              <w:spacing w:after="40" w:before="40" w:line="240"/>
            </w:pPr>
            <w:r>
              <w:rPr>
                <w:sz w:val="18"/>
                <w:szCs w:val="18"/>
              </w:rPr>
              <w:t xml:space="preserve">Plus de dix minutes d'exécution</w:t>
            </w:r>
          </w:p>
        </w:tc>
      </w:tr>
      <w:tr>
        <w:trPr>
          <w:cantSplit/>
        </w:trPr>
        <w:tc>
          <w:tcPr>
            <w:tcW w:type="dxa" w:w="2340"/>
            <w:tcMar>
              <w:top w:type="dxa" w:w="60"/>
              <w:left w:type="dxa" w:w="90"/>
              <w:bottom w:type="dxa" w:w="60"/>
              <w:right w:type="dxa" w:w="90"/>
            </w:tcMar>
          </w:tcPr>
          <w:p>
            <w:pPr>
              <w:spacing w:after="40" w:before="40" w:line="240"/>
            </w:pPr>
            <w:r>
              <w:rPr>
                <w:sz w:val="18"/>
                <w:szCs w:val="18"/>
              </w:rPr>
              <w:t xml:space="preserve">Volume</w:t>
            </w:r>
          </w:p>
        </w:tc>
        <w:tc>
          <w:tcPr>
            <w:tcW w:type="dxa" w:w="6660"/>
            <w:tcMar>
              <w:top w:type="dxa" w:w="60"/>
              <w:left w:type="dxa" w:w="90"/>
              <w:bottom w:type="dxa" w:w="60"/>
              <w:right w:type="dxa" w:w="90"/>
            </w:tcMar>
          </w:tcPr>
          <w:p>
            <w:pPr>
              <w:spacing w:after="40" w:before="40" w:line="240"/>
            </w:pPr>
            <w:r>
              <w:rPr>
                <w:sz w:val="18"/>
                <w:szCs w:val="18"/>
              </w:rPr>
              <w:t xml:space="preserve">Plus d'un million de lignes ou d'un gigaoctet extraits de Snowflake</w:t>
            </w:r>
          </w:p>
        </w:tc>
      </w:tr>
      <w:tr>
        <w:trPr>
          <w:cantSplit/>
        </w:trPr>
        <w:tc>
          <w:tcPr>
            <w:tcW w:type="dxa" w:w="2340"/>
            <w:shd w:fill="F2F2F2" w:color="auto" w:val="clear"/>
            <w:tcMar>
              <w:top w:type="dxa" w:w="60"/>
              <w:left w:type="dxa" w:w="90"/>
              <w:bottom w:type="dxa" w:w="60"/>
              <w:right w:type="dxa" w:w="90"/>
            </w:tcMar>
          </w:tcPr>
          <w:p>
            <w:pPr>
              <w:spacing w:after="40" w:before="40" w:line="240"/>
            </w:pPr>
            <w:r>
              <w:rPr>
                <w:sz w:val="18"/>
                <w:szCs w:val="18"/>
              </w:rPr>
              <w:t xml:space="preserve">Sensibilité</w:t>
            </w:r>
          </w:p>
        </w:tc>
        <w:tc>
          <w:tcPr>
            <w:tcW w:type="dxa" w:w="6660"/>
            <w:shd w:fill="F2F2F2" w:color="auto" w:val="clear"/>
            <w:tcMar>
              <w:top w:type="dxa" w:w="60"/>
              <w:left w:type="dxa" w:w="90"/>
              <w:bottom w:type="dxa" w:w="60"/>
              <w:right w:type="dxa" w:w="90"/>
            </w:tcMar>
          </w:tcPr>
          <w:p>
            <w:pPr>
              <w:spacing w:after="40" w:before="40" w:line="240"/>
            </w:pPr>
            <w:r>
              <w:rPr>
                <w:sz w:val="18"/>
                <w:szCs w:val="18"/>
              </w:rPr>
              <w:t xml:space="preserve">Toute donnée C2 ou C3</w:t>
            </w:r>
          </w:p>
        </w:tc>
      </w:tr>
      <w:tr>
        <w:trPr>
          <w:cantSplit/>
        </w:trPr>
        <w:tc>
          <w:tcPr>
            <w:tcW w:type="dxa" w:w="2340"/>
            <w:tcMar>
              <w:top w:type="dxa" w:w="60"/>
              <w:left w:type="dxa" w:w="90"/>
              <w:bottom w:type="dxa" w:w="60"/>
              <w:right w:type="dxa" w:w="90"/>
            </w:tcMar>
          </w:tcPr>
          <w:p>
            <w:pPr>
              <w:spacing w:after="40" w:before="40" w:line="240"/>
            </w:pPr>
            <w:r>
              <w:rPr>
                <w:sz w:val="18"/>
                <w:szCs w:val="18"/>
              </w:rPr>
              <w:t xml:space="preserve">Dépendance</w:t>
            </w:r>
          </w:p>
        </w:tc>
        <w:tc>
          <w:tcPr>
            <w:tcW w:type="dxa" w:w="6660"/>
            <w:tcMar>
              <w:top w:type="dxa" w:w="60"/>
              <w:left w:type="dxa" w:w="90"/>
              <w:bottom w:type="dxa" w:w="60"/>
              <w:right w:type="dxa" w:w="90"/>
            </w:tcMar>
          </w:tcPr>
          <w:p>
            <w:pPr>
              <w:spacing w:after="40" w:before="40" w:line="240"/>
            </w:pPr>
            <w:r>
              <w:rPr>
                <w:sz w:val="18"/>
                <w:szCs w:val="18"/>
              </w:rPr>
              <w:t xml:space="preserve">Un tiers dépend du résultat</w:t>
            </w:r>
          </w:p>
        </w:tc>
      </w:tr>
      <w:tr>
        <w:trPr>
          <w:cantSplit/>
        </w:trPr>
        <w:tc>
          <w:tcPr>
            <w:tcW w:type="dxa" w:w="2340"/>
            <w:shd w:fill="F2F2F2" w:color="auto" w:val="clear"/>
            <w:tcMar>
              <w:top w:type="dxa" w:w="60"/>
              <w:left w:type="dxa" w:w="90"/>
              <w:bottom w:type="dxa" w:w="60"/>
              <w:right w:type="dxa" w:w="90"/>
            </w:tcMar>
          </w:tcPr>
          <w:p>
            <w:pPr>
              <w:spacing w:after="40" w:before="40" w:line="240"/>
            </w:pPr>
            <w:r>
              <w:rPr>
                <w:sz w:val="18"/>
                <w:szCs w:val="18"/>
              </w:rPr>
              <w:t xml:space="preserve">Criticité</w:t>
            </w:r>
          </w:p>
        </w:tc>
        <w:tc>
          <w:tcPr>
            <w:tcW w:type="dxa" w:w="6660"/>
            <w:shd w:fill="F2F2F2" w:color="auto" w:val="clear"/>
            <w:tcMar>
              <w:top w:type="dxa" w:w="60"/>
              <w:left w:type="dxa" w:w="90"/>
              <w:bottom w:type="dxa" w:w="60"/>
              <w:right w:type="dxa" w:w="90"/>
            </w:tcMar>
          </w:tcPr>
          <w:p>
            <w:pPr>
              <w:spacing w:after="40" w:before="40" w:line="240"/>
            </w:pPr>
            <w:r>
              <w:rPr>
                <w:sz w:val="18"/>
                <w:szCs w:val="18"/>
              </w:rPr>
              <w:t xml:space="preserve">Une panne aurait un impact métier</w:t>
            </w:r>
          </w:p>
        </w:tc>
      </w:tr>
      <w:tr>
        <w:trPr>
          <w:cantSplit/>
        </w:trPr>
        <w:tc>
          <w:tcPr>
            <w:tcW w:type="dxa" w:w="2340"/>
            <w:tcMar>
              <w:top w:type="dxa" w:w="60"/>
              <w:left w:type="dxa" w:w="90"/>
              <w:bottom w:type="dxa" w:w="60"/>
              <w:right w:type="dxa" w:w="90"/>
            </w:tcMar>
          </w:tcPr>
          <w:p>
            <w:pPr>
              <w:spacing w:after="40" w:before="40" w:line="240"/>
            </w:pPr>
            <w:r>
              <w:rPr>
                <w:sz w:val="18"/>
                <w:szCs w:val="18"/>
              </w:rPr>
              <w:t xml:space="preserve">Livrable</w:t>
            </w:r>
          </w:p>
        </w:tc>
        <w:tc>
          <w:tcPr>
            <w:tcW w:type="dxa" w:w="6660"/>
            <w:tcMar>
              <w:top w:type="dxa" w:w="60"/>
              <w:left w:type="dxa" w:w="90"/>
              <w:bottom w:type="dxa" w:w="60"/>
              <w:right w:type="dxa" w:w="90"/>
            </w:tcMar>
          </w:tcPr>
          <w:p>
            <w:pPr>
              <w:spacing w:after="40" w:before="40" w:line="240"/>
            </w:pPr>
            <w:r>
              <w:rPr>
                <w:sz w:val="18"/>
                <w:szCs w:val="18"/>
              </w:rPr>
              <w:t xml:space="preserve">Le résultat alimente un rapport, un tableau de bord ou une décision</w:t>
            </w:r>
          </w:p>
        </w:tc>
      </w:tr>
    </w:tbl>
    <w:p>
      <w:pPr>
        <w:spacing w:after="120" w:line="276"/>
      </w:pPr>
      <w:r>
        <w:rPr>
          <w:sz w:val="20"/>
          <w:szCs w:val="20"/>
        </w:rPr>
        <w:t xml:space="preserve">Ces seuils doivent être détectables automatiquement à partir de QUERY_HISTORY, faute de quoi la règle restera déclarative et ne s'appliquera jamais.</w:t>
      </w:r>
    </w:p>
    <w:p>
      <w:pPr>
        <w:pStyle w:val="Heading2"/>
        <w:spacing w:after="160" w:before="280"/>
      </w:pPr>
      <w:r>
        <w:t xml:space="preserve">6.7 L2 : quatre environnements, pas un</w:t>
      </w:r>
    </w:p>
    <w:p>
      <w:pPr>
        <w:spacing w:after="120" w:line="276"/>
      </w:pPr>
      <w:r>
        <w:rPr>
          <w:sz w:val="20"/>
          <w:szCs w:val="20"/>
        </w:rPr>
        <w:t xml:space="preserve">Traiter L2 comme un bloc unique est la principale source de contradiction dans ce type de cadre. La décomposition suivante permet d'énoncer sans ambiguïté que les notebooks n'ont pas de SLA et qu'aucun service n'installe de package au runtime.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70"/>
        <w:gridCol w:w="1980"/>
        <w:gridCol w:w="1980"/>
        <w:gridCol w:w="1890"/>
        <w:gridCol w:w="1980"/>
      </w:tblGrid>
      <w:tr>
        <w:trPr>
          <w:cantSplit/>
          <w:tblHeader/>
        </w:trPr>
        <w:tc>
          <w:tcPr>
            <w:tcW w:type="dxa" w:w="1170"/>
            <w:shd w:fill="1F4E79" w:color="auto" w:val="clear"/>
            <w:tcMar>
              <w:top w:type="dxa" w:w="60"/>
              <w:left w:type="dxa" w:w="90"/>
              <w:bottom w:type="dxa" w:w="60"/>
              <w:right w:type="dxa" w:w="90"/>
            </w:tcMar>
          </w:tcPr>
          <w:p>
            <w:pPr>
              <w:spacing w:after="40" w:before="40" w:line="240"/>
            </w:pPr>
            <w:r>
              <w:rPr>
                <w:b/>
                <w:bCs/>
                <w:color w:val="FFFFFF"/>
                <w:sz w:val="18"/>
                <w:szCs w:val="18"/>
              </w:rPr>
              <w:t xml:space="preserve"/>
            </w:r>
          </w:p>
        </w:tc>
        <w:tc>
          <w:tcPr>
            <w:tcW w:type="dxa" w:w="1980"/>
            <w:shd w:fill="1F4E79" w:color="auto" w:val="clear"/>
            <w:tcMar>
              <w:top w:type="dxa" w:w="60"/>
              <w:left w:type="dxa" w:w="90"/>
              <w:bottom w:type="dxa" w:w="60"/>
              <w:right w:type="dxa" w:w="90"/>
            </w:tcMar>
          </w:tcPr>
          <w:p>
            <w:pPr>
              <w:spacing w:after="40" w:before="40" w:line="240"/>
            </w:pPr>
            <w:r>
              <w:rPr>
                <w:b/>
                <w:bCs/>
                <w:color w:val="FFFFFF"/>
                <w:sz w:val="18"/>
                <w:szCs w:val="18"/>
              </w:rPr>
              <w:t xml:space="preserve">L2-A Notebook managé</w:t>
            </w:r>
          </w:p>
        </w:tc>
        <w:tc>
          <w:tcPr>
            <w:tcW w:type="dxa" w:w="1980"/>
            <w:shd w:fill="1F4E79" w:color="auto" w:val="clear"/>
            <w:tcMar>
              <w:top w:type="dxa" w:w="60"/>
              <w:left w:type="dxa" w:w="90"/>
              <w:bottom w:type="dxa" w:w="60"/>
              <w:right w:type="dxa" w:w="90"/>
            </w:tcMar>
          </w:tcPr>
          <w:p>
            <w:pPr>
              <w:spacing w:after="40" w:before="40" w:line="240"/>
            </w:pPr>
            <w:r>
              <w:rPr>
                <w:b/>
                <w:bCs/>
                <w:color w:val="FFFFFF"/>
                <w:sz w:val="18"/>
                <w:szCs w:val="18"/>
              </w:rPr>
              <w:t xml:space="preserve">L2-B Exécution distante depuis l'IDE</w:t>
            </w:r>
          </w:p>
        </w:tc>
        <w:tc>
          <w:tcPr>
            <w:tcW w:type="dxa" w:w="1890"/>
            <w:shd w:fill="1F4E79" w:color="auto" w:val="clear"/>
            <w:tcMar>
              <w:top w:type="dxa" w:w="60"/>
              <w:left w:type="dxa" w:w="90"/>
              <w:bottom w:type="dxa" w:w="60"/>
              <w:right w:type="dxa" w:w="90"/>
            </w:tcMar>
          </w:tcPr>
          <w:p>
            <w:pPr>
              <w:spacing w:after="40" w:before="40" w:line="240"/>
            </w:pPr>
            <w:r>
              <w:rPr>
                <w:b/>
                <w:bCs/>
                <w:color w:val="FFFFFF"/>
                <w:sz w:val="18"/>
                <w:szCs w:val="18"/>
              </w:rPr>
              <w:t xml:space="preserve">L2-C Service conteneurisé</w:t>
            </w:r>
          </w:p>
        </w:tc>
        <w:tc>
          <w:tcPr>
            <w:tcW w:type="dxa" w:w="1980"/>
            <w:shd w:fill="1F4E79" w:color="auto" w:val="clear"/>
            <w:tcMar>
              <w:top w:type="dxa" w:w="60"/>
              <w:left w:type="dxa" w:w="90"/>
              <w:bottom w:type="dxa" w:w="60"/>
              <w:right w:type="dxa" w:w="90"/>
            </w:tcMar>
          </w:tcPr>
          <w:p>
            <w:pPr>
              <w:spacing w:after="40" w:before="40" w:line="240"/>
            </w:pPr>
            <w:r>
              <w:rPr>
                <w:b/>
                <w:bCs/>
                <w:color w:val="FFFFFF"/>
                <w:sz w:val="18"/>
                <w:szCs w:val="18"/>
              </w:rPr>
              <w:t xml:space="preserve">L2-D Batch industrialisé</w:t>
            </w:r>
          </w:p>
        </w:tc>
      </w:tr>
      <w:tr>
        <w:trPr>
          <w:cantSplit/>
        </w:trPr>
        <w:tc>
          <w:tcPr>
            <w:tcW w:type="dxa" w:w="1170"/>
            <w:tcMar>
              <w:top w:type="dxa" w:w="60"/>
              <w:left w:type="dxa" w:w="90"/>
              <w:bottom w:type="dxa" w:w="60"/>
              <w:right w:type="dxa" w:w="90"/>
            </w:tcMar>
          </w:tcPr>
          <w:p>
            <w:pPr>
              <w:spacing w:after="40" w:before="40" w:line="240"/>
            </w:pPr>
            <w:r>
              <w:rPr>
                <w:sz w:val="18"/>
                <w:szCs w:val="18"/>
              </w:rPr>
              <w:t xml:space="preserve">Régime</w:t>
            </w:r>
          </w:p>
        </w:tc>
        <w:tc>
          <w:tcPr>
            <w:tcW w:type="dxa" w:w="1980"/>
            <w:tcMar>
              <w:top w:type="dxa" w:w="60"/>
              <w:left w:type="dxa" w:w="90"/>
              <w:bottom w:type="dxa" w:w="60"/>
              <w:right w:type="dxa" w:w="90"/>
            </w:tcMar>
          </w:tcPr>
          <w:p>
            <w:pPr>
              <w:spacing w:after="40" w:before="40" w:line="240"/>
            </w:pPr>
            <w:r>
              <w:rPr>
                <w:sz w:val="18"/>
                <w:szCs w:val="18"/>
              </w:rPr>
              <w:t xml:space="preserve">E</w:t>
            </w:r>
          </w:p>
        </w:tc>
        <w:tc>
          <w:tcPr>
            <w:tcW w:type="dxa" w:w="1980"/>
            <w:tcMar>
              <w:top w:type="dxa" w:w="60"/>
              <w:left w:type="dxa" w:w="90"/>
              <w:bottom w:type="dxa" w:w="60"/>
              <w:right w:type="dxa" w:w="90"/>
            </w:tcMar>
          </w:tcPr>
          <w:p>
            <w:pPr>
              <w:spacing w:after="40" w:before="40" w:line="240"/>
            </w:pPr>
            <w:r>
              <w:rPr>
                <w:sz w:val="18"/>
                <w:szCs w:val="18"/>
              </w:rPr>
              <w:t xml:space="preserve">E puis P</w:t>
            </w:r>
          </w:p>
        </w:tc>
        <w:tc>
          <w:tcPr>
            <w:tcW w:type="dxa" w:w="1890"/>
            <w:tcMar>
              <w:top w:type="dxa" w:w="60"/>
              <w:left w:type="dxa" w:w="90"/>
              <w:bottom w:type="dxa" w:w="60"/>
              <w:right w:type="dxa" w:w="90"/>
            </w:tcMar>
          </w:tcPr>
          <w:p>
            <w:pPr>
              <w:spacing w:after="40" w:before="40" w:line="240"/>
            </w:pPr>
            <w:r>
              <w:rPr>
                <w:sz w:val="18"/>
                <w:szCs w:val="18"/>
              </w:rPr>
              <w:t xml:space="preserve">P</w:t>
            </w:r>
          </w:p>
        </w:tc>
        <w:tc>
          <w:tcPr>
            <w:tcW w:type="dxa" w:w="1980"/>
            <w:tcMar>
              <w:top w:type="dxa" w:w="60"/>
              <w:left w:type="dxa" w:w="90"/>
              <w:bottom w:type="dxa" w:w="60"/>
              <w:right w:type="dxa" w:w="90"/>
            </w:tcMar>
          </w:tcPr>
          <w:p>
            <w:pPr>
              <w:spacing w:after="40" w:before="40" w:line="240"/>
            </w:pPr>
            <w:r>
              <w:rPr>
                <w:sz w:val="18"/>
                <w:szCs w:val="18"/>
              </w:rPr>
              <w:t xml:space="preserve">P</w:t>
            </w:r>
          </w:p>
        </w:tc>
      </w:tr>
      <w:tr>
        <w:trPr>
          <w:cantSplit/>
        </w:trPr>
        <w:tc>
          <w:tcPr>
            <w:tcW w:type="dxa" w:w="1170"/>
            <w:shd w:fill="F2F2F2" w:color="auto" w:val="clear"/>
            <w:tcMar>
              <w:top w:type="dxa" w:w="60"/>
              <w:left w:type="dxa" w:w="90"/>
              <w:bottom w:type="dxa" w:w="60"/>
              <w:right w:type="dxa" w:w="90"/>
            </w:tcMar>
          </w:tcPr>
          <w:p>
            <w:pPr>
              <w:spacing w:after="40" w:before="40" w:line="240"/>
            </w:pPr>
            <w:r>
              <w:rPr>
                <w:sz w:val="18"/>
                <w:szCs w:val="18"/>
              </w:rPr>
              <w:t xml:space="preserve">Plateforme</w:t>
            </w:r>
          </w:p>
        </w:tc>
        <w:tc>
          <w:tcPr>
            <w:tcW w:type="dxa" w:w="1980"/>
            <w:shd w:fill="F2F2F2" w:color="auto" w:val="clear"/>
            <w:tcMar>
              <w:top w:type="dxa" w:w="60"/>
              <w:left w:type="dxa" w:w="90"/>
              <w:bottom w:type="dxa" w:w="60"/>
              <w:right w:type="dxa" w:w="90"/>
            </w:tcMar>
          </w:tcPr>
          <w:p>
            <w:pPr>
              <w:spacing w:after="40" w:before="40" w:line="240"/>
            </w:pPr>
            <w:r>
              <w:rPr>
                <w:sz w:val="18"/>
                <w:szCs w:val="18"/>
              </w:rPr>
              <w:t xml:space="preserve">Snowflake Notebooks, Container Runtime</w:t>
            </w:r>
          </w:p>
        </w:tc>
        <w:tc>
          <w:tcPr>
            <w:tcW w:type="dxa" w:w="1980"/>
            <w:shd w:fill="F2F2F2" w:color="auto" w:val="clear"/>
            <w:tcMar>
              <w:top w:type="dxa" w:w="60"/>
              <w:left w:type="dxa" w:w="90"/>
              <w:bottom w:type="dxa" w:w="60"/>
              <w:right w:type="dxa" w:w="90"/>
            </w:tcMar>
          </w:tcPr>
          <w:p>
            <w:pPr>
              <w:spacing w:after="40" w:before="40" w:line="240"/>
            </w:pPr>
            <w:r>
              <w:rPr>
                <w:sz w:val="18"/>
                <w:szCs w:val="18"/>
              </w:rPr>
              <w:t xml:space="preserve">ML Jobs, Dev Container distant</w:t>
            </w:r>
          </w:p>
        </w:tc>
        <w:tc>
          <w:tcPr>
            <w:tcW w:type="dxa" w:w="1890"/>
            <w:shd w:fill="F2F2F2" w:color="auto" w:val="clear"/>
            <w:tcMar>
              <w:top w:type="dxa" w:w="60"/>
              <w:left w:type="dxa" w:w="90"/>
              <w:bottom w:type="dxa" w:w="60"/>
              <w:right w:type="dxa" w:w="90"/>
            </w:tcMar>
          </w:tcPr>
          <w:p>
            <w:pPr>
              <w:spacing w:after="40" w:before="40" w:line="240"/>
            </w:pPr>
            <w:r>
              <w:rPr>
                <w:sz w:val="18"/>
                <w:szCs w:val="18"/>
              </w:rPr>
              <w:t xml:space="preserve">SPCS ou Azure Container Apps</w:t>
            </w:r>
          </w:p>
        </w:tc>
        <w:tc>
          <w:tcPr>
            <w:tcW w:type="dxa" w:w="1980"/>
            <w:shd w:fill="F2F2F2" w:color="auto" w:val="clear"/>
            <w:tcMar>
              <w:top w:type="dxa" w:w="60"/>
              <w:left w:type="dxa" w:w="90"/>
              <w:bottom w:type="dxa" w:w="60"/>
              <w:right w:type="dxa" w:w="90"/>
            </w:tcMar>
          </w:tcPr>
          <w:p>
            <w:pPr>
              <w:spacing w:after="40" w:before="40" w:line="240"/>
            </w:pPr>
            <w:r>
              <w:rPr>
                <w:sz w:val="18"/>
                <w:szCs w:val="18"/>
              </w:rPr>
              <w:t xml:space="preserve">Snowflake Tasks, ML Jobs planifiés, ACA Jobs, dbt en ACI</w:t>
            </w:r>
          </w:p>
        </w:tc>
      </w:tr>
      <w:tr>
        <w:trPr>
          <w:cantSplit/>
        </w:trPr>
        <w:tc>
          <w:tcPr>
            <w:tcW w:type="dxa" w:w="1170"/>
            <w:tcMar>
              <w:top w:type="dxa" w:w="60"/>
              <w:left w:type="dxa" w:w="90"/>
              <w:bottom w:type="dxa" w:w="60"/>
              <w:right w:type="dxa" w:w="90"/>
            </w:tcMar>
          </w:tcPr>
          <w:p>
            <w:pPr>
              <w:spacing w:after="40" w:before="40" w:line="240"/>
            </w:pPr>
            <w:r>
              <w:rPr>
                <w:sz w:val="18"/>
                <w:szCs w:val="18"/>
              </w:rPr>
              <w:t xml:space="preserve">Interface</w:t>
            </w:r>
          </w:p>
        </w:tc>
        <w:tc>
          <w:tcPr>
            <w:tcW w:type="dxa" w:w="1980"/>
            <w:tcMar>
              <w:top w:type="dxa" w:w="60"/>
              <w:left w:type="dxa" w:w="90"/>
              <w:bottom w:type="dxa" w:w="60"/>
              <w:right w:type="dxa" w:w="90"/>
            </w:tcMar>
          </w:tcPr>
          <w:p>
            <w:pPr>
              <w:spacing w:after="40" w:before="40" w:line="240"/>
            </w:pPr>
            <w:r>
              <w:rPr>
                <w:sz w:val="18"/>
                <w:szCs w:val="18"/>
              </w:rPr>
              <w:t xml:space="preserve">Navigateur (Snowsight)</w:t>
            </w:r>
          </w:p>
        </w:tc>
        <w:tc>
          <w:tcPr>
            <w:tcW w:type="dxa" w:w="1980"/>
            <w:tcMar>
              <w:top w:type="dxa" w:w="60"/>
              <w:left w:type="dxa" w:w="90"/>
              <w:bottom w:type="dxa" w:w="60"/>
              <w:right w:type="dxa" w:w="90"/>
            </w:tcMar>
          </w:tcPr>
          <w:p>
            <w:pPr>
              <w:spacing w:after="40" w:before="40" w:line="240"/>
            </w:pPr>
            <w:r>
              <w:rPr>
                <w:sz w:val="18"/>
                <w:szCs w:val="18"/>
              </w:rPr>
              <w:t xml:space="preserve">VS Code local</w:t>
            </w:r>
          </w:p>
        </w:tc>
        <w:tc>
          <w:tcPr>
            <w:tcW w:type="dxa" w:w="1890"/>
            <w:tcMar>
              <w:top w:type="dxa" w:w="60"/>
              <w:left w:type="dxa" w:w="90"/>
              <w:bottom w:type="dxa" w:w="60"/>
              <w:right w:type="dxa" w:w="90"/>
            </w:tcMar>
          </w:tcPr>
          <w:p>
            <w:pPr>
              <w:spacing w:after="40" w:before="40" w:line="240"/>
            </w:pPr>
            <w:r>
              <w:rPr>
                <w:sz w:val="18"/>
                <w:szCs w:val="18"/>
              </w:rPr>
              <w:t xml:space="preserve">Aucune (API ou UI exposée)</w:t>
            </w:r>
          </w:p>
        </w:tc>
        <w:tc>
          <w:tcPr>
            <w:tcW w:type="dxa" w:w="1980"/>
            <w:tcMar>
              <w:top w:type="dxa" w:w="60"/>
              <w:left w:type="dxa" w:w="90"/>
              <w:bottom w:type="dxa" w:w="60"/>
              <w:right w:type="dxa" w:w="90"/>
            </w:tcMar>
          </w:tcPr>
          <w:p>
            <w:pPr>
              <w:spacing w:after="40" w:before="40" w:line="240"/>
            </w:pPr>
            <w:r>
              <w:rPr>
                <w:sz w:val="18"/>
                <w:szCs w:val="18"/>
              </w:rPr>
              <w:t xml:space="preserve">Aucune (ordonnanceur)</w:t>
            </w:r>
          </w:p>
        </w:tc>
      </w:tr>
      <w:tr>
        <w:trPr>
          <w:cantSplit/>
        </w:trPr>
        <w:tc>
          <w:tcPr>
            <w:tcW w:type="dxa" w:w="1170"/>
            <w:shd w:fill="F2F2F2" w:color="auto" w:val="clear"/>
            <w:tcMar>
              <w:top w:type="dxa" w:w="60"/>
              <w:left w:type="dxa" w:w="90"/>
              <w:bottom w:type="dxa" w:w="60"/>
              <w:right w:type="dxa" w:w="90"/>
            </w:tcMar>
          </w:tcPr>
          <w:p>
            <w:pPr>
              <w:spacing w:after="40" w:before="40" w:line="240"/>
            </w:pPr>
            <w:r>
              <w:rPr>
                <w:sz w:val="18"/>
                <w:szCs w:val="18"/>
              </w:rPr>
              <w:t xml:space="preserve">Code</w:t>
            </w:r>
          </w:p>
        </w:tc>
        <w:tc>
          <w:tcPr>
            <w:tcW w:type="dxa" w:w="1980"/>
            <w:shd w:fill="F2F2F2" w:color="auto" w:val="clear"/>
            <w:tcMar>
              <w:top w:type="dxa" w:w="60"/>
              <w:left w:type="dxa" w:w="90"/>
              <w:bottom w:type="dxa" w:w="60"/>
              <w:right w:type="dxa" w:w="90"/>
            </w:tcMar>
          </w:tcPr>
          <w:p>
            <w:pPr>
              <w:spacing w:after="40" w:before="40" w:line="240"/>
            </w:pPr>
            <w:r>
              <w:rPr>
                <w:sz w:val="18"/>
                <w:szCs w:val="18"/>
              </w:rPr>
              <w:t xml:space="preserve">Dans le notebook, adossé à Git</w:t>
            </w:r>
          </w:p>
        </w:tc>
        <w:tc>
          <w:tcPr>
            <w:tcW w:type="dxa" w:w="1980"/>
            <w:shd w:fill="F2F2F2" w:color="auto" w:val="clear"/>
            <w:tcMar>
              <w:top w:type="dxa" w:w="60"/>
              <w:left w:type="dxa" w:w="90"/>
              <w:bottom w:type="dxa" w:w="60"/>
              <w:right w:type="dxa" w:w="90"/>
            </w:tcMar>
          </w:tcPr>
          <w:p>
            <w:pPr>
              <w:spacing w:after="40" w:before="40" w:line="240"/>
            </w:pPr>
            <w:r>
              <w:rPr>
                <w:sz w:val="18"/>
                <w:szCs w:val="18"/>
              </w:rPr>
              <w:t xml:space="preserve">Dans Git, exécuté à distance</w:t>
            </w:r>
          </w:p>
        </w:tc>
        <w:tc>
          <w:tcPr>
            <w:tcW w:type="dxa" w:w="1890"/>
            <w:shd w:fill="F2F2F2" w:color="auto" w:val="clear"/>
            <w:tcMar>
              <w:top w:type="dxa" w:w="60"/>
              <w:left w:type="dxa" w:w="90"/>
              <w:bottom w:type="dxa" w:w="60"/>
              <w:right w:type="dxa" w:w="90"/>
            </w:tcMar>
          </w:tcPr>
          <w:p>
            <w:pPr>
              <w:spacing w:after="40" w:before="40" w:line="240"/>
            </w:pPr>
            <w:r>
              <w:rPr>
                <w:sz w:val="18"/>
                <w:szCs w:val="18"/>
              </w:rPr>
              <w:t xml:space="preserve">Git et image signée</w:t>
            </w:r>
          </w:p>
        </w:tc>
        <w:tc>
          <w:tcPr>
            <w:tcW w:type="dxa" w:w="1980"/>
            <w:shd w:fill="F2F2F2" w:color="auto" w:val="clear"/>
            <w:tcMar>
              <w:top w:type="dxa" w:w="60"/>
              <w:left w:type="dxa" w:w="90"/>
              <w:bottom w:type="dxa" w:w="60"/>
              <w:right w:type="dxa" w:w="90"/>
            </w:tcMar>
          </w:tcPr>
          <w:p>
            <w:pPr>
              <w:spacing w:after="40" w:before="40" w:line="240"/>
            </w:pPr>
            <w:r>
              <w:rPr>
                <w:sz w:val="18"/>
                <w:szCs w:val="18"/>
              </w:rPr>
              <w:t xml:space="preserve">Git et image signée</w:t>
            </w:r>
          </w:p>
        </w:tc>
      </w:tr>
      <w:tr>
        <w:trPr>
          <w:cantSplit/>
        </w:trPr>
        <w:tc>
          <w:tcPr>
            <w:tcW w:type="dxa" w:w="1170"/>
            <w:tcMar>
              <w:top w:type="dxa" w:w="60"/>
              <w:left w:type="dxa" w:w="90"/>
              <w:bottom w:type="dxa" w:w="60"/>
              <w:right w:type="dxa" w:w="90"/>
            </w:tcMar>
          </w:tcPr>
          <w:p>
            <w:pPr>
              <w:spacing w:after="40" w:before="40" w:line="240"/>
            </w:pPr>
            <w:r>
              <w:rPr>
                <w:sz w:val="18"/>
                <w:szCs w:val="18"/>
              </w:rPr>
              <w:t xml:space="preserve">Packages</w:t>
            </w:r>
          </w:p>
        </w:tc>
        <w:tc>
          <w:tcPr>
            <w:tcW w:type="dxa" w:w="1980"/>
            <w:tcMar>
              <w:top w:type="dxa" w:w="60"/>
              <w:left w:type="dxa" w:w="90"/>
              <w:bottom w:type="dxa" w:w="60"/>
              <w:right w:type="dxa" w:w="90"/>
            </w:tcMar>
          </w:tcPr>
          <w:p>
            <w:pPr>
              <w:spacing w:after="40" w:before="40" w:line="240"/>
            </w:pPr>
            <w:r>
              <w:rPr>
                <w:sz w:val="18"/>
                <w:szCs w:val="18"/>
              </w:rPr>
              <w:t xml:space="preserve">Artifact repository et runtime préinstallé</w:t>
            </w:r>
          </w:p>
        </w:tc>
        <w:tc>
          <w:tcPr>
            <w:tcW w:type="dxa" w:w="1980"/>
            <w:tcMar>
              <w:top w:type="dxa" w:w="60"/>
              <w:left w:type="dxa" w:w="90"/>
              <w:bottom w:type="dxa" w:w="60"/>
              <w:right w:type="dxa" w:w="90"/>
            </w:tcMar>
          </w:tcPr>
          <w:p>
            <w:pPr>
              <w:spacing w:after="40" w:before="40" w:line="240"/>
            </w:pPr>
            <w:r>
              <w:rPr>
                <w:sz w:val="18"/>
                <w:szCs w:val="18"/>
              </w:rPr>
              <w:t xml:space="preserve">pip_requirements du job ou image personnalisée</w:t>
            </w:r>
          </w:p>
        </w:tc>
        <w:tc>
          <w:tcPr>
            <w:tcW w:type="dxa" w:w="1890"/>
            <w:tcMar>
              <w:top w:type="dxa" w:w="60"/>
              <w:left w:type="dxa" w:w="90"/>
              <w:bottom w:type="dxa" w:w="60"/>
              <w:right w:type="dxa" w:w="90"/>
            </w:tcMar>
          </w:tcPr>
          <w:p>
            <w:pPr>
              <w:spacing w:after="40" w:before="40" w:line="240"/>
            </w:pPr>
            <w:r>
              <w:rPr>
                <w:sz w:val="18"/>
                <w:szCs w:val="18"/>
              </w:rPr>
              <w:t xml:space="preserve">Figés dans l'image, aucun pip au runtime</w:t>
            </w:r>
          </w:p>
        </w:tc>
        <w:tc>
          <w:tcPr>
            <w:tcW w:type="dxa" w:w="1980"/>
            <w:tcMar>
              <w:top w:type="dxa" w:w="60"/>
              <w:left w:type="dxa" w:w="90"/>
              <w:bottom w:type="dxa" w:w="60"/>
              <w:right w:type="dxa" w:w="90"/>
            </w:tcMar>
          </w:tcPr>
          <w:p>
            <w:pPr>
              <w:spacing w:after="40" w:before="40" w:line="240"/>
            </w:pPr>
            <w:r>
              <w:rPr>
                <w:sz w:val="18"/>
                <w:szCs w:val="18"/>
              </w:rPr>
              <w:t xml:space="preserve">Figés dans l'image</w:t>
            </w:r>
          </w:p>
        </w:tc>
      </w:tr>
      <w:tr>
        <w:trPr>
          <w:cantSplit/>
        </w:trPr>
        <w:tc>
          <w:tcPr>
            <w:tcW w:type="dxa" w:w="1170"/>
            <w:shd w:fill="F2F2F2" w:color="auto" w:val="clear"/>
            <w:tcMar>
              <w:top w:type="dxa" w:w="60"/>
              <w:left w:type="dxa" w:w="90"/>
              <w:bottom w:type="dxa" w:w="60"/>
              <w:right w:type="dxa" w:w="90"/>
            </w:tcMar>
          </w:tcPr>
          <w:p>
            <w:pPr>
              <w:spacing w:after="40" w:before="40" w:line="240"/>
            </w:pPr>
            <w:r>
              <w:rPr>
                <w:sz w:val="18"/>
                <w:szCs w:val="18"/>
              </w:rPr>
              <w:t xml:space="preserve">Données</w:t>
            </w:r>
          </w:p>
        </w:tc>
        <w:tc>
          <w:tcPr>
            <w:tcW w:type="dxa" w:w="1980"/>
            <w:shd w:fill="F2F2F2" w:color="auto" w:val="clear"/>
            <w:tcMar>
              <w:top w:type="dxa" w:w="60"/>
              <w:left w:type="dxa" w:w="90"/>
              <w:bottom w:type="dxa" w:w="60"/>
              <w:right w:type="dxa" w:w="90"/>
            </w:tcMar>
          </w:tcPr>
          <w:p>
            <w:pPr>
              <w:spacing w:after="40" w:before="40" w:line="240"/>
            </w:pPr>
            <w:r>
              <w:rPr>
                <w:sz w:val="18"/>
                <w:szCs w:val="18"/>
              </w:rPr>
              <w:t xml:space="preserve">Jusqu'à C3 avec RBAC, masquage et validation DPO</w:t>
            </w:r>
          </w:p>
        </w:tc>
        <w:tc>
          <w:tcPr>
            <w:tcW w:type="dxa" w:w="1980"/>
            <w:shd w:fill="F2F2F2" w:color="auto" w:val="clear"/>
            <w:tcMar>
              <w:top w:type="dxa" w:w="60"/>
              <w:left w:type="dxa" w:w="90"/>
              <w:bottom w:type="dxa" w:w="60"/>
              <w:right w:type="dxa" w:w="90"/>
            </w:tcMar>
          </w:tcPr>
          <w:p>
            <w:pPr>
              <w:spacing w:after="40" w:before="40" w:line="240"/>
            </w:pPr>
            <w:r>
              <w:rPr>
                <w:sz w:val="18"/>
                <w:szCs w:val="18"/>
              </w:rPr>
              <w:t xml:space="preserve">Idem</w:t>
            </w:r>
          </w:p>
        </w:tc>
        <w:tc>
          <w:tcPr>
            <w:tcW w:type="dxa" w:w="1890"/>
            <w:shd w:fill="F2F2F2" w:color="auto" w:val="clear"/>
            <w:tcMar>
              <w:top w:type="dxa" w:w="60"/>
              <w:left w:type="dxa" w:w="90"/>
              <w:bottom w:type="dxa" w:w="60"/>
              <w:right w:type="dxa" w:w="90"/>
            </w:tcMar>
          </w:tcPr>
          <w:p>
            <w:pPr>
              <w:spacing w:after="40" w:before="40" w:line="240"/>
            </w:pPr>
            <w:r>
              <w:rPr>
                <w:sz w:val="18"/>
                <w:szCs w:val="18"/>
              </w:rPr>
              <w:t xml:space="preserve">Production</w:t>
            </w:r>
          </w:p>
        </w:tc>
        <w:tc>
          <w:tcPr>
            <w:tcW w:type="dxa" w:w="1980"/>
            <w:shd w:fill="F2F2F2" w:color="auto" w:val="clear"/>
            <w:tcMar>
              <w:top w:type="dxa" w:w="60"/>
              <w:left w:type="dxa" w:w="90"/>
              <w:bottom w:type="dxa" w:w="60"/>
              <w:right w:type="dxa" w:w="90"/>
            </w:tcMar>
          </w:tcPr>
          <w:p>
            <w:pPr>
              <w:spacing w:after="40" w:before="40" w:line="240"/>
            </w:pPr>
            <w:r>
              <w:rPr>
                <w:sz w:val="18"/>
                <w:szCs w:val="18"/>
              </w:rPr>
              <w:t xml:space="preserve">Production</w:t>
            </w:r>
          </w:p>
        </w:tc>
      </w:tr>
      <w:tr>
        <w:trPr>
          <w:cantSplit/>
        </w:trPr>
        <w:tc>
          <w:tcPr>
            <w:tcW w:type="dxa" w:w="1170"/>
            <w:tcMar>
              <w:top w:type="dxa" w:w="60"/>
              <w:left w:type="dxa" w:w="90"/>
              <w:bottom w:type="dxa" w:w="60"/>
              <w:right w:type="dxa" w:w="90"/>
            </w:tcMar>
          </w:tcPr>
          <w:p>
            <w:pPr>
              <w:spacing w:after="40" w:before="40" w:line="240"/>
            </w:pPr>
            <w:r>
              <w:rPr>
                <w:sz w:val="18"/>
                <w:szCs w:val="18"/>
              </w:rPr>
              <w:t xml:space="preserve">Déploiement</w:t>
            </w:r>
          </w:p>
        </w:tc>
        <w:tc>
          <w:tcPr>
            <w:tcW w:type="dxa" w:w="1980"/>
            <w:tcMar>
              <w:top w:type="dxa" w:w="60"/>
              <w:left w:type="dxa" w:w="90"/>
              <w:bottom w:type="dxa" w:w="60"/>
              <w:right w:type="dxa" w:w="90"/>
            </w:tcMar>
          </w:tcPr>
          <w:p>
            <w:pPr>
              <w:spacing w:after="40" w:before="40" w:line="240"/>
            </w:pPr>
            <w:r>
              <w:rPr>
                <w:sz w:val="18"/>
                <w:szCs w:val="18"/>
              </w:rPr>
              <w:t xml:space="preserve">Aucun</w:t>
            </w:r>
          </w:p>
        </w:tc>
        <w:tc>
          <w:tcPr>
            <w:tcW w:type="dxa" w:w="1980"/>
            <w:tcMar>
              <w:top w:type="dxa" w:w="60"/>
              <w:left w:type="dxa" w:w="90"/>
              <w:bottom w:type="dxa" w:w="60"/>
              <w:right w:type="dxa" w:w="90"/>
            </w:tcMar>
          </w:tcPr>
          <w:p>
            <w:pPr>
              <w:spacing w:after="40" w:before="40" w:line="240"/>
            </w:pPr>
            <w:r>
              <w:rPr>
                <w:sz w:val="18"/>
                <w:szCs w:val="18"/>
              </w:rPr>
              <w:t xml:space="preserve">Aucun en E, CI/CD en P</w:t>
            </w:r>
          </w:p>
        </w:tc>
        <w:tc>
          <w:tcPr>
            <w:tcW w:type="dxa" w:w="1890"/>
            <w:tcMar>
              <w:top w:type="dxa" w:w="60"/>
              <w:left w:type="dxa" w:w="90"/>
              <w:bottom w:type="dxa" w:w="60"/>
              <w:right w:type="dxa" w:w="90"/>
            </w:tcMar>
          </w:tcPr>
          <w:p>
            <w:pPr>
              <w:spacing w:after="40" w:before="40" w:line="240"/>
            </w:pPr>
            <w:r>
              <w:rPr>
                <w:sz w:val="18"/>
                <w:szCs w:val="18"/>
              </w:rPr>
              <w:t xml:space="preserve">CI/CD exclusivement</w:t>
            </w:r>
          </w:p>
        </w:tc>
        <w:tc>
          <w:tcPr>
            <w:tcW w:type="dxa" w:w="1980"/>
            <w:tcMar>
              <w:top w:type="dxa" w:w="60"/>
              <w:left w:type="dxa" w:w="90"/>
              <w:bottom w:type="dxa" w:w="60"/>
              <w:right w:type="dxa" w:w="90"/>
            </w:tcMar>
          </w:tcPr>
          <w:p>
            <w:pPr>
              <w:spacing w:after="40" w:before="40" w:line="240"/>
            </w:pPr>
            <w:r>
              <w:rPr>
                <w:sz w:val="18"/>
                <w:szCs w:val="18"/>
              </w:rPr>
              <w:t xml:space="preserve">CI/CD exclusivement</w:t>
            </w:r>
          </w:p>
        </w:tc>
      </w:tr>
      <w:tr>
        <w:trPr>
          <w:cantSplit/>
        </w:trPr>
        <w:tc>
          <w:tcPr>
            <w:tcW w:type="dxa" w:w="1170"/>
            <w:shd w:fill="F2F2F2" w:color="auto" w:val="clear"/>
            <w:tcMar>
              <w:top w:type="dxa" w:w="60"/>
              <w:left w:type="dxa" w:w="90"/>
              <w:bottom w:type="dxa" w:w="60"/>
              <w:right w:type="dxa" w:w="90"/>
            </w:tcMar>
          </w:tcPr>
          <w:p>
            <w:pPr>
              <w:spacing w:after="40" w:before="40" w:line="240"/>
            </w:pPr>
            <w:r>
              <w:rPr>
                <w:sz w:val="18"/>
                <w:szCs w:val="18"/>
              </w:rPr>
              <w:t xml:space="preserve">Usages concernés</w:t>
            </w:r>
          </w:p>
        </w:tc>
        <w:tc>
          <w:tcPr>
            <w:tcW w:type="dxa" w:w="1980"/>
            <w:shd w:fill="F2F2F2" w:color="auto" w:val="clear"/>
            <w:tcMar>
              <w:top w:type="dxa" w:w="60"/>
              <w:left w:type="dxa" w:w="90"/>
              <w:bottom w:type="dxa" w:w="60"/>
              <w:right w:type="dxa" w:w="90"/>
            </w:tcMar>
          </w:tcPr>
          <w:p>
            <w:pPr>
              <w:spacing w:after="40" w:before="40" w:line="240"/>
            </w:pPr>
            <w:r>
              <w:rPr>
                <w:sz w:val="18"/>
                <w:szCs w:val="18"/>
              </w:rPr>
              <w:t xml:space="preserve">1, 2, 9</w:t>
            </w:r>
          </w:p>
        </w:tc>
        <w:tc>
          <w:tcPr>
            <w:tcW w:type="dxa" w:w="1980"/>
            <w:shd w:fill="F2F2F2" w:color="auto" w:val="clear"/>
            <w:tcMar>
              <w:top w:type="dxa" w:w="60"/>
              <w:left w:type="dxa" w:w="90"/>
              <w:bottom w:type="dxa" w:w="60"/>
              <w:right w:type="dxa" w:w="90"/>
            </w:tcMar>
          </w:tcPr>
          <w:p>
            <w:pPr>
              <w:spacing w:after="40" w:before="40" w:line="240"/>
            </w:pPr>
            <w:r>
              <w:rPr>
                <w:sz w:val="18"/>
                <w:szCs w:val="18"/>
              </w:rPr>
              <w:t xml:space="preserve">1, 2, 3, 8</w:t>
            </w:r>
          </w:p>
        </w:tc>
        <w:tc>
          <w:tcPr>
            <w:tcW w:type="dxa" w:w="1890"/>
            <w:shd w:fill="F2F2F2" w:color="auto" w:val="clear"/>
            <w:tcMar>
              <w:top w:type="dxa" w:w="60"/>
              <w:left w:type="dxa" w:w="90"/>
              <w:bottom w:type="dxa" w:w="60"/>
              <w:right w:type="dxa" w:w="90"/>
            </w:tcMar>
          </w:tcPr>
          <w:p>
            <w:pPr>
              <w:spacing w:after="40" w:before="40" w:line="240"/>
            </w:pPr>
            <w:r>
              <w:rPr>
                <w:sz w:val="18"/>
                <w:szCs w:val="18"/>
              </w:rPr>
              <w:t xml:space="preserve">4, 5</w:t>
            </w:r>
          </w:p>
        </w:tc>
        <w:tc>
          <w:tcPr>
            <w:tcW w:type="dxa" w:w="1980"/>
            <w:shd w:fill="F2F2F2" w:color="auto" w:val="clear"/>
            <w:tcMar>
              <w:top w:type="dxa" w:w="60"/>
              <w:left w:type="dxa" w:w="90"/>
              <w:bottom w:type="dxa" w:w="60"/>
              <w:right w:type="dxa" w:w="90"/>
            </w:tcMar>
          </w:tcPr>
          <w:p>
            <w:pPr>
              <w:spacing w:after="40" w:before="40" w:line="240"/>
            </w:pPr>
            <w:r>
              <w:rPr>
                <w:sz w:val="18"/>
                <w:szCs w:val="18"/>
              </w:rPr>
              <w:t xml:space="preserve">3, 6, 10</w:t>
            </w:r>
          </w:p>
        </w:tc>
      </w:tr>
    </w:tbl>
    <w:p>
      <w:pPr>
        <w:pStyle w:val="Heading3"/>
        <w:spacing w:after="120" w:before="220"/>
      </w:pPr>
      <w:r>
        <w:t xml:space="preserve">6.7.1 La brique qui fait tenir le modèle</w:t>
      </w:r>
    </w:p>
    <w:p>
      <w:pPr>
        <w:spacing w:after="120" w:line="276"/>
      </w:pPr>
      <w:r>
        <w:rPr>
          <w:sz w:val="20"/>
          <w:szCs w:val="20"/>
        </w:rPr>
        <w:t xml:space="preserve">Snowflake ML Jobs permet de décorer une fonction Python dans VS Code et de l'exécuter sur un compute pool Snowflake, CPU ou GPU, mono ou multi-nœuds. Les conséquences sont directes :</w:t>
      </w:r>
    </w:p>
    <w:p>
      <w:pPr>
        <w:pStyle w:val="ListParagraph"/>
        <w:numPr>
          <w:ilvl w:val="0"/>
          <w:numId w:val="2"/>
        </w:numPr>
        <w:spacing w:after="60" w:line="276"/>
      </w:pPr>
      <w:r>
        <w:rPr>
          <w:sz w:val="20"/>
          <w:szCs w:val="20"/>
        </w:rPr>
        <w:t xml:space="preserve">L'utilisateur conserve son IDE, ses extensions, son dépôt Git et son assistant de code : l'obstacle habituel à l'adoption des plateformes gouvernées disparaît.</w:t>
      </w:r>
    </w:p>
    <w:p>
      <w:pPr>
        <w:pStyle w:val="ListParagraph"/>
        <w:numPr>
          <w:ilvl w:val="0"/>
          <w:numId w:val="2"/>
        </w:numPr>
        <w:spacing w:after="60" w:line="276"/>
      </w:pPr>
      <w:r>
        <w:rPr>
          <w:sz w:val="20"/>
          <w:szCs w:val="20"/>
        </w:rPr>
        <w:t xml:space="preserve">Le calcul et les données ne quittent jamais Snowflake : aucun egress, RBAC et masquage natifs.</w:t>
      </w:r>
    </w:p>
    <w:p>
      <w:pPr>
        <w:pStyle w:val="ListParagraph"/>
        <w:numPr>
          <w:ilvl w:val="0"/>
          <w:numId w:val="2"/>
        </w:numPr>
        <w:spacing w:after="60" w:line="276"/>
      </w:pPr>
      <w:r>
        <w:rPr>
          <w:sz w:val="20"/>
          <w:szCs w:val="20"/>
        </w:rPr>
        <w:t xml:space="preserve">Le même code passe de l'exploration à la production en changeant d'ordonnanceur, pas de code.</w:t>
      </w:r>
    </w:p>
    <w:p>
      <w:pPr>
        <w:spacing w:after="120" w:line="276"/>
      </w:pPr>
      <w:r>
        <w:rPr>
          <w:sz w:val="20"/>
          <w:szCs w:val="20"/>
        </w:rPr>
        <w:t xml:space="preserve">Contraintes à intégrer au POC : version de Python imposée par la release de snowflake-ml-python, dépôt d'images requis dans le compte, nettoyage automatique des jobs après un délai de rétention — les stages de payload, eux, ne sont pas purgés automatiquement.</w:t>
      </w:r>
    </w:p>
    <w:p>
      <w:pPr>
        <w:pStyle w:val="Heading2"/>
        <w:spacing w:after="160" w:before="280"/>
      </w:pPr>
      <w:r>
        <w:t xml:space="preserve">6.8 Catalogue d'images certifiées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40"/>
        <w:gridCol w:w="3600"/>
        <w:gridCol w:w="1440"/>
        <w:gridCol w:w="1260"/>
        <w:gridCol w:w="1260"/>
      </w:tblGrid>
      <w:tr>
        <w:trPr>
          <w:cantSplit/>
          <w:tblHeader/>
        </w:trPr>
        <w:tc>
          <w:tcPr>
            <w:tcW w:type="dxa" w:w="1440"/>
            <w:shd w:fill="1F4E79" w:color="auto" w:val="clear"/>
            <w:tcMar>
              <w:top w:type="dxa" w:w="60"/>
              <w:left w:type="dxa" w:w="90"/>
              <w:bottom w:type="dxa" w:w="60"/>
              <w:right w:type="dxa" w:w="90"/>
            </w:tcMar>
          </w:tcPr>
          <w:p>
            <w:pPr>
              <w:spacing w:after="40" w:before="40" w:line="240"/>
            </w:pPr>
            <w:r>
              <w:rPr>
                <w:b/>
                <w:bCs/>
                <w:color w:val="FFFFFF"/>
                <w:sz w:val="18"/>
                <w:szCs w:val="18"/>
              </w:rPr>
              <w:t xml:space="preserve">Image</w:t>
            </w:r>
          </w:p>
        </w:tc>
        <w:tc>
          <w:tcPr>
            <w:tcW w:type="dxa" w:w="3600"/>
            <w:shd w:fill="1F4E79" w:color="auto" w:val="clear"/>
            <w:tcMar>
              <w:top w:type="dxa" w:w="60"/>
              <w:left w:type="dxa" w:w="90"/>
              <w:bottom w:type="dxa" w:w="60"/>
              <w:right w:type="dxa" w:w="90"/>
            </w:tcMar>
          </w:tcPr>
          <w:p>
            <w:pPr>
              <w:spacing w:after="40" w:before="40" w:line="240"/>
            </w:pPr>
            <w:r>
              <w:rPr>
                <w:b/>
                <w:bCs/>
                <w:color w:val="FFFFFF"/>
                <w:sz w:val="18"/>
                <w:szCs w:val="18"/>
              </w:rPr>
              <w:t xml:space="preserve">Contenu</w:t>
            </w:r>
          </w:p>
        </w:tc>
        <w:tc>
          <w:tcPr>
            <w:tcW w:type="dxa" w:w="1440"/>
            <w:shd w:fill="1F4E79" w:color="auto" w:val="clear"/>
            <w:tcMar>
              <w:top w:type="dxa" w:w="60"/>
              <w:left w:type="dxa" w:w="90"/>
              <w:bottom w:type="dxa" w:w="60"/>
              <w:right w:type="dxa" w:w="90"/>
            </w:tcMar>
          </w:tcPr>
          <w:p>
            <w:pPr>
              <w:spacing w:after="40" w:before="40" w:line="240"/>
            </w:pPr>
            <w:r>
              <w:rPr>
                <w:b/>
                <w:bCs/>
                <w:color w:val="FFFFFF"/>
                <w:sz w:val="18"/>
                <w:szCs w:val="18"/>
              </w:rPr>
              <w:t xml:space="preserve">Base</w:t>
            </w:r>
          </w:p>
        </w:tc>
        <w:tc>
          <w:tcPr>
            <w:tcW w:type="dxa" w:w="1260"/>
            <w:shd w:fill="1F4E79" w:color="auto" w:val="clear"/>
            <w:tcMar>
              <w:top w:type="dxa" w:w="60"/>
              <w:left w:type="dxa" w:w="90"/>
              <w:bottom w:type="dxa" w:w="60"/>
              <w:right w:type="dxa" w:w="90"/>
            </w:tcMar>
          </w:tcPr>
          <w:p>
            <w:pPr>
              <w:spacing w:after="40" w:before="40" w:line="240"/>
            </w:pPr>
            <w:r>
              <w:rPr>
                <w:b/>
                <w:bCs/>
                <w:color w:val="FFFFFF"/>
                <w:sz w:val="18"/>
                <w:szCs w:val="18"/>
              </w:rPr>
              <w:t xml:space="preserve">Rebuild</w:t>
            </w:r>
          </w:p>
        </w:tc>
        <w:tc>
          <w:tcPr>
            <w:tcW w:type="dxa" w:w="1260"/>
            <w:shd w:fill="1F4E79" w:color="auto" w:val="clear"/>
            <w:tcMar>
              <w:top w:type="dxa" w:w="60"/>
              <w:left w:type="dxa" w:w="90"/>
              <w:bottom w:type="dxa" w:w="60"/>
              <w:right w:type="dxa" w:w="90"/>
            </w:tcMar>
          </w:tcPr>
          <w:p>
            <w:pPr>
              <w:spacing w:after="40" w:before="40" w:line="240"/>
            </w:pPr>
            <w:r>
              <w:rPr>
                <w:b/>
                <w:bCs/>
                <w:color w:val="FFFFFF"/>
                <w:sz w:val="18"/>
                <w:szCs w:val="18"/>
              </w:rPr>
              <w:t xml:space="preserve">Propriétaire</w:t>
            </w:r>
          </w:p>
        </w:tc>
      </w:tr>
      <w:tr>
        <w:trPr>
          <w:cantSplit/>
        </w:trPr>
        <w:tc>
          <w:tcPr>
            <w:tcW w:type="dxa" w:w="1440"/>
            <w:tcMar>
              <w:top w:type="dxa" w:w="60"/>
              <w:left w:type="dxa" w:w="90"/>
              <w:bottom w:type="dxa" w:w="60"/>
              <w:right w:type="dxa" w:w="90"/>
            </w:tcMar>
          </w:tcPr>
          <w:p>
            <w:pPr>
              <w:spacing w:after="40" w:before="40" w:line="240"/>
            </w:pPr>
            <w:r>
              <w:rPr>
                <w:sz w:val="18"/>
                <w:szCs w:val="18"/>
              </w:rPr>
              <w:t xml:space="preserve">base-python</w:t>
            </w:r>
          </w:p>
        </w:tc>
        <w:tc>
          <w:tcPr>
            <w:tcW w:type="dxa" w:w="3600"/>
            <w:tcMar>
              <w:top w:type="dxa" w:w="60"/>
              <w:left w:type="dxa" w:w="90"/>
              <w:bottom w:type="dxa" w:w="60"/>
              <w:right w:type="dxa" w:w="90"/>
            </w:tcMar>
          </w:tcPr>
          <w:p>
            <w:pPr>
              <w:spacing w:after="40" w:before="40" w:line="240"/>
            </w:pPr>
            <w:r>
              <w:rPr>
                <w:sz w:val="18"/>
                <w:szCs w:val="18"/>
              </w:rPr>
              <w:t xml:space="preserve">Python 3.11, uv, certificats internes, utilisateur non-root, configuration du dépôt interne</w:t>
            </w:r>
          </w:p>
        </w:tc>
        <w:tc>
          <w:tcPr>
            <w:tcW w:type="dxa" w:w="1440"/>
            <w:tcMar>
              <w:top w:type="dxa" w:w="60"/>
              <w:left w:type="dxa" w:w="90"/>
              <w:bottom w:type="dxa" w:w="60"/>
              <w:right w:type="dxa" w:w="90"/>
            </w:tcMar>
          </w:tcPr>
          <w:p>
            <w:pPr>
              <w:spacing w:after="40" w:before="40" w:line="240"/>
            </w:pPr>
            <w:r>
              <w:rPr>
                <w:sz w:val="18"/>
                <w:szCs w:val="18"/>
              </w:rPr>
              <w:t xml:space="preserve">Distroless ou slim durcie</w:t>
            </w:r>
          </w:p>
        </w:tc>
        <w:tc>
          <w:tcPr>
            <w:tcW w:type="dxa" w:w="1260"/>
            <w:tcMar>
              <w:top w:type="dxa" w:w="60"/>
              <w:left w:type="dxa" w:w="90"/>
              <w:bottom w:type="dxa" w:w="60"/>
              <w:right w:type="dxa" w:w="90"/>
            </w:tcMar>
          </w:tcPr>
          <w:p>
            <w:pPr>
              <w:spacing w:after="40" w:before="40" w:line="240"/>
            </w:pPr>
            <w:r>
              <w:rPr>
                <w:sz w:val="18"/>
                <w:szCs w:val="18"/>
              </w:rPr>
              <w:t xml:space="preserve">Hebdomadaire</w:t>
            </w:r>
          </w:p>
        </w:tc>
        <w:tc>
          <w:tcPr>
            <w:tcW w:type="dxa" w:w="1260"/>
            <w:tcMar>
              <w:top w:type="dxa" w:w="60"/>
              <w:left w:type="dxa" w:w="90"/>
              <w:bottom w:type="dxa" w:w="60"/>
              <w:right w:type="dxa" w:w="90"/>
            </w:tcMar>
          </w:tcPr>
          <w:p>
            <w:pPr>
              <w:spacing w:after="40" w:before="40" w:line="240"/>
            </w:pPr>
            <w:r>
              <w:rPr>
                <w:sz w:val="18"/>
                <w:szCs w:val="18"/>
              </w:rPr>
              <w:t xml:space="preserve">Plateforme</w:t>
            </w:r>
          </w:p>
        </w:tc>
      </w:tr>
      <w:tr>
        <w:trPr>
          <w:cantSplit/>
        </w:trPr>
        <w:tc>
          <w:tcPr>
            <w:tcW w:type="dxa" w:w="1440"/>
            <w:shd w:fill="F2F2F2" w:color="auto" w:val="clear"/>
            <w:tcMar>
              <w:top w:type="dxa" w:w="60"/>
              <w:left w:type="dxa" w:w="90"/>
              <w:bottom w:type="dxa" w:w="60"/>
              <w:right w:type="dxa" w:w="90"/>
            </w:tcMar>
          </w:tcPr>
          <w:p>
            <w:pPr>
              <w:spacing w:after="40" w:before="40" w:line="240"/>
            </w:pPr>
            <w:r>
              <w:rPr>
                <w:sz w:val="18"/>
                <w:szCs w:val="18"/>
              </w:rPr>
              <w:t xml:space="preserve">ds-cpu</w:t>
            </w:r>
          </w:p>
        </w:tc>
        <w:tc>
          <w:tcPr>
            <w:tcW w:type="dxa" w:w="3600"/>
            <w:shd w:fill="F2F2F2" w:color="auto" w:val="clear"/>
            <w:tcMar>
              <w:top w:type="dxa" w:w="60"/>
              <w:left w:type="dxa" w:w="90"/>
              <w:bottom w:type="dxa" w:w="60"/>
              <w:right w:type="dxa" w:w="90"/>
            </w:tcMar>
          </w:tcPr>
          <w:p>
            <w:pPr>
              <w:spacing w:after="40" w:before="40" w:line="240"/>
            </w:pPr>
            <w:r>
              <w:rPr>
                <w:sz w:val="18"/>
                <w:szCs w:val="18"/>
              </w:rPr>
              <w:t xml:space="preserve">base-python, pandas, scikit-learn, statsmodels, snowflake-ml-python, matplotlib</w:t>
            </w:r>
          </w:p>
        </w:tc>
        <w:tc>
          <w:tcPr>
            <w:tcW w:type="dxa" w:w="1440"/>
            <w:shd w:fill="F2F2F2" w:color="auto" w:val="clear"/>
            <w:tcMar>
              <w:top w:type="dxa" w:w="60"/>
              <w:left w:type="dxa" w:w="90"/>
              <w:bottom w:type="dxa" w:w="60"/>
              <w:right w:type="dxa" w:w="90"/>
            </w:tcMar>
          </w:tcPr>
          <w:p>
            <w:pPr>
              <w:spacing w:after="40" w:before="40" w:line="240"/>
            </w:pPr>
            <w:r>
              <w:rPr>
                <w:sz w:val="18"/>
                <w:szCs w:val="18"/>
              </w:rPr>
              <w:t xml:space="preserve">base-python</w:t>
            </w:r>
          </w:p>
        </w:tc>
        <w:tc>
          <w:tcPr>
            <w:tcW w:type="dxa" w:w="1260"/>
            <w:shd w:fill="F2F2F2" w:color="auto" w:val="clear"/>
            <w:tcMar>
              <w:top w:type="dxa" w:w="60"/>
              <w:left w:type="dxa" w:w="90"/>
              <w:bottom w:type="dxa" w:w="60"/>
              <w:right w:type="dxa" w:w="90"/>
            </w:tcMar>
          </w:tcPr>
          <w:p>
            <w:pPr>
              <w:spacing w:after="40" w:before="40" w:line="240"/>
            </w:pPr>
            <w:r>
              <w:rPr>
                <w:sz w:val="18"/>
                <w:szCs w:val="18"/>
              </w:rPr>
              <w:t xml:space="preserve">Hebdomadaire</w:t>
            </w:r>
          </w:p>
        </w:tc>
        <w:tc>
          <w:tcPr>
            <w:tcW w:type="dxa" w:w="1260"/>
            <w:shd w:fill="F2F2F2" w:color="auto" w:val="clear"/>
            <w:tcMar>
              <w:top w:type="dxa" w:w="60"/>
              <w:left w:type="dxa" w:w="90"/>
              <w:bottom w:type="dxa" w:w="60"/>
              <w:right w:type="dxa" w:w="90"/>
            </w:tcMar>
          </w:tcPr>
          <w:p>
            <w:pPr>
              <w:spacing w:after="40" w:before="40" w:line="240"/>
            </w:pPr>
            <w:r>
              <w:rPr>
                <w:sz w:val="18"/>
                <w:szCs w:val="18"/>
              </w:rPr>
              <w:t xml:space="preserve">ML Platform</w:t>
            </w:r>
          </w:p>
        </w:tc>
      </w:tr>
      <w:tr>
        <w:trPr>
          <w:cantSplit/>
        </w:trPr>
        <w:tc>
          <w:tcPr>
            <w:tcW w:type="dxa" w:w="1440"/>
            <w:tcMar>
              <w:top w:type="dxa" w:w="60"/>
              <w:left w:type="dxa" w:w="90"/>
              <w:bottom w:type="dxa" w:w="60"/>
              <w:right w:type="dxa" w:w="90"/>
            </w:tcMar>
          </w:tcPr>
          <w:p>
            <w:pPr>
              <w:spacing w:after="40" w:before="40" w:line="240"/>
            </w:pPr>
            <w:r>
              <w:rPr>
                <w:sz w:val="18"/>
                <w:szCs w:val="18"/>
              </w:rPr>
              <w:t xml:space="preserve">ds-gpu</w:t>
            </w:r>
          </w:p>
        </w:tc>
        <w:tc>
          <w:tcPr>
            <w:tcW w:type="dxa" w:w="3600"/>
            <w:tcMar>
              <w:top w:type="dxa" w:w="60"/>
              <w:left w:type="dxa" w:w="90"/>
              <w:bottom w:type="dxa" w:w="60"/>
              <w:right w:type="dxa" w:w="90"/>
            </w:tcMar>
          </w:tcPr>
          <w:p>
            <w:pPr>
              <w:spacing w:after="40" w:before="40" w:line="240"/>
            </w:pPr>
            <w:r>
              <w:rPr>
                <w:sz w:val="18"/>
                <w:szCs w:val="18"/>
              </w:rPr>
              <w:t xml:space="preserve">ds-cpu, torch et CUDA, transformers sans poids de modèle</w:t>
            </w:r>
          </w:p>
        </w:tc>
        <w:tc>
          <w:tcPr>
            <w:tcW w:type="dxa" w:w="1440"/>
            <w:tcMar>
              <w:top w:type="dxa" w:w="60"/>
              <w:left w:type="dxa" w:w="90"/>
              <w:bottom w:type="dxa" w:w="60"/>
              <w:right w:type="dxa" w:w="90"/>
            </w:tcMar>
          </w:tcPr>
          <w:p>
            <w:pPr>
              <w:spacing w:after="40" w:before="40" w:line="240"/>
            </w:pPr>
            <w:r>
              <w:rPr>
                <w:sz w:val="18"/>
                <w:szCs w:val="18"/>
              </w:rPr>
              <w:t xml:space="preserve">ds-cpu</w:t>
            </w:r>
          </w:p>
        </w:tc>
        <w:tc>
          <w:tcPr>
            <w:tcW w:type="dxa" w:w="1260"/>
            <w:tcMar>
              <w:top w:type="dxa" w:w="60"/>
              <w:left w:type="dxa" w:w="90"/>
              <w:bottom w:type="dxa" w:w="60"/>
              <w:right w:type="dxa" w:w="90"/>
            </w:tcMar>
          </w:tcPr>
          <w:p>
            <w:pPr>
              <w:spacing w:after="40" w:before="40" w:line="240"/>
            </w:pPr>
            <w:r>
              <w:rPr>
                <w:sz w:val="18"/>
                <w:szCs w:val="18"/>
              </w:rPr>
              <w:t xml:space="preserve">Bimensuelle</w:t>
            </w:r>
          </w:p>
        </w:tc>
        <w:tc>
          <w:tcPr>
            <w:tcW w:type="dxa" w:w="1260"/>
            <w:tcMar>
              <w:top w:type="dxa" w:w="60"/>
              <w:left w:type="dxa" w:w="90"/>
              <w:bottom w:type="dxa" w:w="60"/>
              <w:right w:type="dxa" w:w="90"/>
            </w:tcMar>
          </w:tcPr>
          <w:p>
            <w:pPr>
              <w:spacing w:after="40" w:before="40" w:line="240"/>
            </w:pPr>
            <w:r>
              <w:rPr>
                <w:sz w:val="18"/>
                <w:szCs w:val="18"/>
              </w:rPr>
              <w:t xml:space="preserve">ML Platform</w:t>
            </w:r>
          </w:p>
        </w:tc>
      </w:tr>
      <w:tr>
        <w:trPr>
          <w:cantSplit/>
        </w:trPr>
        <w:tc>
          <w:tcPr>
            <w:tcW w:type="dxa" w:w="1440"/>
            <w:shd w:fill="F2F2F2" w:color="auto" w:val="clear"/>
            <w:tcMar>
              <w:top w:type="dxa" w:w="60"/>
              <w:left w:type="dxa" w:w="90"/>
              <w:bottom w:type="dxa" w:w="60"/>
              <w:right w:type="dxa" w:w="90"/>
            </w:tcMar>
          </w:tcPr>
          <w:p>
            <w:pPr>
              <w:spacing w:after="40" w:before="40" w:line="240"/>
            </w:pPr>
            <w:r>
              <w:rPr>
                <w:sz w:val="18"/>
                <w:szCs w:val="18"/>
              </w:rPr>
              <w:t xml:space="preserve">app-service</w:t>
            </w:r>
          </w:p>
        </w:tc>
        <w:tc>
          <w:tcPr>
            <w:tcW w:type="dxa" w:w="3600"/>
            <w:shd w:fill="F2F2F2" w:color="auto" w:val="clear"/>
            <w:tcMar>
              <w:top w:type="dxa" w:w="60"/>
              <w:left w:type="dxa" w:w="90"/>
              <w:bottom w:type="dxa" w:w="60"/>
              <w:right w:type="dxa" w:w="90"/>
            </w:tcMar>
          </w:tcPr>
          <w:p>
            <w:pPr>
              <w:spacing w:after="40" w:before="40" w:line="240"/>
            </w:pPr>
            <w:r>
              <w:rPr>
                <w:sz w:val="18"/>
                <w:szCs w:val="18"/>
              </w:rPr>
              <w:t xml:space="preserve">base-python, FastAPI ou Streamlit, uvicorn, OpenTelemetry</w:t>
            </w:r>
          </w:p>
        </w:tc>
        <w:tc>
          <w:tcPr>
            <w:tcW w:type="dxa" w:w="1440"/>
            <w:shd w:fill="F2F2F2" w:color="auto" w:val="clear"/>
            <w:tcMar>
              <w:top w:type="dxa" w:w="60"/>
              <w:left w:type="dxa" w:w="90"/>
              <w:bottom w:type="dxa" w:w="60"/>
              <w:right w:type="dxa" w:w="90"/>
            </w:tcMar>
          </w:tcPr>
          <w:p>
            <w:pPr>
              <w:spacing w:after="40" w:before="40" w:line="240"/>
            </w:pPr>
            <w:r>
              <w:rPr>
                <w:sz w:val="18"/>
                <w:szCs w:val="18"/>
              </w:rPr>
              <w:t xml:space="preserve">base-python</w:t>
            </w:r>
          </w:p>
        </w:tc>
        <w:tc>
          <w:tcPr>
            <w:tcW w:type="dxa" w:w="1260"/>
            <w:shd w:fill="F2F2F2" w:color="auto" w:val="clear"/>
            <w:tcMar>
              <w:top w:type="dxa" w:w="60"/>
              <w:left w:type="dxa" w:w="90"/>
              <w:bottom w:type="dxa" w:w="60"/>
              <w:right w:type="dxa" w:w="90"/>
            </w:tcMar>
          </w:tcPr>
          <w:p>
            <w:pPr>
              <w:spacing w:after="40" w:before="40" w:line="240"/>
            </w:pPr>
            <w:r>
              <w:rPr>
                <w:sz w:val="18"/>
                <w:szCs w:val="18"/>
              </w:rPr>
              <w:t xml:space="preserve">Hebdomadaire</w:t>
            </w:r>
          </w:p>
        </w:tc>
        <w:tc>
          <w:tcPr>
            <w:tcW w:type="dxa" w:w="1260"/>
            <w:shd w:fill="F2F2F2" w:color="auto" w:val="clear"/>
            <w:tcMar>
              <w:top w:type="dxa" w:w="60"/>
              <w:left w:type="dxa" w:w="90"/>
              <w:bottom w:type="dxa" w:w="60"/>
              <w:right w:type="dxa" w:w="90"/>
            </w:tcMar>
          </w:tcPr>
          <w:p>
            <w:pPr>
              <w:spacing w:after="40" w:before="40" w:line="240"/>
            </w:pPr>
            <w:r>
              <w:rPr>
                <w:sz w:val="18"/>
                <w:szCs w:val="18"/>
              </w:rPr>
              <w:t xml:space="preserve">Plateforme applicative</w:t>
            </w:r>
          </w:p>
        </w:tc>
      </w:tr>
      <w:tr>
        <w:trPr>
          <w:cantSplit/>
        </w:trPr>
        <w:tc>
          <w:tcPr>
            <w:tcW w:type="dxa" w:w="1440"/>
            <w:tcMar>
              <w:top w:type="dxa" w:w="60"/>
              <w:left w:type="dxa" w:w="90"/>
              <w:bottom w:type="dxa" w:w="60"/>
              <w:right w:type="dxa" w:w="90"/>
            </w:tcMar>
          </w:tcPr>
          <w:p>
            <w:pPr>
              <w:spacing w:after="40" w:before="40" w:line="240"/>
            </w:pPr>
            <w:r>
              <w:rPr>
                <w:sz w:val="18"/>
                <w:szCs w:val="18"/>
              </w:rPr>
              <w:t xml:space="preserve">dbt-runner</w:t>
            </w:r>
          </w:p>
        </w:tc>
        <w:tc>
          <w:tcPr>
            <w:tcW w:type="dxa" w:w="3600"/>
            <w:tcMar>
              <w:top w:type="dxa" w:w="60"/>
              <w:left w:type="dxa" w:w="90"/>
              <w:bottom w:type="dxa" w:w="60"/>
              <w:right w:type="dxa" w:w="90"/>
            </w:tcMar>
          </w:tcPr>
          <w:p>
            <w:pPr>
              <w:spacing w:after="40" w:before="40" w:line="240"/>
            </w:pPr>
            <w:r>
              <w:rPr>
                <w:sz w:val="18"/>
                <w:szCs w:val="18"/>
              </w:rPr>
              <w:t xml:space="preserve">base-python, dbt-core, dbt-snowflake, version alignée sur L1</w:t>
            </w:r>
          </w:p>
        </w:tc>
        <w:tc>
          <w:tcPr>
            <w:tcW w:type="dxa" w:w="1440"/>
            <w:tcMar>
              <w:top w:type="dxa" w:w="60"/>
              <w:left w:type="dxa" w:w="90"/>
              <w:bottom w:type="dxa" w:w="60"/>
              <w:right w:type="dxa" w:w="90"/>
            </w:tcMar>
          </w:tcPr>
          <w:p>
            <w:pPr>
              <w:spacing w:after="40" w:before="40" w:line="240"/>
            </w:pPr>
            <w:r>
              <w:rPr>
                <w:sz w:val="18"/>
                <w:szCs w:val="18"/>
              </w:rPr>
              <w:t xml:space="preserve">base-python</w:t>
            </w:r>
          </w:p>
        </w:tc>
        <w:tc>
          <w:tcPr>
            <w:tcW w:type="dxa" w:w="1260"/>
            <w:tcMar>
              <w:top w:type="dxa" w:w="60"/>
              <w:left w:type="dxa" w:w="90"/>
              <w:bottom w:type="dxa" w:w="60"/>
              <w:right w:type="dxa" w:w="90"/>
            </w:tcMar>
          </w:tcPr>
          <w:p>
            <w:pPr>
              <w:spacing w:after="40" w:before="40" w:line="240"/>
            </w:pPr>
            <w:r>
              <w:rPr>
                <w:sz w:val="18"/>
                <w:szCs w:val="18"/>
              </w:rPr>
              <w:t xml:space="preserve">À chaque montée dbt</w:t>
            </w:r>
          </w:p>
        </w:tc>
        <w:tc>
          <w:tcPr>
            <w:tcW w:type="dxa" w:w="1260"/>
            <w:tcMar>
              <w:top w:type="dxa" w:w="60"/>
              <w:left w:type="dxa" w:w="90"/>
              <w:bottom w:type="dxa" w:w="60"/>
              <w:right w:type="dxa" w:w="90"/>
            </w:tcMar>
          </w:tcPr>
          <w:p>
            <w:pPr>
              <w:spacing w:after="40" w:before="40" w:line="240"/>
            </w:pPr>
            <w:r>
              <w:rPr>
                <w:sz w:val="18"/>
                <w:szCs w:val="18"/>
              </w:rPr>
              <w:t xml:space="preserve">Data Engineering</w:t>
            </w:r>
          </w:p>
        </w:tc>
      </w:tr>
    </w:tbl>
    <w:p>
      <w:pPr>
        <w:pStyle w:val="Heading3"/>
        <w:spacing w:after="120" w:before="220"/>
      </w:pPr>
      <w:r>
        <w:t xml:space="preserve">Règles de cycle de vie</w:t>
      </w:r>
    </w:p>
    <w:p>
      <w:pPr>
        <w:pStyle w:val="ListParagraph"/>
        <w:numPr>
          <w:ilvl w:val="0"/>
          <w:numId w:val="2"/>
        </w:numPr>
        <w:spacing w:after="60" w:line="276"/>
      </w:pPr>
      <w:r>
        <w:rPr>
          <w:sz w:val="20"/>
          <w:szCs w:val="20"/>
        </w:rPr>
        <w:t xml:space="preserve">Tag immuable obligatoire. Le tag latest est interdit en production.</w:t>
      </w:r>
    </w:p>
    <w:p>
      <w:pPr>
        <w:pStyle w:val="ListParagraph"/>
        <w:numPr>
          <w:ilvl w:val="0"/>
          <w:numId w:val="2"/>
        </w:numPr>
        <w:spacing w:after="60" w:line="276"/>
      </w:pPr>
      <w:r>
        <w:rPr>
          <w:sz w:val="20"/>
          <w:szCs w:val="20"/>
        </w:rPr>
        <w:t xml:space="preserve">Signature à la construction, vérification à l'exécution par politique d'admission.</w:t>
      </w:r>
    </w:p>
    <w:p>
      <w:pPr>
        <w:pStyle w:val="ListParagraph"/>
        <w:numPr>
          <w:ilvl w:val="0"/>
          <w:numId w:val="2"/>
        </w:numPr>
        <w:spacing w:after="60" w:line="276"/>
      </w:pPr>
      <w:r>
        <w:rPr>
          <w:sz w:val="20"/>
          <w:szCs w:val="20"/>
        </w:rPr>
        <w:t xml:space="preserve">SBOM attaché à chaque image ; rescan quotidien ; alerte au propriétaire du service en cas de nouvelle CVE.</w:t>
      </w:r>
    </w:p>
    <w:p>
      <w:pPr>
        <w:pStyle w:val="ListParagraph"/>
        <w:numPr>
          <w:ilvl w:val="0"/>
          <w:numId w:val="2"/>
        </w:numPr>
        <w:spacing w:after="60" w:line="276"/>
      </w:pPr>
      <w:r>
        <w:rPr>
          <w:sz w:val="20"/>
          <w:szCs w:val="20"/>
        </w:rPr>
        <w:t xml:space="preserve">Support de deux versions antérieures au maximum ; au-delà, blocage du déploiement.</w:t>
      </w:r>
    </w:p>
    <w:p>
      <w:pPr>
        <w:pStyle w:val="ListParagraph"/>
        <w:numPr>
          <w:ilvl w:val="0"/>
          <w:numId w:val="2"/>
        </w:numPr>
        <w:spacing w:after="60" w:line="276"/>
      </w:pPr>
      <w:r>
        <w:rPr>
          <w:sz w:val="20"/>
          <w:szCs w:val="20"/>
        </w:rPr>
        <w:t xml:space="preserve">Aucune image ne contient de poids de modèle : les modèles proviennent du catalogue approuvé, montés ou chargés depuis un stage.</w:t>
      </w:r>
    </w:p>
    <w:p>
      <w:pPr>
        <w:pStyle w:val="Heading2"/>
        <w:spacing w:after="160" w:before="280"/>
      </w:pPr>
      <w:r>
        <w:t xml:space="preserve">6.9 Ressources, quotas et discipline de coût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1980"/>
        <w:gridCol w:w="1260"/>
        <w:gridCol w:w="1440"/>
        <w:gridCol w:w="2160"/>
      </w:tblGrid>
      <w:tr>
        <w:trPr>
          <w:cantSplit/>
          <w:tblHeader/>
        </w:trPr>
        <w:tc>
          <w:tcPr>
            <w:tcW w:type="dxa" w:w="2160"/>
            <w:shd w:fill="1F4E79" w:color="auto" w:val="clear"/>
            <w:tcMar>
              <w:top w:type="dxa" w:w="60"/>
              <w:left w:type="dxa" w:w="90"/>
              <w:bottom w:type="dxa" w:w="60"/>
              <w:right w:type="dxa" w:w="90"/>
            </w:tcMar>
          </w:tcPr>
          <w:p>
            <w:pPr>
              <w:spacing w:after="40" w:before="40" w:line="240"/>
            </w:pPr>
            <w:r>
              <w:rPr>
                <w:b/>
                <w:bCs/>
                <w:color w:val="FFFFFF"/>
                <w:sz w:val="18"/>
                <w:szCs w:val="18"/>
              </w:rPr>
              <w:t xml:space="preserve">Pool</w:t>
            </w:r>
          </w:p>
        </w:tc>
        <w:tc>
          <w:tcPr>
            <w:tcW w:type="dxa" w:w="1980"/>
            <w:shd w:fill="1F4E79" w:color="auto" w:val="clear"/>
            <w:tcMar>
              <w:top w:type="dxa" w:w="60"/>
              <w:left w:type="dxa" w:w="90"/>
              <w:bottom w:type="dxa" w:w="60"/>
              <w:right w:type="dxa" w:w="90"/>
            </w:tcMar>
          </w:tcPr>
          <w:p>
            <w:pPr>
              <w:spacing w:after="40" w:before="40" w:line="240"/>
            </w:pPr>
            <w:r>
              <w:rPr>
                <w:b/>
                <w:bCs/>
                <w:color w:val="FFFFFF"/>
                <w:sz w:val="18"/>
                <w:szCs w:val="18"/>
              </w:rPr>
              <w:t xml:space="preserve">Famille d'instances</w:t>
            </w:r>
          </w:p>
        </w:tc>
        <w:tc>
          <w:tcPr>
            <w:tcW w:type="dxa" w:w="1260"/>
            <w:shd w:fill="1F4E79" w:color="auto" w:val="clear"/>
            <w:tcMar>
              <w:top w:type="dxa" w:w="60"/>
              <w:left w:type="dxa" w:w="90"/>
              <w:bottom w:type="dxa" w:w="60"/>
              <w:right w:type="dxa" w:w="90"/>
            </w:tcMar>
          </w:tcPr>
          <w:p>
            <w:pPr>
              <w:spacing w:after="40" w:before="40" w:line="240"/>
            </w:pPr>
            <w:r>
              <w:rPr>
                <w:b/>
                <w:bCs/>
                <w:color w:val="FFFFFF"/>
                <w:sz w:val="18"/>
                <w:szCs w:val="18"/>
              </w:rPr>
              <w:t xml:space="preserve">MIN / MAX</w:t>
            </w:r>
          </w:p>
        </w:tc>
        <w:tc>
          <w:tcPr>
            <w:tcW w:type="dxa" w:w="1440"/>
            <w:shd w:fill="1F4E79" w:color="auto" w:val="clear"/>
            <w:tcMar>
              <w:top w:type="dxa" w:w="60"/>
              <w:left w:type="dxa" w:w="90"/>
              <w:bottom w:type="dxa" w:w="60"/>
              <w:right w:type="dxa" w:w="90"/>
            </w:tcMar>
          </w:tcPr>
          <w:p>
            <w:pPr>
              <w:spacing w:after="40" w:before="40" w:line="240"/>
            </w:pPr>
            <w:r>
              <w:rPr>
                <w:b/>
                <w:bCs/>
                <w:color w:val="FFFFFF"/>
                <w:sz w:val="18"/>
                <w:szCs w:val="18"/>
              </w:rPr>
              <w:t xml:space="preserve">Auto-suspend</w:t>
            </w:r>
          </w:p>
        </w:tc>
        <w:tc>
          <w:tcPr>
            <w:tcW w:type="dxa" w:w="2160"/>
            <w:shd w:fill="1F4E79" w:color="auto" w:val="clear"/>
            <w:tcMar>
              <w:top w:type="dxa" w:w="60"/>
              <w:left w:type="dxa" w:w="90"/>
              <w:bottom w:type="dxa" w:w="60"/>
              <w:right w:type="dxa" w:w="90"/>
            </w:tcMar>
          </w:tcPr>
          <w:p>
            <w:pPr>
              <w:spacing w:after="40" w:before="40" w:line="240"/>
            </w:pPr>
            <w:r>
              <w:rPr>
                <w:b/>
                <w:bCs/>
                <w:color w:val="FFFFFF"/>
                <w:sz w:val="18"/>
                <w:szCs w:val="18"/>
              </w:rPr>
              <w:t xml:space="preserve">Usage</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POOL_NOTEBOOK_S</w:t>
            </w:r>
          </w:p>
        </w:tc>
        <w:tc>
          <w:tcPr>
            <w:tcW w:type="dxa" w:w="1980"/>
            <w:tcMar>
              <w:top w:type="dxa" w:w="60"/>
              <w:left w:type="dxa" w:w="90"/>
              <w:bottom w:type="dxa" w:w="60"/>
              <w:right w:type="dxa" w:w="90"/>
            </w:tcMar>
          </w:tcPr>
          <w:p>
            <w:pPr>
              <w:spacing w:after="40" w:before="40" w:line="240"/>
            </w:pPr>
            <w:r>
              <w:rPr>
                <w:sz w:val="18"/>
                <w:szCs w:val="18"/>
              </w:rPr>
              <w:t xml:space="preserve">GEN_X64_G2 (S)</w:t>
            </w:r>
          </w:p>
        </w:tc>
        <w:tc>
          <w:tcPr>
            <w:tcW w:type="dxa" w:w="1260"/>
            <w:tcMar>
              <w:top w:type="dxa" w:w="60"/>
              <w:left w:type="dxa" w:w="90"/>
              <w:bottom w:type="dxa" w:w="60"/>
              <w:right w:type="dxa" w:w="90"/>
            </w:tcMar>
          </w:tcPr>
          <w:p>
            <w:pPr>
              <w:spacing w:after="40" w:before="40" w:line="240"/>
            </w:pPr>
            <w:r>
              <w:rPr>
                <w:sz w:val="18"/>
                <w:szCs w:val="18"/>
              </w:rPr>
              <w:t xml:space="preserve">0 / 4</w:t>
            </w:r>
          </w:p>
        </w:tc>
        <w:tc>
          <w:tcPr>
            <w:tcW w:type="dxa" w:w="1440"/>
            <w:tcMar>
              <w:top w:type="dxa" w:w="60"/>
              <w:left w:type="dxa" w:w="90"/>
              <w:bottom w:type="dxa" w:w="60"/>
              <w:right w:type="dxa" w:w="90"/>
            </w:tcMar>
          </w:tcPr>
          <w:p>
            <w:pPr>
              <w:spacing w:after="40" w:before="40" w:line="240"/>
            </w:pPr>
            <w:r>
              <w:rPr>
                <w:sz w:val="18"/>
                <w:szCs w:val="18"/>
              </w:rPr>
              <w:t xml:space="preserve">15 minutes</w:t>
            </w:r>
          </w:p>
        </w:tc>
        <w:tc>
          <w:tcPr>
            <w:tcW w:type="dxa" w:w="2160"/>
            <w:tcMar>
              <w:top w:type="dxa" w:w="60"/>
              <w:left w:type="dxa" w:w="90"/>
              <w:bottom w:type="dxa" w:w="60"/>
              <w:right w:type="dxa" w:w="90"/>
            </w:tcMar>
          </w:tcPr>
          <w:p>
            <w:pPr>
              <w:spacing w:after="40" w:before="40" w:line="240"/>
            </w:pPr>
            <w:r>
              <w:rPr>
                <w:sz w:val="18"/>
                <w:szCs w:val="18"/>
              </w:rPr>
              <w:t xml:space="preserve">Exploration L2-A</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POOL_ML_M</w:t>
            </w:r>
          </w:p>
        </w:tc>
        <w:tc>
          <w:tcPr>
            <w:tcW w:type="dxa" w:w="1980"/>
            <w:shd w:fill="F2F2F2" w:color="auto" w:val="clear"/>
            <w:tcMar>
              <w:top w:type="dxa" w:w="60"/>
              <w:left w:type="dxa" w:w="90"/>
              <w:bottom w:type="dxa" w:w="60"/>
              <w:right w:type="dxa" w:w="90"/>
            </w:tcMar>
          </w:tcPr>
          <w:p>
            <w:pPr>
              <w:spacing w:after="40" w:before="40" w:line="240"/>
            </w:pPr>
            <w:r>
              <w:rPr>
                <w:sz w:val="18"/>
                <w:szCs w:val="18"/>
              </w:rPr>
              <w:t xml:space="preserve">MEM_X64_G2 (M)</w:t>
            </w:r>
          </w:p>
        </w:tc>
        <w:tc>
          <w:tcPr>
            <w:tcW w:type="dxa" w:w="1260"/>
            <w:shd w:fill="F2F2F2" w:color="auto" w:val="clear"/>
            <w:tcMar>
              <w:top w:type="dxa" w:w="60"/>
              <w:left w:type="dxa" w:w="90"/>
              <w:bottom w:type="dxa" w:w="60"/>
              <w:right w:type="dxa" w:w="90"/>
            </w:tcMar>
          </w:tcPr>
          <w:p>
            <w:pPr>
              <w:spacing w:after="40" w:before="40" w:line="240"/>
            </w:pPr>
            <w:r>
              <w:rPr>
                <w:sz w:val="18"/>
                <w:szCs w:val="18"/>
              </w:rPr>
              <w:t xml:space="preserve">0 / 6</w:t>
            </w:r>
          </w:p>
        </w:tc>
        <w:tc>
          <w:tcPr>
            <w:tcW w:type="dxa" w:w="1440"/>
            <w:shd w:fill="F2F2F2" w:color="auto" w:val="clear"/>
            <w:tcMar>
              <w:top w:type="dxa" w:w="60"/>
              <w:left w:type="dxa" w:w="90"/>
              <w:bottom w:type="dxa" w:w="60"/>
              <w:right w:type="dxa" w:w="90"/>
            </w:tcMar>
          </w:tcPr>
          <w:p>
            <w:pPr>
              <w:spacing w:after="40" w:before="40" w:line="240"/>
            </w:pPr>
            <w:r>
              <w:rPr>
                <w:sz w:val="18"/>
                <w:szCs w:val="18"/>
              </w:rPr>
              <w:t xml:space="preserve">5 minutes</w:t>
            </w:r>
          </w:p>
        </w:tc>
        <w:tc>
          <w:tcPr>
            <w:tcW w:type="dxa" w:w="2160"/>
            <w:shd w:fill="F2F2F2" w:color="auto" w:val="clear"/>
            <w:tcMar>
              <w:top w:type="dxa" w:w="60"/>
              <w:left w:type="dxa" w:w="90"/>
              <w:bottom w:type="dxa" w:w="60"/>
              <w:right w:type="dxa" w:w="90"/>
            </w:tcMar>
          </w:tcPr>
          <w:p>
            <w:pPr>
              <w:spacing w:after="40" w:before="40" w:line="240"/>
            </w:pPr>
            <w:r>
              <w:rPr>
                <w:sz w:val="18"/>
                <w:szCs w:val="18"/>
              </w:rPr>
              <w:t xml:space="preserve">Entraînement CPU L2-B</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POOL_GPU</w:t>
            </w:r>
          </w:p>
        </w:tc>
        <w:tc>
          <w:tcPr>
            <w:tcW w:type="dxa" w:w="1980"/>
            <w:tcMar>
              <w:top w:type="dxa" w:w="60"/>
              <w:left w:type="dxa" w:w="90"/>
              <w:bottom w:type="dxa" w:w="60"/>
              <w:right w:type="dxa" w:w="90"/>
            </w:tcMar>
          </w:tcPr>
          <w:p>
            <w:pPr>
              <w:spacing w:after="40" w:before="40" w:line="240"/>
            </w:pPr>
            <w:r>
              <w:rPr>
                <w:sz w:val="18"/>
                <w:szCs w:val="18"/>
              </w:rPr>
              <w:t xml:space="preserve">GPU_L40S</w:t>
            </w:r>
          </w:p>
        </w:tc>
        <w:tc>
          <w:tcPr>
            <w:tcW w:type="dxa" w:w="1260"/>
            <w:tcMar>
              <w:top w:type="dxa" w:w="60"/>
              <w:left w:type="dxa" w:w="90"/>
              <w:bottom w:type="dxa" w:w="60"/>
              <w:right w:type="dxa" w:w="90"/>
            </w:tcMar>
          </w:tcPr>
          <w:p>
            <w:pPr>
              <w:spacing w:after="40" w:before="40" w:line="240"/>
            </w:pPr>
            <w:r>
              <w:rPr>
                <w:sz w:val="18"/>
                <w:szCs w:val="18"/>
              </w:rPr>
              <w:t xml:space="preserve">0 / 2</w:t>
            </w:r>
          </w:p>
        </w:tc>
        <w:tc>
          <w:tcPr>
            <w:tcW w:type="dxa" w:w="1440"/>
            <w:tcMar>
              <w:top w:type="dxa" w:w="60"/>
              <w:left w:type="dxa" w:w="90"/>
              <w:bottom w:type="dxa" w:w="60"/>
              <w:right w:type="dxa" w:w="90"/>
            </w:tcMar>
          </w:tcPr>
          <w:p>
            <w:pPr>
              <w:spacing w:after="40" w:before="40" w:line="240"/>
            </w:pPr>
            <w:r>
              <w:rPr>
                <w:sz w:val="18"/>
                <w:szCs w:val="18"/>
              </w:rPr>
              <w:t xml:space="preserve">2 minutes</w:t>
            </w:r>
          </w:p>
        </w:tc>
        <w:tc>
          <w:tcPr>
            <w:tcW w:type="dxa" w:w="2160"/>
            <w:tcMar>
              <w:top w:type="dxa" w:w="60"/>
              <w:left w:type="dxa" w:w="90"/>
              <w:bottom w:type="dxa" w:w="60"/>
              <w:right w:type="dxa" w:w="90"/>
            </w:tcMar>
          </w:tcPr>
          <w:p>
            <w:pPr>
              <w:spacing w:after="40" w:before="40" w:line="240"/>
            </w:pPr>
            <w:r>
              <w:rPr>
                <w:sz w:val="18"/>
                <w:szCs w:val="18"/>
              </w:rPr>
              <w:t xml:space="preserve">NLP et deep learning, quota strict</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POOL_SERVICES</w:t>
            </w:r>
          </w:p>
        </w:tc>
        <w:tc>
          <w:tcPr>
            <w:tcW w:type="dxa" w:w="1980"/>
            <w:shd w:fill="F2F2F2" w:color="auto" w:val="clear"/>
            <w:tcMar>
              <w:top w:type="dxa" w:w="60"/>
              <w:left w:type="dxa" w:w="90"/>
              <w:bottom w:type="dxa" w:w="60"/>
              <w:right w:type="dxa" w:w="90"/>
            </w:tcMar>
          </w:tcPr>
          <w:p>
            <w:pPr>
              <w:spacing w:after="40" w:before="40" w:line="240"/>
            </w:pPr>
            <w:r>
              <w:rPr>
                <w:sz w:val="18"/>
                <w:szCs w:val="18"/>
              </w:rPr>
              <w:t xml:space="preserve">GEN_X64_G2 (S)</w:t>
            </w:r>
          </w:p>
        </w:tc>
        <w:tc>
          <w:tcPr>
            <w:tcW w:type="dxa" w:w="1260"/>
            <w:shd w:fill="F2F2F2" w:color="auto" w:val="clear"/>
            <w:tcMar>
              <w:top w:type="dxa" w:w="60"/>
              <w:left w:type="dxa" w:w="90"/>
              <w:bottom w:type="dxa" w:w="60"/>
              <w:right w:type="dxa" w:w="90"/>
            </w:tcMar>
          </w:tcPr>
          <w:p>
            <w:pPr>
              <w:spacing w:after="40" w:before="40" w:line="240"/>
            </w:pPr>
            <w:r>
              <w:rPr>
                <w:sz w:val="18"/>
                <w:szCs w:val="18"/>
              </w:rPr>
              <w:t xml:space="preserve">1 / 4</w:t>
            </w:r>
          </w:p>
        </w:tc>
        <w:tc>
          <w:tcPr>
            <w:tcW w:type="dxa" w:w="1440"/>
            <w:shd w:fill="F2F2F2" w:color="auto" w:val="clear"/>
            <w:tcMar>
              <w:top w:type="dxa" w:w="60"/>
              <w:left w:type="dxa" w:w="90"/>
              <w:bottom w:type="dxa" w:w="60"/>
              <w:right w:type="dxa" w:w="90"/>
            </w:tcMar>
          </w:tcPr>
          <w:p>
            <w:pPr>
              <w:spacing w:after="40" w:before="40" w:line="240"/>
            </w:pPr>
            <w:r>
              <w:rPr>
                <w:sz w:val="18"/>
                <w:szCs w:val="18"/>
              </w:rPr>
              <w:t xml:space="preserve">Sans objet</w:t>
            </w:r>
          </w:p>
        </w:tc>
        <w:tc>
          <w:tcPr>
            <w:tcW w:type="dxa" w:w="2160"/>
            <w:shd w:fill="F2F2F2" w:color="auto" w:val="clear"/>
            <w:tcMar>
              <w:top w:type="dxa" w:w="60"/>
              <w:left w:type="dxa" w:w="90"/>
              <w:bottom w:type="dxa" w:w="60"/>
              <w:right w:type="dxa" w:w="90"/>
            </w:tcMar>
          </w:tcPr>
          <w:p>
            <w:pPr>
              <w:spacing w:after="40" w:before="40" w:line="240"/>
            </w:pPr>
            <w:r>
              <w:rPr>
                <w:sz w:val="18"/>
                <w:szCs w:val="18"/>
              </w:rPr>
              <w:t xml:space="preserve">Services permanents L2-C</w:t>
            </w:r>
          </w:p>
        </w:tc>
      </w:tr>
    </w:tbl>
    <w:p>
      <w:pPr>
        <w:pStyle w:val="ListParagraph"/>
        <w:numPr>
          <w:ilvl w:val="0"/>
          <w:numId w:val="2"/>
        </w:numPr>
        <w:spacing w:after="60" w:line="276"/>
      </w:pPr>
      <w:r>
        <w:rPr>
          <w:sz w:val="20"/>
          <w:szCs w:val="20"/>
        </w:rPr>
        <w:t xml:space="preserve">Warehouses dédiés par usage, auto-suspend à 60 secondes, resource monitors avec seuils d'alerte et de suspension.</w:t>
      </w:r>
    </w:p>
    <w:p>
      <w:pPr>
        <w:pStyle w:val="ListParagraph"/>
        <w:numPr>
          <w:ilvl w:val="0"/>
          <w:numId w:val="2"/>
        </w:numPr>
        <w:spacing w:after="60" w:line="276"/>
      </w:pPr>
      <w:r>
        <w:rPr>
          <w:sz w:val="20"/>
          <w:szCs w:val="20"/>
        </w:rPr>
        <w:t xml:space="preserve">Quota mensuel de crédits par équipe, visible en libre-service : sans cela, l'arbitrage se fait après la facture.</w:t>
      </w:r>
    </w:p>
    <w:p>
      <w:pPr>
        <w:pStyle w:val="ListParagraph"/>
        <w:numPr>
          <w:ilvl w:val="0"/>
          <w:numId w:val="2"/>
        </w:numPr>
        <w:spacing w:after="60" w:line="276"/>
      </w:pPr>
      <w:r>
        <w:rPr>
          <w:sz w:val="20"/>
          <w:szCs w:val="20"/>
        </w:rPr>
        <w:t xml:space="preserve">Revue mensuelle des notebooks et services inactifs, avec suppression après préavis.</w:t>
      </w:r>
    </w:p>
    <w:p>
      <w:pPr>
        <w:pStyle w:val="ListParagraph"/>
        <w:numPr>
          <w:ilvl w:val="0"/>
          <w:numId w:val="2"/>
        </w:numPr>
        <w:spacing w:after="60" w:line="276"/>
      </w:pPr>
      <w:r>
        <w:rPr>
          <w:sz w:val="20"/>
          <w:szCs w:val="20"/>
        </w:rPr>
        <w:t xml:space="preserve">Tags Snowflake et Azure obligatoires à la création de tout objet, imposés par la CI/CD.</w:t>
      </w:r>
    </w:p>
    <w:p>
      <w:pPr>
        <w:pStyle w:val="Heading2"/>
        <w:spacing w:after="160" w:before="280"/>
      </w:pPr>
      <w:r>
        <w:t xml:space="preserve">6.10 Identité et accès en L2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60"/>
        <w:gridCol w:w="5940"/>
      </w:tblGrid>
      <w:tr>
        <w:trPr>
          <w:cantSplit/>
          <w:tblHeader/>
        </w:trPr>
        <w:tc>
          <w:tcPr>
            <w:tcW w:type="dxa" w:w="3060"/>
            <w:shd w:fill="1F4E79" w:color="auto" w:val="clear"/>
            <w:tcMar>
              <w:top w:type="dxa" w:w="60"/>
              <w:left w:type="dxa" w:w="90"/>
              <w:bottom w:type="dxa" w:w="60"/>
              <w:right w:type="dxa" w:w="90"/>
            </w:tcMar>
          </w:tcPr>
          <w:p>
            <w:pPr>
              <w:spacing w:after="40" w:before="40" w:line="240"/>
            </w:pPr>
            <w:r>
              <w:rPr>
                <w:b/>
                <w:bCs/>
                <w:color w:val="FFFFFF"/>
                <w:sz w:val="18"/>
                <w:szCs w:val="18"/>
              </w:rPr>
              <w:t xml:space="preserve">Contexte</w:t>
            </w:r>
          </w:p>
        </w:tc>
        <w:tc>
          <w:tcPr>
            <w:tcW w:type="dxa" w:w="5940"/>
            <w:shd w:fill="1F4E79" w:color="auto" w:val="clear"/>
            <w:tcMar>
              <w:top w:type="dxa" w:w="60"/>
              <w:left w:type="dxa" w:w="90"/>
              <w:bottom w:type="dxa" w:w="60"/>
              <w:right w:type="dxa" w:w="90"/>
            </w:tcMar>
          </w:tcPr>
          <w:p>
            <w:pPr>
              <w:spacing w:after="40" w:before="40" w:line="240"/>
            </w:pPr>
            <w:r>
              <w:rPr>
                <w:b/>
                <w:bCs/>
                <w:color w:val="FFFFFF"/>
                <w:sz w:val="18"/>
                <w:szCs w:val="18"/>
              </w:rPr>
              <w:t xml:space="preserve">Authentification</w:t>
            </w:r>
          </w:p>
        </w:tc>
      </w:tr>
      <w:tr>
        <w:trPr>
          <w:cantSplit/>
        </w:trPr>
        <w:tc>
          <w:tcPr>
            <w:tcW w:type="dxa" w:w="3060"/>
            <w:tcMar>
              <w:top w:type="dxa" w:w="60"/>
              <w:left w:type="dxa" w:w="90"/>
              <w:bottom w:type="dxa" w:w="60"/>
              <w:right w:type="dxa" w:w="90"/>
            </w:tcMar>
          </w:tcPr>
          <w:p>
            <w:pPr>
              <w:spacing w:after="40" w:before="40" w:line="240"/>
            </w:pPr>
            <w:r>
              <w:rPr>
                <w:sz w:val="18"/>
                <w:szCs w:val="18"/>
              </w:rPr>
              <w:t xml:space="preserve">Notebook interactif (L2-A)</w:t>
            </w:r>
          </w:p>
        </w:tc>
        <w:tc>
          <w:tcPr>
            <w:tcW w:type="dxa" w:w="5940"/>
            <w:tcMar>
              <w:top w:type="dxa" w:w="60"/>
              <w:left w:type="dxa" w:w="90"/>
              <w:bottom w:type="dxa" w:w="60"/>
              <w:right w:type="dxa" w:w="90"/>
            </w:tcMar>
          </w:tcPr>
          <w:p>
            <w:pPr>
              <w:spacing w:after="40" w:before="40" w:line="240"/>
            </w:pPr>
            <w:r>
              <w:rPr>
                <w:sz w:val="18"/>
                <w:szCs w:val="18"/>
              </w:rPr>
              <w:t xml:space="preserve">SSO Entra avec MFA, rôle projet</w:t>
            </w:r>
          </w:p>
        </w:tc>
      </w:tr>
      <w:tr>
        <w:trPr>
          <w:cantSplit/>
        </w:trPr>
        <w:tc>
          <w:tcPr>
            <w:tcW w:type="dxa" w:w="3060"/>
            <w:shd w:fill="F2F2F2" w:color="auto" w:val="clear"/>
            <w:tcMar>
              <w:top w:type="dxa" w:w="60"/>
              <w:left w:type="dxa" w:w="90"/>
              <w:bottom w:type="dxa" w:w="60"/>
              <w:right w:type="dxa" w:w="90"/>
            </w:tcMar>
          </w:tcPr>
          <w:p>
            <w:pPr>
              <w:spacing w:after="40" w:before="40" w:line="240"/>
            </w:pPr>
            <w:r>
              <w:rPr>
                <w:sz w:val="18"/>
                <w:szCs w:val="18"/>
              </w:rPr>
              <w:t xml:space="preserve">ML Job soumis depuis VS Code (L2-B)</w:t>
            </w:r>
          </w:p>
        </w:tc>
        <w:tc>
          <w:tcPr>
            <w:tcW w:type="dxa" w:w="5940"/>
            <w:shd w:fill="F2F2F2" w:color="auto" w:val="clear"/>
            <w:tcMar>
              <w:top w:type="dxa" w:w="60"/>
              <w:left w:type="dxa" w:w="90"/>
              <w:bottom w:type="dxa" w:w="60"/>
              <w:right w:type="dxa" w:w="90"/>
            </w:tcMar>
          </w:tcPr>
          <w:p>
            <w:pPr>
              <w:spacing w:after="40" w:before="40" w:line="240"/>
            </w:pPr>
            <w:r>
              <w:rPr>
                <w:sz w:val="18"/>
                <w:szCs w:val="18"/>
              </w:rPr>
              <w:t xml:space="preserve">Key-pair ou SSO, rôle projet</w:t>
            </w:r>
          </w:p>
        </w:tc>
      </w:tr>
      <w:tr>
        <w:trPr>
          <w:cantSplit/>
        </w:trPr>
        <w:tc>
          <w:tcPr>
            <w:tcW w:type="dxa" w:w="3060"/>
            <w:tcMar>
              <w:top w:type="dxa" w:w="60"/>
              <w:left w:type="dxa" w:w="90"/>
              <w:bottom w:type="dxa" w:w="60"/>
              <w:right w:type="dxa" w:w="90"/>
            </w:tcMar>
          </w:tcPr>
          <w:p>
            <w:pPr>
              <w:spacing w:after="40" w:before="40" w:line="240"/>
            </w:pPr>
            <w:r>
              <w:rPr>
                <w:sz w:val="18"/>
                <w:szCs w:val="18"/>
              </w:rPr>
              <w:t xml:space="preserve">Service ACA vers Snowflake (L2-C)</w:t>
            </w:r>
          </w:p>
        </w:tc>
        <w:tc>
          <w:tcPr>
            <w:tcW w:type="dxa" w:w="5940"/>
            <w:tcMar>
              <w:top w:type="dxa" w:w="60"/>
              <w:left w:type="dxa" w:w="90"/>
              <w:bottom w:type="dxa" w:w="60"/>
              <w:right w:type="dxa" w:w="90"/>
            </w:tcMar>
          </w:tcPr>
          <w:p>
            <w:pPr>
              <w:spacing w:after="40" w:before="40" w:line="240"/>
            </w:pPr>
            <w:r>
              <w:rPr>
                <w:sz w:val="18"/>
                <w:szCs w:val="18"/>
              </w:rPr>
              <w:t xml:space="preserve">Identité fédérée de charge de travail (snow connection generate-workload-identity-token, compatible AWS, GCP, Azure, OIDC)</w:t>
            </w:r>
          </w:p>
        </w:tc>
      </w:tr>
      <w:tr>
        <w:trPr>
          <w:cantSplit/>
        </w:trPr>
        <w:tc>
          <w:tcPr>
            <w:tcW w:type="dxa" w:w="3060"/>
            <w:shd w:fill="F2F2F2" w:color="auto" w:val="clear"/>
            <w:tcMar>
              <w:top w:type="dxa" w:w="60"/>
              <w:left w:type="dxa" w:w="90"/>
              <w:bottom w:type="dxa" w:w="60"/>
              <w:right w:type="dxa" w:w="90"/>
            </w:tcMar>
          </w:tcPr>
          <w:p>
            <w:pPr>
              <w:spacing w:after="40" w:before="40" w:line="240"/>
            </w:pPr>
            <w:r>
              <w:rPr>
                <w:sz w:val="18"/>
                <w:szCs w:val="18"/>
              </w:rPr>
              <w:t xml:space="preserve">Batch (L2-D)</w:t>
            </w:r>
          </w:p>
        </w:tc>
        <w:tc>
          <w:tcPr>
            <w:tcW w:type="dxa" w:w="5940"/>
            <w:shd w:fill="F2F2F2" w:color="auto" w:val="clear"/>
            <w:tcMar>
              <w:top w:type="dxa" w:w="60"/>
              <w:left w:type="dxa" w:w="90"/>
              <w:bottom w:type="dxa" w:w="60"/>
              <w:right w:type="dxa" w:w="90"/>
            </w:tcMar>
          </w:tcPr>
          <w:p>
            <w:pPr>
              <w:spacing w:after="40" w:before="40" w:line="240"/>
            </w:pPr>
            <w:r>
              <w:rPr>
                <w:sz w:val="18"/>
                <w:szCs w:val="18"/>
              </w:rPr>
              <w:t xml:space="preserve">Compte de service avec key-pair, secret dans Key Vault, rotation automatisée</w:t>
            </w:r>
          </w:p>
        </w:tc>
      </w:tr>
    </w:tbl>
    <w:p>
      <w:pPr>
        <w:spacing w:after="120" w:line="276"/>
      </w:pPr>
      <w:r>
        <w:rPr>
          <w:sz w:val="20"/>
          <w:szCs w:val="20"/>
        </w:rPr>
        <w:t xml:space="preserve">Aucun mot de passe statique nulle part. Snowflake a engagé la fin de l'authentification par mot de passe seul pour les comptes de service : ce point doit être confirmé avec l'account team car il conditionne le design des connexions de production.</w:t>
      </w:r>
    </w:p>
    <w:p>
      <w:pPr>
        <w:pStyle w:val="Heading3"/>
        <w:spacing w:after="120" w:before="220"/>
      </w:pPr>
      <w:r>
        <w:t xml:space="preserve">External Access Integrations</w:t>
      </w:r>
    </w:p>
    <w:p>
      <w:pPr>
        <w:spacing w:after="120" w:line="276"/>
      </w:pPr>
      <w:r>
        <w:rPr>
          <w:sz w:val="20"/>
          <w:szCs w:val="20"/>
        </w:rPr>
        <w:t xml:space="preserve">Une EAI par cible, jamais générique : une pour le dépôt interne, une pour le catalogue de modèles, une par endpoint métier autorisé. Le motif VALUE_LIST = ('0.0.0.0:443'), présent dans de nombreux exemples de documentation, est interdit : il annule tout l'intérêt du dispositif. Un audit trimestriel des EAI existantes doit figurer au plan de contrôle.</w:t>
      </w:r>
    </w:p>
    <w:p>
      <w:pPr>
        <w:pStyle w:val="Heading2"/>
        <w:spacing w:after="160" w:before="280"/>
      </w:pPr>
      <w:r>
        <w:t xml:space="preserve">6.11 Chaîne outillée commune, du développement à la production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20"/>
        <w:gridCol w:w="2700"/>
        <w:gridCol w:w="4680"/>
      </w:tblGrid>
      <w:tr>
        <w:trPr>
          <w:cantSplit/>
          <w:tblHeader/>
        </w:trPr>
        <w:tc>
          <w:tcPr>
            <w:tcW w:type="dxa" w:w="1620"/>
            <w:shd w:fill="1F4E79" w:color="auto" w:val="clear"/>
            <w:tcMar>
              <w:top w:type="dxa" w:w="60"/>
              <w:left w:type="dxa" w:w="90"/>
              <w:bottom w:type="dxa" w:w="60"/>
              <w:right w:type="dxa" w:w="90"/>
            </w:tcMar>
          </w:tcPr>
          <w:p>
            <w:pPr>
              <w:spacing w:after="40" w:before="40" w:line="240"/>
            </w:pPr>
            <w:r>
              <w:rPr>
                <w:b/>
                <w:bCs/>
                <w:color w:val="FFFFFF"/>
                <w:sz w:val="18"/>
                <w:szCs w:val="18"/>
              </w:rPr>
              <w:t xml:space="preserve">Étape</w:t>
            </w:r>
          </w:p>
        </w:tc>
        <w:tc>
          <w:tcPr>
            <w:tcW w:type="dxa" w:w="2700"/>
            <w:shd w:fill="1F4E79" w:color="auto" w:val="clear"/>
            <w:tcMar>
              <w:top w:type="dxa" w:w="60"/>
              <w:left w:type="dxa" w:w="90"/>
              <w:bottom w:type="dxa" w:w="60"/>
              <w:right w:type="dxa" w:w="90"/>
            </w:tcMar>
          </w:tcPr>
          <w:p>
            <w:pPr>
              <w:spacing w:after="40" w:before="40" w:line="240"/>
            </w:pPr>
            <w:r>
              <w:rPr>
                <w:b/>
                <w:bCs/>
                <w:color w:val="FFFFFF"/>
                <w:sz w:val="18"/>
                <w:szCs w:val="18"/>
              </w:rPr>
              <w:t xml:space="preserve">Outil</w:t>
            </w:r>
          </w:p>
        </w:tc>
        <w:tc>
          <w:tcPr>
            <w:tcW w:type="dxa" w:w="4680"/>
            <w:shd w:fill="1F4E79" w:color="auto" w:val="clear"/>
            <w:tcMar>
              <w:top w:type="dxa" w:w="60"/>
              <w:left w:type="dxa" w:w="90"/>
              <w:bottom w:type="dxa" w:w="60"/>
              <w:right w:type="dxa" w:w="90"/>
            </w:tcMar>
          </w:tcPr>
          <w:p>
            <w:pPr>
              <w:spacing w:after="40" w:before="40" w:line="240"/>
            </w:pPr>
            <w:r>
              <w:rPr>
                <w:b/>
                <w:bCs/>
                <w:color w:val="FFFFFF"/>
                <w:sz w:val="18"/>
                <w:szCs w:val="18"/>
              </w:rPr>
              <w:t xml:space="preserve">Contrôle appliqué</w:t>
            </w:r>
          </w:p>
        </w:tc>
      </w:tr>
      <w:tr>
        <w:trPr>
          <w:cantSplit/>
        </w:trPr>
        <w:tc>
          <w:tcPr>
            <w:tcW w:type="dxa" w:w="1620"/>
            <w:tcMar>
              <w:top w:type="dxa" w:w="60"/>
              <w:left w:type="dxa" w:w="90"/>
              <w:bottom w:type="dxa" w:w="60"/>
              <w:right w:type="dxa" w:w="90"/>
            </w:tcMar>
          </w:tcPr>
          <w:p>
            <w:pPr>
              <w:spacing w:after="40" w:before="40" w:line="240"/>
            </w:pPr>
            <w:r>
              <w:rPr>
                <w:sz w:val="18"/>
                <w:szCs w:val="18"/>
              </w:rPr>
              <w:t xml:space="preserve">Initialisation</w:t>
            </w:r>
          </w:p>
        </w:tc>
        <w:tc>
          <w:tcPr>
            <w:tcW w:type="dxa" w:w="2700"/>
            <w:tcMar>
              <w:top w:type="dxa" w:w="60"/>
              <w:left w:type="dxa" w:w="90"/>
              <w:bottom w:type="dxa" w:w="60"/>
              <w:right w:type="dxa" w:w="90"/>
            </w:tcMar>
          </w:tcPr>
          <w:p>
            <w:pPr>
              <w:spacing w:after="40" w:before="40" w:line="240"/>
            </w:pPr>
            <w:r>
              <w:rPr>
                <w:sz w:val="18"/>
                <w:szCs w:val="18"/>
              </w:rPr>
              <w:t xml:space="preserve">Modèle de projet interne (cookiecutter)</w:t>
            </w:r>
          </w:p>
        </w:tc>
        <w:tc>
          <w:tcPr>
            <w:tcW w:type="dxa" w:w="4680"/>
            <w:tcMar>
              <w:top w:type="dxa" w:w="60"/>
              <w:left w:type="dxa" w:w="90"/>
              <w:bottom w:type="dxa" w:w="60"/>
              <w:right w:type="dxa" w:w="90"/>
            </w:tcMar>
          </w:tcPr>
          <w:p>
            <w:pPr>
              <w:spacing w:after="40" w:before="40" w:line="240"/>
            </w:pPr>
            <w:r>
              <w:rPr>
                <w:sz w:val="18"/>
                <w:szCs w:val="18"/>
              </w:rPr>
              <w:t xml:space="preserve">Structure, lockfile, index interne et hooks pre-commit imposés par défaut</w:t>
            </w:r>
          </w:p>
        </w:tc>
      </w:tr>
      <w:tr>
        <w:trPr>
          <w:cantSplit/>
        </w:trPr>
        <w:tc>
          <w:tcPr>
            <w:tcW w:type="dxa" w:w="1620"/>
            <w:shd w:fill="F2F2F2" w:color="auto" w:val="clear"/>
            <w:tcMar>
              <w:top w:type="dxa" w:w="60"/>
              <w:left w:type="dxa" w:w="90"/>
              <w:bottom w:type="dxa" w:w="60"/>
              <w:right w:type="dxa" w:w="90"/>
            </w:tcMar>
          </w:tcPr>
          <w:p>
            <w:pPr>
              <w:spacing w:after="40" w:before="40" w:line="240"/>
            </w:pPr>
            <w:r>
              <w:rPr>
                <w:sz w:val="18"/>
                <w:szCs w:val="18"/>
              </w:rPr>
              <w:t xml:space="preserve">Développement</w:t>
            </w:r>
          </w:p>
        </w:tc>
        <w:tc>
          <w:tcPr>
            <w:tcW w:type="dxa" w:w="2700"/>
            <w:shd w:fill="F2F2F2" w:color="auto" w:val="clear"/>
            <w:tcMar>
              <w:top w:type="dxa" w:w="60"/>
              <w:left w:type="dxa" w:w="90"/>
              <w:bottom w:type="dxa" w:w="60"/>
              <w:right w:type="dxa" w:w="90"/>
            </w:tcMar>
          </w:tcPr>
          <w:p>
            <w:pPr>
              <w:spacing w:after="40" w:before="40" w:line="240"/>
            </w:pPr>
            <w:r>
              <w:rPr>
                <w:sz w:val="18"/>
                <w:szCs w:val="18"/>
              </w:rPr>
              <w:t xml:space="preserve">VS Code sur poste L1</w:t>
            </w:r>
          </w:p>
        </w:tc>
        <w:tc>
          <w:tcPr>
            <w:tcW w:type="dxa" w:w="4680"/>
            <w:shd w:fill="F2F2F2" w:color="auto" w:val="clear"/>
            <w:tcMar>
              <w:top w:type="dxa" w:w="60"/>
              <w:left w:type="dxa" w:w="90"/>
              <w:bottom w:type="dxa" w:w="60"/>
              <w:right w:type="dxa" w:w="90"/>
            </w:tcMar>
          </w:tcPr>
          <w:p>
            <w:pPr>
              <w:spacing w:after="40" w:before="40" w:line="240"/>
            </w:pPr>
            <w:r>
              <w:rPr>
                <w:sz w:val="18"/>
                <w:szCs w:val="18"/>
              </w:rPr>
              <w:t xml:space="preserve">Extensions en liste blanche, assistant de code cadré</w:t>
            </w:r>
          </w:p>
        </w:tc>
      </w:tr>
      <w:tr>
        <w:trPr>
          <w:cantSplit/>
        </w:trPr>
        <w:tc>
          <w:tcPr>
            <w:tcW w:type="dxa" w:w="1620"/>
            <w:tcMar>
              <w:top w:type="dxa" w:w="60"/>
              <w:left w:type="dxa" w:w="90"/>
              <w:bottom w:type="dxa" w:w="60"/>
              <w:right w:type="dxa" w:w="90"/>
            </w:tcMar>
          </w:tcPr>
          <w:p>
            <w:pPr>
              <w:spacing w:after="40" w:before="40" w:line="240"/>
            </w:pPr>
            <w:r>
              <w:rPr>
                <w:sz w:val="18"/>
                <w:szCs w:val="18"/>
              </w:rPr>
              <w:t xml:space="preserve">Test local</w:t>
            </w:r>
          </w:p>
        </w:tc>
        <w:tc>
          <w:tcPr>
            <w:tcW w:type="dxa" w:w="2700"/>
            <w:tcMar>
              <w:top w:type="dxa" w:w="60"/>
              <w:left w:type="dxa" w:w="90"/>
              <w:bottom w:type="dxa" w:w="60"/>
              <w:right w:type="dxa" w:w="90"/>
            </w:tcMar>
          </w:tcPr>
          <w:p>
            <w:pPr>
              <w:spacing w:after="40" w:before="40" w:line="240"/>
            </w:pPr>
            <w:r>
              <w:rPr>
                <w:sz w:val="18"/>
                <w:szCs w:val="18"/>
              </w:rPr>
              <w:t xml:space="preserve">pytest et Local Testing Framework Snowpark</w:t>
            </w:r>
          </w:p>
        </w:tc>
        <w:tc>
          <w:tcPr>
            <w:tcW w:type="dxa" w:w="4680"/>
            <w:tcMar>
              <w:top w:type="dxa" w:w="60"/>
              <w:left w:type="dxa" w:w="90"/>
              <w:bottom w:type="dxa" w:w="60"/>
              <w:right w:type="dxa" w:w="90"/>
            </w:tcMar>
          </w:tcPr>
          <w:p>
            <w:pPr>
              <w:spacing w:after="40" w:before="40" w:line="240"/>
            </w:pPr>
            <w:r>
              <w:rPr>
                <w:sz w:val="18"/>
                <w:szCs w:val="18"/>
              </w:rPr>
              <w:t xml:space="preserve">Valide la logique, pas la production : certaines API lèvent NotImplementedError, les packages ne sont pas validés, les fonctions de fenêtrage dans un groupby ne sont pas supportées</w:t>
            </w:r>
          </w:p>
        </w:tc>
      </w:tr>
      <w:tr>
        <w:trPr>
          <w:cantSplit/>
        </w:trPr>
        <w:tc>
          <w:tcPr>
            <w:tcW w:type="dxa" w:w="1620"/>
            <w:shd w:fill="F2F2F2" w:color="auto" w:val="clear"/>
            <w:tcMar>
              <w:top w:type="dxa" w:w="60"/>
              <w:left w:type="dxa" w:w="90"/>
              <w:bottom w:type="dxa" w:w="60"/>
              <w:right w:type="dxa" w:w="90"/>
            </w:tcMar>
          </w:tcPr>
          <w:p>
            <w:pPr>
              <w:spacing w:after="40" w:before="40" w:line="240"/>
            </w:pPr>
            <w:r>
              <w:rPr>
                <w:sz w:val="18"/>
                <w:szCs w:val="18"/>
              </w:rPr>
              <w:t xml:space="preserve">Test distant</w:t>
            </w:r>
          </w:p>
        </w:tc>
        <w:tc>
          <w:tcPr>
            <w:tcW w:type="dxa" w:w="2700"/>
            <w:shd w:fill="F2F2F2" w:color="auto" w:val="clear"/>
            <w:tcMar>
              <w:top w:type="dxa" w:w="60"/>
              <w:left w:type="dxa" w:w="90"/>
              <w:bottom w:type="dxa" w:w="60"/>
              <w:right w:type="dxa" w:w="90"/>
            </w:tcMar>
          </w:tcPr>
          <w:p>
            <w:pPr>
              <w:spacing w:after="40" w:before="40" w:line="240"/>
            </w:pPr>
            <w:r>
              <w:rPr>
                <w:sz w:val="18"/>
                <w:szCs w:val="18"/>
              </w:rPr>
              <w:t xml:space="preserve">ML Job sur compte de développement</w:t>
            </w:r>
          </w:p>
        </w:tc>
        <w:tc>
          <w:tcPr>
            <w:tcW w:type="dxa" w:w="4680"/>
            <w:shd w:fill="F2F2F2" w:color="auto" w:val="clear"/>
            <w:tcMar>
              <w:top w:type="dxa" w:w="60"/>
              <w:left w:type="dxa" w:w="90"/>
              <w:bottom w:type="dxa" w:w="60"/>
              <w:right w:type="dxa" w:w="90"/>
            </w:tcMar>
          </w:tcPr>
          <w:p>
            <w:pPr>
              <w:spacing w:after="40" w:before="40" w:line="240"/>
            </w:pPr>
            <w:r>
              <w:rPr>
                <w:sz w:val="18"/>
                <w:szCs w:val="18"/>
              </w:rPr>
              <w:t xml:space="preserve">Obligatoire : seul endroit où apparaissent les écarts d'architecture processeur et de résolution de packages</w:t>
            </w:r>
          </w:p>
        </w:tc>
      </w:tr>
      <w:tr>
        <w:trPr>
          <w:cantSplit/>
        </w:trPr>
        <w:tc>
          <w:tcPr>
            <w:tcW w:type="dxa" w:w="1620"/>
            <w:tcMar>
              <w:top w:type="dxa" w:w="60"/>
              <w:left w:type="dxa" w:w="90"/>
              <w:bottom w:type="dxa" w:w="60"/>
              <w:right w:type="dxa" w:w="90"/>
            </w:tcMar>
          </w:tcPr>
          <w:p>
            <w:pPr>
              <w:spacing w:after="40" w:before="40" w:line="240"/>
            </w:pPr>
            <w:r>
              <w:rPr>
                <w:sz w:val="18"/>
                <w:szCs w:val="18"/>
              </w:rPr>
              <w:t xml:space="preserve">Revue</w:t>
            </w:r>
          </w:p>
        </w:tc>
        <w:tc>
          <w:tcPr>
            <w:tcW w:type="dxa" w:w="2700"/>
            <w:tcMar>
              <w:top w:type="dxa" w:w="60"/>
              <w:left w:type="dxa" w:w="90"/>
              <w:bottom w:type="dxa" w:w="60"/>
              <w:right w:type="dxa" w:w="90"/>
            </w:tcMar>
          </w:tcPr>
          <w:p>
            <w:pPr>
              <w:spacing w:after="40" w:before="40" w:line="240"/>
            </w:pPr>
            <w:r>
              <w:rPr>
                <w:sz w:val="18"/>
                <w:szCs w:val="18"/>
              </w:rPr>
              <w:t xml:space="preserve">Pull request, un relecteur minimum</w:t>
            </w:r>
          </w:p>
        </w:tc>
        <w:tc>
          <w:tcPr>
            <w:tcW w:type="dxa" w:w="4680"/>
            <w:tcMar>
              <w:top w:type="dxa" w:w="60"/>
              <w:left w:type="dxa" w:w="90"/>
              <w:bottom w:type="dxa" w:w="60"/>
              <w:right w:type="dxa" w:w="90"/>
            </w:tcMar>
          </w:tcPr>
          <w:p>
            <w:pPr>
              <w:spacing w:after="40" w:before="40" w:line="240"/>
            </w:pPr>
            <w:r>
              <w:rPr>
                <w:sz w:val="18"/>
                <w:szCs w:val="18"/>
              </w:rPr>
              <w:t xml:space="preserve">Revue de code et vérification de la fiche modèle le cas échéant</w:t>
            </w:r>
          </w:p>
        </w:tc>
      </w:tr>
      <w:tr>
        <w:trPr>
          <w:cantSplit/>
        </w:trPr>
        <w:tc>
          <w:tcPr>
            <w:tcW w:type="dxa" w:w="1620"/>
            <w:shd w:fill="F2F2F2" w:color="auto" w:val="clear"/>
            <w:tcMar>
              <w:top w:type="dxa" w:w="60"/>
              <w:left w:type="dxa" w:w="90"/>
              <w:bottom w:type="dxa" w:w="60"/>
              <w:right w:type="dxa" w:w="90"/>
            </w:tcMar>
          </w:tcPr>
          <w:p>
            <w:pPr>
              <w:spacing w:after="40" w:before="40" w:line="240"/>
            </w:pPr>
            <w:r>
              <w:rPr>
                <w:sz w:val="18"/>
                <w:szCs w:val="18"/>
              </w:rPr>
              <w:t xml:space="preserve">Intégration continue</w:t>
            </w:r>
          </w:p>
        </w:tc>
        <w:tc>
          <w:tcPr>
            <w:tcW w:type="dxa" w:w="2700"/>
            <w:shd w:fill="F2F2F2" w:color="auto" w:val="clear"/>
            <w:tcMar>
              <w:top w:type="dxa" w:w="60"/>
              <w:left w:type="dxa" w:w="90"/>
              <w:bottom w:type="dxa" w:w="60"/>
              <w:right w:type="dxa" w:w="90"/>
            </w:tcMar>
          </w:tcPr>
          <w:p>
            <w:pPr>
              <w:spacing w:after="40" w:before="40" w:line="240"/>
            </w:pPr>
            <w:r>
              <w:rPr>
                <w:sz w:val="18"/>
                <w:szCs w:val="18"/>
              </w:rPr>
              <w:t xml:space="preserve">Build d'image, tests, scan CVE, SBOM, signature</w:t>
            </w:r>
          </w:p>
        </w:tc>
        <w:tc>
          <w:tcPr>
            <w:tcW w:type="dxa" w:w="4680"/>
            <w:shd w:fill="F2F2F2" w:color="auto" w:val="clear"/>
            <w:tcMar>
              <w:top w:type="dxa" w:w="60"/>
              <w:left w:type="dxa" w:w="90"/>
              <w:bottom w:type="dxa" w:w="60"/>
              <w:right w:type="dxa" w:w="90"/>
            </w:tcMar>
          </w:tcPr>
          <w:p>
            <w:pPr>
              <w:spacing w:after="40" w:before="40" w:line="240"/>
            </w:pPr>
            <w:r>
              <w:rPr>
                <w:sz w:val="18"/>
                <w:szCs w:val="18"/>
              </w:rPr>
              <w:t xml:space="preserve">Blocage sur CVE critique</w:t>
            </w:r>
          </w:p>
        </w:tc>
      </w:tr>
      <w:tr>
        <w:trPr>
          <w:cantSplit/>
        </w:trPr>
        <w:tc>
          <w:tcPr>
            <w:tcW w:type="dxa" w:w="1620"/>
            <w:tcMar>
              <w:top w:type="dxa" w:w="60"/>
              <w:left w:type="dxa" w:w="90"/>
              <w:bottom w:type="dxa" w:w="60"/>
              <w:right w:type="dxa" w:w="90"/>
            </w:tcMar>
          </w:tcPr>
          <w:p>
            <w:pPr>
              <w:spacing w:after="40" w:before="40" w:line="240"/>
            </w:pPr>
            <w:r>
              <w:rPr>
                <w:sz w:val="18"/>
                <w:szCs w:val="18"/>
              </w:rPr>
              <w:t xml:space="preserve">Déploiement continu</w:t>
            </w:r>
          </w:p>
        </w:tc>
        <w:tc>
          <w:tcPr>
            <w:tcW w:type="dxa" w:w="2700"/>
            <w:tcMar>
              <w:top w:type="dxa" w:w="60"/>
              <w:left w:type="dxa" w:w="90"/>
              <w:bottom w:type="dxa" w:w="60"/>
              <w:right w:type="dxa" w:w="90"/>
            </w:tcMar>
          </w:tcPr>
          <w:p>
            <w:pPr>
              <w:spacing w:after="40" w:before="40" w:line="240"/>
            </w:pPr>
            <w:r>
              <w:rPr>
                <w:sz w:val="18"/>
                <w:szCs w:val="18"/>
              </w:rPr>
              <w:t xml:space="preserve">Snowflake CLI, chaîne DevOps</w:t>
            </w:r>
          </w:p>
        </w:tc>
        <w:tc>
          <w:tcPr>
            <w:tcW w:type="dxa" w:w="4680"/>
            <w:tcMar>
              <w:top w:type="dxa" w:w="60"/>
              <w:left w:type="dxa" w:w="90"/>
              <w:bottom w:type="dxa" w:w="60"/>
              <w:right w:type="dxa" w:w="90"/>
            </w:tcMar>
          </w:tcPr>
          <w:p>
            <w:pPr>
              <w:spacing w:after="40" w:before="40" w:line="240"/>
            </w:pPr>
            <w:r>
              <w:rPr>
                <w:sz w:val="18"/>
                <w:szCs w:val="18"/>
              </w:rPr>
              <w:t xml:space="preserve">Déploiement par identité fédérée, jamais par credential personnel</w:t>
            </w:r>
          </w:p>
        </w:tc>
      </w:tr>
      <w:tr>
        <w:trPr>
          <w:cantSplit/>
        </w:trPr>
        <w:tc>
          <w:tcPr>
            <w:tcW w:type="dxa" w:w="1620"/>
            <w:shd w:fill="F2F2F2" w:color="auto" w:val="clear"/>
            <w:tcMar>
              <w:top w:type="dxa" w:w="60"/>
              <w:left w:type="dxa" w:w="90"/>
              <w:bottom w:type="dxa" w:w="60"/>
              <w:right w:type="dxa" w:w="90"/>
            </w:tcMar>
          </w:tcPr>
          <w:p>
            <w:pPr>
              <w:spacing w:after="40" w:before="40" w:line="240"/>
            </w:pPr>
            <w:r>
              <w:rPr>
                <w:sz w:val="18"/>
                <w:szCs w:val="18"/>
              </w:rPr>
              <w:t xml:space="preserve">Exploitation</w:t>
            </w:r>
          </w:p>
        </w:tc>
        <w:tc>
          <w:tcPr>
            <w:tcW w:type="dxa" w:w="2700"/>
            <w:shd w:fill="F2F2F2" w:color="auto" w:val="clear"/>
            <w:tcMar>
              <w:top w:type="dxa" w:w="60"/>
              <w:left w:type="dxa" w:w="90"/>
              <w:bottom w:type="dxa" w:w="60"/>
              <w:right w:type="dxa" w:w="90"/>
            </w:tcMar>
          </w:tcPr>
          <w:p>
            <w:pPr>
              <w:spacing w:after="40" w:before="40" w:line="240"/>
            </w:pPr>
            <w:r>
              <w:rPr>
                <w:sz w:val="18"/>
                <w:szCs w:val="18"/>
              </w:rPr>
              <w:t xml:space="preserve">Azure Monitor et ACCOUNT_USAGE</w:t>
            </w:r>
          </w:p>
        </w:tc>
        <w:tc>
          <w:tcPr>
            <w:tcW w:type="dxa" w:w="4680"/>
            <w:shd w:fill="F2F2F2" w:color="auto" w:val="clear"/>
            <w:tcMar>
              <w:top w:type="dxa" w:w="60"/>
              <w:left w:type="dxa" w:w="90"/>
              <w:bottom w:type="dxa" w:w="60"/>
              <w:right w:type="dxa" w:w="90"/>
            </w:tcMar>
          </w:tcPr>
          <w:p>
            <w:pPr>
              <w:spacing w:after="40" w:before="40" w:line="240"/>
            </w:pPr>
            <w:r>
              <w:rPr>
                <w:sz w:val="18"/>
                <w:szCs w:val="18"/>
              </w:rPr>
              <w:t xml:space="preserve">Alerting, suivi de coût, détection de dérive</w:t>
            </w:r>
          </w:p>
        </w:tc>
      </w:tr>
    </w:tbl>
    <w:p>
      <w:r>
        <w:br w:type="page"/>
      </w:r>
    </w:p>
    <w:p>
      <w:pPr>
        <w:pStyle w:val="Heading1"/>
        <w:spacing w:after="200" w:before="360"/>
      </w:pPr>
      <w:r>
        <w:t xml:space="preserve">7. Gouvernance des packages</w:t>
      </w:r>
    </w:p>
    <w:p>
      <w:pPr>
        <w:pStyle w:val="Heading2"/>
        <w:spacing w:after="160" w:before="280"/>
      </w:pPr>
      <w:r>
        <w:t xml:space="preserve">7.1 Chaîne cible</w:t>
      </w:r>
    </w:p>
    <w:p>
      <w:pPr>
        <w:spacing w:after="120" w:line="276"/>
      </w:pPr>
      <w:r>
        <w:rPr>
          <w:sz w:val="20"/>
          <w:szCs w:val="20"/>
        </w:rPr>
        <w:t xml:space="preserve">Les dépôts publics (PyPI, Conda, Docker Hub, Hugging Face) ne sont jamais atteints directement. Ils alimentent un dépôt de quarantaine via un proxy sortant unique, où sont réalisés l'analyse des dépendances transitives, le contrôle des CVE, du malware, des licences et de la provenance. Après validation, les artefacts sont publiés dans quatre dépôts en aval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240"/>
      </w:tblGrid>
      <w:tr>
        <w:trPr>
          <w:cantSplit/>
          <w:tblHeader/>
        </w:trPr>
        <w:tc>
          <w:tcPr>
            <w:tcW w:type="dxa" w:w="2160"/>
            <w:shd w:fill="1F4E79" w:color="auto" w:val="clear"/>
            <w:tcMar>
              <w:top w:type="dxa" w:w="60"/>
              <w:left w:type="dxa" w:w="90"/>
              <w:bottom w:type="dxa" w:w="60"/>
              <w:right w:type="dxa" w:w="90"/>
            </w:tcMar>
          </w:tcPr>
          <w:p>
            <w:pPr>
              <w:spacing w:after="40" w:before="40" w:line="240"/>
            </w:pPr>
            <w:r>
              <w:rPr>
                <w:b/>
                <w:bCs/>
                <w:color w:val="FFFFFF"/>
                <w:sz w:val="18"/>
                <w:szCs w:val="18"/>
              </w:rPr>
              <w:t xml:space="preserve">Dépôt</w:t>
            </w:r>
          </w:p>
        </w:tc>
        <w:tc>
          <w:tcPr>
            <w:tcW w:type="dxa" w:w="3600"/>
            <w:shd w:fill="1F4E79" w:color="auto" w:val="clear"/>
            <w:tcMar>
              <w:top w:type="dxa" w:w="60"/>
              <w:left w:type="dxa" w:w="90"/>
              <w:bottom w:type="dxa" w:w="60"/>
              <w:right w:type="dxa" w:w="90"/>
            </w:tcMar>
          </w:tcPr>
          <w:p>
            <w:pPr>
              <w:spacing w:after="40" w:before="40" w:line="240"/>
            </w:pPr>
            <w:r>
              <w:rPr>
                <w:b/>
                <w:bCs/>
                <w:color w:val="FFFFFF"/>
                <w:sz w:val="18"/>
                <w:szCs w:val="18"/>
              </w:rPr>
              <w:t xml:space="preserve">Contenu</w:t>
            </w:r>
          </w:p>
        </w:tc>
        <w:tc>
          <w:tcPr>
            <w:tcW w:type="dxa" w:w="3240"/>
            <w:shd w:fill="1F4E79" w:color="auto" w:val="clear"/>
            <w:tcMar>
              <w:top w:type="dxa" w:w="60"/>
              <w:left w:type="dxa" w:w="90"/>
              <w:bottom w:type="dxa" w:w="60"/>
              <w:right w:type="dxa" w:w="90"/>
            </w:tcMar>
          </w:tcPr>
          <w:p>
            <w:pPr>
              <w:spacing w:after="40" w:before="40" w:line="240"/>
            </w:pPr>
            <w:r>
              <w:rPr>
                <w:b/>
                <w:bCs/>
                <w:color w:val="FFFFFF"/>
                <w:sz w:val="18"/>
                <w:szCs w:val="18"/>
              </w:rPr>
              <w:t xml:space="preserve">Consommateurs</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Index PyPI L1</w:t>
            </w:r>
          </w:p>
        </w:tc>
        <w:tc>
          <w:tcPr>
            <w:tcW w:type="dxa" w:w="3600"/>
            <w:tcMar>
              <w:top w:type="dxa" w:w="60"/>
              <w:left w:type="dxa" w:w="90"/>
              <w:bottom w:type="dxa" w:w="60"/>
              <w:right w:type="dxa" w:w="90"/>
            </w:tcMar>
          </w:tcPr>
          <w:p>
            <w:pPr>
              <w:spacing w:after="40" w:before="40" w:line="240"/>
            </w:pPr>
            <w:r>
              <w:rPr>
                <w:sz w:val="18"/>
                <w:szCs w:val="18"/>
              </w:rPr>
              <w:t xml:space="preserve">Socle restreint</w:t>
            </w:r>
          </w:p>
        </w:tc>
        <w:tc>
          <w:tcPr>
            <w:tcW w:type="dxa" w:w="3240"/>
            <w:tcMar>
              <w:top w:type="dxa" w:w="60"/>
              <w:left w:type="dxa" w:w="90"/>
              <w:bottom w:type="dxa" w:w="60"/>
              <w:right w:type="dxa" w:w="90"/>
            </w:tcMar>
          </w:tcPr>
          <w:p>
            <w:pPr>
              <w:spacing w:after="40" w:before="40" w:line="240"/>
            </w:pPr>
            <w:r>
              <w:rPr>
                <w:sz w:val="18"/>
                <w:szCs w:val="18"/>
              </w:rPr>
              <w:t xml:space="preserve">Postes L1</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Index PyPI L2</w:t>
            </w:r>
          </w:p>
        </w:tc>
        <w:tc>
          <w:tcPr>
            <w:tcW w:type="dxa" w:w="3600"/>
            <w:shd w:fill="F2F2F2" w:color="auto" w:val="clear"/>
            <w:tcMar>
              <w:top w:type="dxa" w:w="60"/>
              <w:left w:type="dxa" w:w="90"/>
              <w:bottom w:type="dxa" w:w="60"/>
              <w:right w:type="dxa" w:w="90"/>
            </w:tcMar>
          </w:tcPr>
          <w:p>
            <w:pPr>
              <w:spacing w:after="40" w:before="40" w:line="240"/>
            </w:pPr>
            <w:r>
              <w:rPr>
                <w:sz w:val="18"/>
                <w:szCs w:val="18"/>
              </w:rPr>
              <w:t xml:space="preserve">Socle étendu ML et IA</w:t>
            </w:r>
          </w:p>
        </w:tc>
        <w:tc>
          <w:tcPr>
            <w:tcW w:type="dxa" w:w="3240"/>
            <w:shd w:fill="F2F2F2" w:color="auto" w:val="clear"/>
            <w:tcMar>
              <w:top w:type="dxa" w:w="60"/>
              <w:left w:type="dxa" w:w="90"/>
              <w:bottom w:type="dxa" w:w="60"/>
              <w:right w:type="dxa" w:w="90"/>
            </w:tcMar>
          </w:tcPr>
          <w:p>
            <w:pPr>
              <w:spacing w:after="40" w:before="40" w:line="240"/>
            </w:pPr>
            <w:r>
              <w:rPr>
                <w:sz w:val="18"/>
                <w:szCs w:val="18"/>
              </w:rPr>
              <w:t xml:space="preserve">Snowflake (artifact repository), images ACR, Azure</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Registre OCI (ACR)</w:t>
            </w:r>
          </w:p>
        </w:tc>
        <w:tc>
          <w:tcPr>
            <w:tcW w:type="dxa" w:w="3600"/>
            <w:tcMar>
              <w:top w:type="dxa" w:w="60"/>
              <w:left w:type="dxa" w:w="90"/>
              <w:bottom w:type="dxa" w:w="60"/>
              <w:right w:type="dxa" w:w="90"/>
            </w:tcMar>
          </w:tcPr>
          <w:p>
            <w:pPr>
              <w:spacing w:after="40" w:before="40" w:line="240"/>
            </w:pPr>
            <w:r>
              <w:rPr>
                <w:sz w:val="18"/>
                <w:szCs w:val="18"/>
              </w:rPr>
              <w:t xml:space="preserve">Images de conteneurs certifiées et signées</w:t>
            </w:r>
          </w:p>
        </w:tc>
        <w:tc>
          <w:tcPr>
            <w:tcW w:type="dxa" w:w="3240"/>
            <w:tcMar>
              <w:top w:type="dxa" w:w="60"/>
              <w:left w:type="dxa" w:w="90"/>
              <w:bottom w:type="dxa" w:w="60"/>
              <w:right w:type="dxa" w:w="90"/>
            </w:tcMar>
          </w:tcPr>
          <w:p>
            <w:pPr>
              <w:spacing w:after="40" w:before="40" w:line="240"/>
            </w:pPr>
            <w:r>
              <w:rPr>
                <w:sz w:val="18"/>
                <w:szCs w:val="18"/>
              </w:rPr>
              <w:t xml:space="preserve">ACA, ACI, SPCS, Container Runtime</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Catalogue de modèles</w:t>
            </w:r>
          </w:p>
        </w:tc>
        <w:tc>
          <w:tcPr>
            <w:tcW w:type="dxa" w:w="3600"/>
            <w:shd w:fill="F2F2F2" w:color="auto" w:val="clear"/>
            <w:tcMar>
              <w:top w:type="dxa" w:w="60"/>
              <w:left w:type="dxa" w:w="90"/>
              <w:bottom w:type="dxa" w:w="60"/>
              <w:right w:type="dxa" w:w="90"/>
            </w:tcMar>
          </w:tcPr>
          <w:p>
            <w:pPr>
              <w:spacing w:after="40" w:before="40" w:line="240"/>
            </w:pPr>
            <w:r>
              <w:rPr>
                <w:sz w:val="18"/>
                <w:szCs w:val="18"/>
              </w:rPr>
              <w:t xml:space="preserve">Modèles préentraînés approuvés</w:t>
            </w:r>
          </w:p>
        </w:tc>
        <w:tc>
          <w:tcPr>
            <w:tcW w:type="dxa" w:w="3240"/>
            <w:shd w:fill="F2F2F2" w:color="auto" w:val="clear"/>
            <w:tcMar>
              <w:top w:type="dxa" w:w="60"/>
              <w:left w:type="dxa" w:w="90"/>
              <w:bottom w:type="dxa" w:w="60"/>
              <w:right w:type="dxa" w:w="90"/>
            </w:tcMar>
          </w:tcPr>
          <w:p>
            <w:pPr>
              <w:spacing w:after="40" w:before="40" w:line="240"/>
            </w:pPr>
            <w:r>
              <w:rPr>
                <w:sz w:val="18"/>
                <w:szCs w:val="18"/>
              </w:rPr>
              <w:t xml:space="preserve">Model Registry, services d'inférence</w:t>
            </w:r>
          </w:p>
        </w:tc>
      </w:tr>
    </w:tbl>
    <w:p>
      <w:pPr>
        <w:pStyle w:val="Heading2"/>
        <w:spacing w:after="160" w:before="280"/>
      </w:pPr>
      <w:r>
        <w:t xml:space="preserve">7.2 Projection dans chaque plan d'exécution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rPr>
          <w:cantSplit/>
          <w:tblHeader/>
        </w:trPr>
        <w:tc>
          <w:tcPr>
            <w:tcW w:type="dxa" w:w="1800"/>
            <w:shd w:fill="1F4E79" w:color="auto" w:val="clear"/>
            <w:tcMar>
              <w:top w:type="dxa" w:w="60"/>
              <w:left w:type="dxa" w:w="90"/>
              <w:bottom w:type="dxa" w:w="60"/>
              <w:right w:type="dxa" w:w="90"/>
            </w:tcMar>
          </w:tcPr>
          <w:p>
            <w:pPr>
              <w:spacing w:after="40" w:before="40" w:line="240"/>
            </w:pPr>
            <w:r>
              <w:rPr>
                <w:b/>
                <w:bCs/>
                <w:color w:val="FFFFFF"/>
                <w:sz w:val="18"/>
                <w:szCs w:val="18"/>
              </w:rPr>
              <w:t xml:space="preserve">Plan</w:t>
            </w:r>
          </w:p>
        </w:tc>
        <w:tc>
          <w:tcPr>
            <w:tcW w:type="dxa" w:w="3600"/>
            <w:shd w:fill="1F4E79" w:color="auto" w:val="clear"/>
            <w:tcMar>
              <w:top w:type="dxa" w:w="60"/>
              <w:left w:type="dxa" w:w="90"/>
              <w:bottom w:type="dxa" w:w="60"/>
              <w:right w:type="dxa" w:w="90"/>
            </w:tcMar>
          </w:tcPr>
          <w:p>
            <w:pPr>
              <w:spacing w:after="40" w:before="40" w:line="240"/>
            </w:pPr>
            <w:r>
              <w:rPr>
                <w:b/>
                <w:bCs/>
                <w:color w:val="FFFFFF"/>
                <w:sz w:val="18"/>
                <w:szCs w:val="18"/>
              </w:rPr>
              <w:t xml:space="preserve">Mécanisme</w:t>
            </w:r>
          </w:p>
        </w:tc>
        <w:tc>
          <w:tcPr>
            <w:tcW w:type="dxa" w:w="3600"/>
            <w:shd w:fill="1F4E79" w:color="auto" w:val="clear"/>
            <w:tcMar>
              <w:top w:type="dxa" w:w="60"/>
              <w:left w:type="dxa" w:w="90"/>
              <w:bottom w:type="dxa" w:w="60"/>
              <w:right w:type="dxa" w:w="90"/>
            </w:tcMar>
          </w:tcPr>
          <w:p>
            <w:pPr>
              <w:spacing w:after="40" w:before="40" w:line="240"/>
            </w:pPr>
            <w:r>
              <w:rPr>
                <w:b/>
                <w:bCs/>
                <w:color w:val="FFFFFF"/>
                <w:sz w:val="18"/>
                <w:szCs w:val="18"/>
              </w:rPr>
              <w:t xml:space="preserve">Point de vigilance</w:t>
            </w:r>
          </w:p>
        </w:tc>
      </w:tr>
      <w:tr>
        <w:trPr>
          <w:cantSplit/>
        </w:trPr>
        <w:tc>
          <w:tcPr>
            <w:tcW w:type="dxa" w:w="1800"/>
            <w:tcMar>
              <w:top w:type="dxa" w:w="60"/>
              <w:left w:type="dxa" w:w="90"/>
              <w:bottom w:type="dxa" w:w="60"/>
              <w:right w:type="dxa" w:w="90"/>
            </w:tcMar>
          </w:tcPr>
          <w:p>
            <w:pPr>
              <w:spacing w:after="40" w:before="40" w:line="240"/>
            </w:pPr>
            <w:r>
              <w:rPr>
                <w:sz w:val="18"/>
                <w:szCs w:val="18"/>
              </w:rPr>
              <w:t xml:space="preserve">Poste L1</w:t>
            </w:r>
          </w:p>
        </w:tc>
        <w:tc>
          <w:tcPr>
            <w:tcW w:type="dxa" w:w="3600"/>
            <w:tcMar>
              <w:top w:type="dxa" w:w="60"/>
              <w:left w:type="dxa" w:w="90"/>
              <w:bottom w:type="dxa" w:w="60"/>
              <w:right w:type="dxa" w:w="90"/>
            </w:tcMar>
          </w:tcPr>
          <w:p>
            <w:pPr>
              <w:spacing w:after="40" w:before="40" w:line="240"/>
            </w:pPr>
            <w:r>
              <w:rPr>
                <w:sz w:val="18"/>
                <w:szCs w:val="18"/>
              </w:rPr>
              <w:t xml:space="preserve">index-url interne, blocage réseau sortant, proxy, absence de droits administrateur, environnement virtuel par projet</w:t>
            </w:r>
          </w:p>
        </w:tc>
        <w:tc>
          <w:tcPr>
            <w:tcW w:type="dxa" w:w="3600"/>
            <w:tcMar>
              <w:top w:type="dxa" w:w="60"/>
              <w:left w:type="dxa" w:w="90"/>
              <w:bottom w:type="dxa" w:w="60"/>
              <w:right w:type="dxa" w:w="90"/>
            </w:tcMar>
          </w:tcPr>
          <w:p>
            <w:pPr>
              <w:spacing w:after="40" w:before="40" w:line="240"/>
            </w:pPr>
            <w:r>
              <w:rPr>
                <w:sz w:val="18"/>
                <w:szCs w:val="18"/>
              </w:rPr>
              <w:t xml:space="preserve">Le fichier de configuration pip seul ne protège pas. Les barrières sont le réseau et le contrôle applicatif</w:t>
            </w:r>
          </w:p>
        </w:tc>
      </w:tr>
      <w:tr>
        <w:trPr>
          <w:cantSplit/>
        </w:trPr>
        <w:tc>
          <w:tcPr>
            <w:tcW w:type="dxa" w:w="1800"/>
            <w:shd w:fill="F2F2F2" w:color="auto" w:val="clear"/>
            <w:tcMar>
              <w:top w:type="dxa" w:w="60"/>
              <w:left w:type="dxa" w:w="90"/>
              <w:bottom w:type="dxa" w:w="60"/>
              <w:right w:type="dxa" w:w="90"/>
            </w:tcMar>
          </w:tcPr>
          <w:p>
            <w:pPr>
              <w:spacing w:after="40" w:before="40" w:line="240"/>
            </w:pPr>
            <w:r>
              <w:rPr>
                <w:sz w:val="18"/>
                <w:szCs w:val="18"/>
              </w:rPr>
              <w:t xml:space="preserve">Snowflake (cible)</w:t>
            </w:r>
          </w:p>
        </w:tc>
        <w:tc>
          <w:tcPr>
            <w:tcW w:type="dxa" w:w="3600"/>
            <w:shd w:fill="F2F2F2" w:color="auto" w:val="clear"/>
            <w:tcMar>
              <w:top w:type="dxa" w:w="60"/>
              <w:left w:type="dxa" w:w="90"/>
              <w:bottom w:type="dxa" w:w="60"/>
              <w:right w:type="dxa" w:w="90"/>
            </w:tcMar>
          </w:tcPr>
          <w:p>
            <w:pPr>
              <w:spacing w:after="40" w:before="40" w:line="240"/>
            </w:pPr>
            <w:r>
              <w:rPr>
                <w:sz w:val="18"/>
                <w:szCs w:val="18"/>
              </w:rPr>
              <w:t xml:space="preserve">ARTIFACT REPOSITORY de type PYPI pointant sur le dépôt interne, avec DEFAULT_PYTHON_ARTIFACT_REPOSITORY au niveau du compte</w:t>
            </w:r>
          </w:p>
        </w:tc>
        <w:tc>
          <w:tcPr>
            <w:tcW w:type="dxa" w:w="3600"/>
            <w:shd w:fill="F2F2F2" w:color="auto" w:val="clear"/>
            <w:tcMar>
              <w:top w:type="dxa" w:w="60"/>
              <w:left w:type="dxa" w:w="90"/>
              <w:bottom w:type="dxa" w:w="60"/>
              <w:right w:type="dxa" w:w="90"/>
            </w:tcMar>
          </w:tcPr>
          <w:p>
            <w:pPr>
              <w:spacing w:after="40" w:before="40" w:line="240"/>
            </w:pPr>
            <w:r>
              <w:rPr>
                <w:sz w:val="18"/>
                <w:szCs w:val="18"/>
              </w:rPr>
              <w:t xml:space="preserve">Public Preview. La packages policy Snowflake ne s'applique pas aux dépôts clients : toute la gouvernance repose sur le dépôt interne. Utiliser PACKAGE_RETENTION = ON_OBJECT_CREATION pour figer les artefacts</w:t>
            </w:r>
          </w:p>
        </w:tc>
      </w:tr>
      <w:tr>
        <w:trPr>
          <w:cantSplit/>
        </w:trPr>
        <w:tc>
          <w:tcPr>
            <w:tcW w:type="dxa" w:w="1800"/>
            <w:tcMar>
              <w:top w:type="dxa" w:w="60"/>
              <w:left w:type="dxa" w:w="90"/>
              <w:bottom w:type="dxa" w:w="60"/>
              <w:right w:type="dxa" w:w="90"/>
            </w:tcMar>
          </w:tcPr>
          <w:p>
            <w:pPr>
              <w:spacing w:after="40" w:before="40" w:line="240"/>
            </w:pPr>
            <w:r>
              <w:rPr>
                <w:sz w:val="18"/>
                <w:szCs w:val="18"/>
              </w:rPr>
              <w:t xml:space="preserve">Snowflake (repli)</w:t>
            </w:r>
          </w:p>
        </w:tc>
        <w:tc>
          <w:tcPr>
            <w:tcW w:type="dxa" w:w="3600"/>
            <w:tcMar>
              <w:top w:type="dxa" w:w="60"/>
              <w:left w:type="dxa" w:w="90"/>
              <w:bottom w:type="dxa" w:w="60"/>
              <w:right w:type="dxa" w:w="90"/>
            </w:tcMar>
          </w:tcPr>
          <w:p>
            <w:pPr>
              <w:spacing w:after="40" w:before="40" w:line="240"/>
            </w:pPr>
            <w:r>
              <w:rPr>
                <w:sz w:val="18"/>
                <w:szCs w:val="18"/>
              </w:rPr>
              <w:t xml:space="preserve">Dépôt PyPI partagé Snowflake avec packages policy de compte</w:t>
            </w:r>
          </w:p>
        </w:tc>
        <w:tc>
          <w:tcPr>
            <w:tcW w:type="dxa" w:w="3600"/>
            <w:tcMar>
              <w:top w:type="dxa" w:w="60"/>
              <w:left w:type="dxa" w:w="90"/>
              <w:bottom w:type="dxa" w:w="60"/>
              <w:right w:type="dxa" w:w="90"/>
            </w:tcMar>
          </w:tcPr>
          <w:p>
            <w:pPr>
              <w:spacing w:after="40" w:before="40" w:line="240"/>
            </w:pPr>
            <w:r>
              <w:rPr>
                <w:sz w:val="18"/>
                <w:szCs w:val="18"/>
              </w:rPr>
              <w:t xml:space="preserve">Révoquer le rôle de base de données PYPI_REPOSITORY_USER du rôle PUBLIC : l'accès est ouvert par défaut</w:t>
            </w:r>
          </w:p>
        </w:tc>
      </w:tr>
      <w:tr>
        <w:trPr>
          <w:cantSplit/>
        </w:trPr>
        <w:tc>
          <w:tcPr>
            <w:tcW w:type="dxa" w:w="1800"/>
            <w:shd w:fill="F2F2F2" w:color="auto" w:val="clear"/>
            <w:tcMar>
              <w:top w:type="dxa" w:w="60"/>
              <w:left w:type="dxa" w:w="90"/>
              <w:bottom w:type="dxa" w:w="60"/>
              <w:right w:type="dxa" w:w="90"/>
            </w:tcMar>
          </w:tcPr>
          <w:p>
            <w:pPr>
              <w:spacing w:after="40" w:before="40" w:line="240"/>
            </w:pPr>
            <w:r>
              <w:rPr>
                <w:sz w:val="18"/>
                <w:szCs w:val="18"/>
              </w:rPr>
              <w:t xml:space="preserve">Azure ML, ACA, ACI, SPCS</w:t>
            </w:r>
          </w:p>
        </w:tc>
        <w:tc>
          <w:tcPr>
            <w:tcW w:type="dxa" w:w="3600"/>
            <w:shd w:fill="F2F2F2" w:color="auto" w:val="clear"/>
            <w:tcMar>
              <w:top w:type="dxa" w:w="60"/>
              <w:left w:type="dxa" w:w="90"/>
              <w:bottom w:type="dxa" w:w="60"/>
              <w:right w:type="dxa" w:w="90"/>
            </w:tcMar>
          </w:tcPr>
          <w:p>
            <w:pPr>
              <w:spacing w:after="40" w:before="40" w:line="240"/>
            </w:pPr>
            <w:r>
              <w:rPr>
                <w:sz w:val="18"/>
                <w:szCs w:val="18"/>
              </w:rPr>
              <w:t xml:space="preserve">Images construites en CI/CD à partir d'un Dockerfile versionné, dépendances résolues contre le dépôt interne, image signée dans ACR</w:t>
            </w:r>
          </w:p>
        </w:tc>
        <w:tc>
          <w:tcPr>
            <w:tcW w:type="dxa" w:w="3600"/>
            <w:shd w:fill="F2F2F2" w:color="auto" w:val="clear"/>
            <w:tcMar>
              <w:top w:type="dxa" w:w="60"/>
              <w:left w:type="dxa" w:w="90"/>
              <w:bottom w:type="dxa" w:w="60"/>
              <w:right w:type="dxa" w:w="90"/>
            </w:tcMar>
          </w:tcPr>
          <w:p>
            <w:pPr>
              <w:spacing w:after="40" w:before="40" w:line="240"/>
            </w:pPr>
            <w:r>
              <w:rPr>
                <w:sz w:val="18"/>
                <w:szCs w:val="18"/>
              </w:rPr>
              <w:t xml:space="preserve">Aucune installation de package au runtime, réseau sortant du conteneur fermé par défaut</w:t>
            </w:r>
          </w:p>
        </w:tc>
      </w:tr>
    </w:tbl>
    <w:p>
      <w:pPr>
        <w:pStyle w:val="Heading2"/>
        <w:spacing w:after="160" w:before="280"/>
      </w:pPr>
      <w:r>
        <w:t xml:space="preserve">7.3 Règles de gouvernance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7020"/>
      </w:tblGrid>
      <w:tr>
        <w:trPr>
          <w:cantSplit/>
          <w:tblHeader/>
        </w:trPr>
        <w:tc>
          <w:tcPr>
            <w:tcW w:type="dxa" w:w="1980"/>
            <w:shd w:fill="1F4E79" w:color="auto" w:val="clear"/>
            <w:tcMar>
              <w:top w:type="dxa" w:w="60"/>
              <w:left w:type="dxa" w:w="90"/>
              <w:bottom w:type="dxa" w:w="60"/>
              <w:right w:type="dxa" w:w="90"/>
            </w:tcMar>
          </w:tcPr>
          <w:p>
            <w:pPr>
              <w:spacing w:after="40" w:before="40" w:line="240"/>
            </w:pPr>
            <w:r>
              <w:rPr>
                <w:b/>
                <w:bCs/>
                <w:color w:val="FFFFFF"/>
                <w:sz w:val="18"/>
                <w:szCs w:val="18"/>
              </w:rPr>
              <w:t xml:space="preserve">Règle</w:t>
            </w:r>
          </w:p>
        </w:tc>
        <w:tc>
          <w:tcPr>
            <w:tcW w:type="dxa" w:w="7020"/>
            <w:shd w:fill="1F4E79" w:color="auto" w:val="clear"/>
            <w:tcMar>
              <w:top w:type="dxa" w:w="60"/>
              <w:left w:type="dxa" w:w="90"/>
              <w:bottom w:type="dxa" w:w="60"/>
              <w:right w:type="dxa" w:w="90"/>
            </w:tcMar>
          </w:tcPr>
          <w:p>
            <w:pPr>
              <w:spacing w:after="40" w:before="40" w:line="240"/>
            </w:pPr>
            <w:r>
              <w:rPr>
                <w:b/>
                <w:bCs/>
                <w:color w:val="FFFFFF"/>
                <w:sz w:val="18"/>
                <w:szCs w:val="18"/>
              </w:rPr>
              <w:t xml:space="preserve">Détail</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Deux index séparés</w:t>
            </w:r>
          </w:p>
        </w:tc>
        <w:tc>
          <w:tcPr>
            <w:tcW w:type="dxa" w:w="7020"/>
            <w:tcMar>
              <w:top w:type="dxa" w:w="60"/>
              <w:left w:type="dxa" w:w="90"/>
              <w:bottom w:type="dxa" w:w="60"/>
              <w:right w:type="dxa" w:w="90"/>
            </w:tcMar>
          </w:tcPr>
          <w:p>
            <w:pPr>
              <w:spacing w:after="40" w:before="40" w:line="240"/>
            </w:pPr>
            <w:r>
              <w:rPr>
                <w:sz w:val="18"/>
                <w:szCs w:val="18"/>
              </w:rPr>
              <w:t xml:space="preserve">Voir 7.4 pour le critère de séparation proposé</w:t>
            </w:r>
          </w:p>
        </w:tc>
      </w:tr>
      <w:tr>
        <w:trPr>
          <w:cantSplit/>
        </w:trPr>
        <w:tc>
          <w:tcPr>
            <w:tcW w:type="dxa" w:w="1980"/>
            <w:shd w:fill="F2F2F2" w:color="auto" w:val="clear"/>
            <w:tcMar>
              <w:top w:type="dxa" w:w="60"/>
              <w:left w:type="dxa" w:w="90"/>
              <w:bottom w:type="dxa" w:w="60"/>
              <w:right w:type="dxa" w:w="90"/>
            </w:tcMar>
          </w:tcPr>
          <w:p>
            <w:pPr>
              <w:spacing w:after="40" w:before="40" w:line="240"/>
            </w:pPr>
            <w:r>
              <w:rPr>
                <w:sz w:val="18"/>
                <w:szCs w:val="18"/>
              </w:rPr>
              <w:t xml:space="preserve">SBOM</w:t>
            </w:r>
          </w:p>
        </w:tc>
        <w:tc>
          <w:tcPr>
            <w:tcW w:type="dxa" w:w="7020"/>
            <w:shd w:fill="F2F2F2" w:color="auto" w:val="clear"/>
            <w:tcMar>
              <w:top w:type="dxa" w:w="60"/>
              <w:left w:type="dxa" w:w="90"/>
              <w:bottom w:type="dxa" w:w="60"/>
              <w:right w:type="dxa" w:w="90"/>
            </w:tcMar>
          </w:tcPr>
          <w:p>
            <w:pPr>
              <w:spacing w:after="40" w:before="40" w:line="240"/>
            </w:pPr>
            <w:r>
              <w:rPr>
                <w:sz w:val="18"/>
                <w:szCs w:val="18"/>
              </w:rPr>
              <w:t xml:space="preserve">Généré à chaque build (CycloneDX ou SPDX), stocké et attaché à l'artefact, interrogeable pour répondre à la question « quels systèmes utilisent la version X ? » lors d'une CVE majeure</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Verrouillage</w:t>
            </w:r>
          </w:p>
        </w:tc>
        <w:tc>
          <w:tcPr>
            <w:tcW w:type="dxa" w:w="7020"/>
            <w:tcMar>
              <w:top w:type="dxa" w:w="60"/>
              <w:left w:type="dxa" w:w="90"/>
              <w:bottom w:type="dxa" w:w="60"/>
              <w:right w:type="dxa" w:w="90"/>
            </w:tcMar>
          </w:tcPr>
          <w:p>
            <w:pPr>
              <w:spacing w:after="40" w:before="40" w:line="240"/>
            </w:pPr>
            <w:r>
              <w:rPr>
                <w:sz w:val="18"/>
                <w:szCs w:val="18"/>
              </w:rPr>
              <w:t xml:space="preserve">Fichier de dépendances avec versions et empreintes. Le lockfile est un livrable versionné, pas un fichier généré à la volée</w:t>
            </w:r>
          </w:p>
        </w:tc>
      </w:tr>
      <w:tr>
        <w:trPr>
          <w:cantSplit/>
        </w:trPr>
        <w:tc>
          <w:tcPr>
            <w:tcW w:type="dxa" w:w="1980"/>
            <w:shd w:fill="F2F2F2" w:color="auto" w:val="clear"/>
            <w:tcMar>
              <w:top w:type="dxa" w:w="60"/>
              <w:left w:type="dxa" w:w="90"/>
              <w:bottom w:type="dxa" w:w="60"/>
              <w:right w:type="dxa" w:w="90"/>
            </w:tcMar>
          </w:tcPr>
          <w:p>
            <w:pPr>
              <w:spacing w:after="40" w:before="40" w:line="240"/>
            </w:pPr>
            <w:r>
              <w:rPr>
                <w:sz w:val="18"/>
                <w:szCs w:val="18"/>
              </w:rPr>
              <w:t xml:space="preserve">Réanalyse continue</w:t>
            </w:r>
          </w:p>
        </w:tc>
        <w:tc>
          <w:tcPr>
            <w:tcW w:type="dxa" w:w="7020"/>
            <w:shd w:fill="F2F2F2" w:color="auto" w:val="clear"/>
            <w:tcMar>
              <w:top w:type="dxa" w:w="60"/>
              <w:left w:type="dxa" w:w="90"/>
              <w:bottom w:type="dxa" w:w="60"/>
              <w:right w:type="dxa" w:w="90"/>
            </w:tcMar>
          </w:tcPr>
          <w:p>
            <w:pPr>
              <w:spacing w:after="40" w:before="40" w:line="240"/>
            </w:pPr>
            <w:r>
              <w:rPr>
                <w:sz w:val="18"/>
                <w:szCs w:val="18"/>
              </w:rPr>
              <w:t xml:space="preserve">Rescan quotidien du dépôt et des images, alerte au propriétaire du service, SLA de remédiation par criticité</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Licences</w:t>
            </w:r>
          </w:p>
        </w:tc>
        <w:tc>
          <w:tcPr>
            <w:tcW w:type="dxa" w:w="7020"/>
            <w:tcMar>
              <w:top w:type="dxa" w:w="60"/>
              <w:left w:type="dxa" w:w="90"/>
              <w:bottom w:type="dxa" w:w="60"/>
              <w:right w:type="dxa" w:w="90"/>
            </w:tcMar>
          </w:tcPr>
          <w:p>
            <w:pPr>
              <w:spacing w:after="40" w:before="40" w:line="240"/>
            </w:pPr>
            <w:r>
              <w:rPr>
                <w:sz w:val="18"/>
                <w:szCs w:val="18"/>
              </w:rPr>
              <w:t xml:space="preserve">Blocage automatique des licences copyleft fortes sur les composants distribués ; liste des licences autorisées validée juridiquement</w:t>
            </w:r>
          </w:p>
        </w:tc>
      </w:tr>
      <w:tr>
        <w:trPr>
          <w:cantSplit/>
        </w:trPr>
        <w:tc>
          <w:tcPr>
            <w:tcW w:type="dxa" w:w="1980"/>
            <w:shd w:fill="F2F2F2" w:color="auto" w:val="clear"/>
            <w:tcMar>
              <w:top w:type="dxa" w:w="60"/>
              <w:left w:type="dxa" w:w="90"/>
              <w:bottom w:type="dxa" w:w="60"/>
              <w:right w:type="dxa" w:w="90"/>
            </w:tcMar>
          </w:tcPr>
          <w:p>
            <w:pPr>
              <w:spacing w:after="40" w:before="40" w:line="240"/>
            </w:pPr>
            <w:r>
              <w:rPr>
                <w:sz w:val="18"/>
                <w:szCs w:val="18"/>
              </w:rPr>
              <w:t xml:space="preserve">Exceptions</w:t>
            </w:r>
          </w:p>
        </w:tc>
        <w:tc>
          <w:tcPr>
            <w:tcW w:type="dxa" w:w="7020"/>
            <w:shd w:fill="F2F2F2" w:color="auto" w:val="clear"/>
            <w:tcMar>
              <w:top w:type="dxa" w:w="60"/>
              <w:left w:type="dxa" w:w="90"/>
              <w:bottom w:type="dxa" w:w="60"/>
              <w:right w:type="dxa" w:w="90"/>
            </w:tcMar>
          </w:tcPr>
          <w:p>
            <w:pPr>
              <w:spacing w:after="40" w:before="40" w:line="240"/>
            </w:pPr>
            <w:r>
              <w:rPr>
                <w:sz w:val="18"/>
                <w:szCs w:val="18"/>
              </w:rPr>
              <w:t xml:space="preserve">Nominatives, motivées, à durée déterminée (90 jours au maximum), avec date de revue et propriétaire. Expiration automatique, jamais tacite. Un registre d'exceptions non expirées est le symptôme d'une gouvernance défaillante</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Modèles préentraînés</w:t>
            </w:r>
          </w:p>
        </w:tc>
        <w:tc>
          <w:tcPr>
            <w:tcW w:type="dxa" w:w="7020"/>
            <w:tcMar>
              <w:top w:type="dxa" w:w="60"/>
              <w:left w:type="dxa" w:w="90"/>
              <w:bottom w:type="dxa" w:w="60"/>
              <w:right w:type="dxa" w:w="90"/>
            </w:tcMar>
          </w:tcPr>
          <w:p>
            <w:pPr>
              <w:spacing w:after="40" w:before="40" w:line="240"/>
            </w:pPr>
            <w:r>
              <w:rPr>
                <w:sz w:val="18"/>
                <w:szCs w:val="18"/>
              </w:rPr>
              <w:t xml:space="preserve">Traités comme des packages : quarantaine, analyse (y compris désérialisation non sûre), provenance, licence, fiche modèle, catalogue interne</w:t>
            </w:r>
          </w:p>
        </w:tc>
      </w:tr>
    </w:tbl>
    <w:p>
      <w:pPr>
        <w:pStyle w:val="Heading2"/>
        <w:spacing w:after="160" w:before="280"/>
      </w:pPr>
      <w:r>
        <w:t xml:space="preserve">7.4 Critère de séparation des index L1 et L2</w:t>
      </w:r>
    </w:p>
    <w:p>
      <w:pPr>
        <w:spacing w:after="120" w:line="276"/>
      </w:pPr>
      <w:r>
        <w:rPr>
          <w:sz w:val="20"/>
          <w:szCs w:val="20"/>
        </w:rPr>
        <w:t xml:space="preserve">Une séparation fondée sur la distinction « ML ou non-ML » est proposée dans le cadrage initial. Ce document recommande de lui substituer un critère de risque opérationnel, pour la raison suivante.</w:t>
      </w:r>
    </w:p>
    <w:p>
      <w:pPr>
        <w:spacing w:after="120" w:line="276"/>
      </w:pPr>
      <w:r>
        <w:rPr>
          <w:sz w:val="20"/>
          <w:szCs w:val="20"/>
        </w:rPr>
        <w:t xml:space="preserve">Interdire scikit-learn sur un poste ne protège de rien : une régression logistique peut être réimplémentée en NumPy, plus mal, sans test et sans visibilité. C'est la conséquence directe du constat du chapitre 4.5. En revanche, cette interdiction crée une friction quotidienne sur des usages légitimes, et la friction produit du contournement.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20"/>
        <w:gridCol w:w="5580"/>
      </w:tblGrid>
      <w:tr>
        <w:trPr>
          <w:cantSplit/>
          <w:tblHeader/>
        </w:trPr>
        <w:tc>
          <w:tcPr>
            <w:tcW w:type="dxa" w:w="3420"/>
            <w:shd w:fill="1F4E79" w:color="auto" w:val="clear"/>
            <w:tcMar>
              <w:top w:type="dxa" w:w="60"/>
              <w:left w:type="dxa" w:w="90"/>
              <w:bottom w:type="dxa" w:w="60"/>
              <w:right w:type="dxa" w:w="90"/>
            </w:tcMar>
          </w:tcPr>
          <w:p>
            <w:pPr>
              <w:spacing w:after="40" w:before="40" w:line="240"/>
            </w:pPr>
            <w:r>
              <w:rPr>
                <w:b/>
                <w:bCs/>
                <w:color w:val="FFFFFF"/>
                <w:sz w:val="18"/>
                <w:szCs w:val="18"/>
              </w:rPr>
              <w:t xml:space="preserve">Sort en L2</w:t>
            </w:r>
          </w:p>
        </w:tc>
        <w:tc>
          <w:tcPr>
            <w:tcW w:type="dxa" w:w="5580"/>
            <w:shd w:fill="1F4E79" w:color="auto" w:val="clear"/>
            <w:tcMar>
              <w:top w:type="dxa" w:w="60"/>
              <w:left w:type="dxa" w:w="90"/>
              <w:bottom w:type="dxa" w:w="60"/>
              <w:right w:type="dxa" w:w="90"/>
            </w:tcMar>
          </w:tcPr>
          <w:p>
            <w:pPr>
              <w:spacing w:after="40" w:before="40" w:line="240"/>
            </w:pPr>
            <w:r>
              <w:rPr>
                <w:b/>
                <w:bCs/>
                <w:color w:val="FFFFFF"/>
                <w:sz w:val="18"/>
                <w:szCs w:val="18"/>
              </w:rPr>
              <w:t xml:space="preserve">Motif</w:t>
            </w:r>
          </w:p>
        </w:tc>
      </w:tr>
      <w:tr>
        <w:trPr>
          <w:cantSplit/>
        </w:trPr>
        <w:tc>
          <w:tcPr>
            <w:tcW w:type="dxa" w:w="3420"/>
            <w:tcMar>
              <w:top w:type="dxa" w:w="60"/>
              <w:left w:type="dxa" w:w="90"/>
              <w:bottom w:type="dxa" w:w="60"/>
              <w:right w:type="dxa" w:w="90"/>
            </w:tcMar>
          </w:tcPr>
          <w:p>
            <w:pPr>
              <w:spacing w:after="40" w:before="40" w:line="240"/>
            </w:pPr>
            <w:r>
              <w:rPr>
                <w:sz w:val="18"/>
                <w:szCs w:val="18"/>
              </w:rPr>
              <w:t xml:space="preserve">torch, tensorflow, jax</w:t>
            </w:r>
          </w:p>
        </w:tc>
        <w:tc>
          <w:tcPr>
            <w:tcW w:type="dxa" w:w="5580"/>
            <w:tcMar>
              <w:top w:type="dxa" w:w="60"/>
              <w:left w:type="dxa" w:w="90"/>
              <w:bottom w:type="dxa" w:w="60"/>
              <w:right w:type="dxa" w:w="90"/>
            </w:tcMar>
          </w:tcPr>
          <w:p>
            <w:pPr>
              <w:spacing w:after="40" w:before="40" w:line="240"/>
            </w:pPr>
            <w:r>
              <w:rPr>
                <w:sz w:val="18"/>
                <w:szCs w:val="18"/>
              </w:rPr>
              <w:t xml:space="preserve">Binaires lourds de plusieurs gigaoctets, dépendances CUDA, incompatibilités d'architecture processeur, sans objet sur un poste</w:t>
            </w:r>
          </w:p>
        </w:tc>
      </w:tr>
      <w:tr>
        <w:trPr>
          <w:cantSplit/>
        </w:trPr>
        <w:tc>
          <w:tcPr>
            <w:tcW w:type="dxa" w:w="3420"/>
            <w:shd w:fill="F2F2F2" w:color="auto" w:val="clear"/>
            <w:tcMar>
              <w:top w:type="dxa" w:w="60"/>
              <w:left w:type="dxa" w:w="90"/>
              <w:bottom w:type="dxa" w:w="60"/>
              <w:right w:type="dxa" w:w="90"/>
            </w:tcMar>
          </w:tcPr>
          <w:p>
            <w:pPr>
              <w:spacing w:after="40" w:before="40" w:line="240"/>
            </w:pPr>
            <w:r>
              <w:rPr>
                <w:sz w:val="18"/>
                <w:szCs w:val="18"/>
              </w:rPr>
              <w:t xml:space="preserve">transformers, sentence-transformers, modèles spaCy</w:t>
            </w:r>
          </w:p>
        </w:tc>
        <w:tc>
          <w:tcPr>
            <w:tcW w:type="dxa" w:w="5580"/>
            <w:shd w:fill="F2F2F2" w:color="auto" w:val="clear"/>
            <w:tcMar>
              <w:top w:type="dxa" w:w="60"/>
              <w:left w:type="dxa" w:w="90"/>
              <w:bottom w:type="dxa" w:w="60"/>
              <w:right w:type="dxa" w:w="90"/>
            </w:tcMar>
          </w:tcPr>
          <w:p>
            <w:pPr>
              <w:spacing w:after="40" w:before="40" w:line="240"/>
            </w:pPr>
            <w:r>
              <w:rPr>
                <w:sz w:val="18"/>
                <w:szCs w:val="18"/>
              </w:rPr>
              <w:t xml:space="preserve">Téléchargent des poids depuis internet à l'exécution : incompatible avec l'egress fermé et avec le catalogue de modèles approuvés</w:t>
            </w:r>
          </w:p>
        </w:tc>
      </w:tr>
      <w:tr>
        <w:trPr>
          <w:cantSplit/>
        </w:trPr>
        <w:tc>
          <w:tcPr>
            <w:tcW w:type="dxa" w:w="3420"/>
            <w:tcMar>
              <w:top w:type="dxa" w:w="60"/>
              <w:left w:type="dxa" w:w="90"/>
              <w:bottom w:type="dxa" w:w="60"/>
              <w:right w:type="dxa" w:w="90"/>
            </w:tcMar>
          </w:tcPr>
          <w:p>
            <w:pPr>
              <w:spacing w:after="40" w:before="40" w:line="240"/>
            </w:pPr>
            <w:r>
              <w:rPr>
                <w:sz w:val="18"/>
                <w:szCs w:val="18"/>
              </w:rPr>
              <w:t xml:space="preserve">Toute bibliothèque exigeant un GPU ou des dépendances système natives lourdes</w:t>
            </w:r>
          </w:p>
        </w:tc>
        <w:tc>
          <w:tcPr>
            <w:tcW w:type="dxa" w:w="5580"/>
            <w:tcMar>
              <w:top w:type="dxa" w:w="60"/>
              <w:left w:type="dxa" w:w="90"/>
              <w:bottom w:type="dxa" w:w="60"/>
              <w:right w:type="dxa" w:w="90"/>
            </w:tcMar>
          </w:tcPr>
          <w:p>
            <w:pPr>
              <w:spacing w:after="40" w:before="40" w:line="240"/>
            </w:pPr>
            <w:r>
              <w:rPr>
                <w:sz w:val="18"/>
                <w:szCs w:val="18"/>
              </w:rPr>
              <w:t xml:space="preserve">Ingérable sur un parc de postes</w:t>
            </w:r>
          </w:p>
        </w:tc>
      </w:tr>
      <w:tr>
        <w:trPr>
          <w:cantSplit/>
        </w:trPr>
        <w:tc>
          <w:tcPr>
            <w:tcW w:type="dxa" w:w="3420"/>
            <w:shd w:fill="F2F2F2" w:color="auto" w:val="clear"/>
            <w:tcMar>
              <w:top w:type="dxa" w:w="60"/>
              <w:left w:type="dxa" w:w="90"/>
              <w:bottom w:type="dxa" w:w="60"/>
              <w:right w:type="dxa" w:w="90"/>
            </w:tcMar>
          </w:tcPr>
          <w:p>
            <w:pPr>
              <w:spacing w:after="40" w:before="40" w:line="240"/>
            </w:pPr>
            <w:r>
              <w:rPr>
                <w:sz w:val="18"/>
                <w:szCs w:val="18"/>
              </w:rPr>
              <w:t xml:space="preserve">Connecteurs vers des sources non approuvées</w:t>
            </w:r>
          </w:p>
        </w:tc>
        <w:tc>
          <w:tcPr>
            <w:tcW w:type="dxa" w:w="5580"/>
            <w:shd w:fill="F2F2F2" w:color="auto" w:val="clear"/>
            <w:tcMar>
              <w:top w:type="dxa" w:w="60"/>
              <w:left w:type="dxa" w:w="90"/>
              <w:bottom w:type="dxa" w:w="60"/>
              <w:right w:type="dxa" w:w="90"/>
            </w:tcMar>
          </w:tcPr>
          <w:p>
            <w:pPr>
              <w:spacing w:after="40" w:before="40" w:line="240"/>
            </w:pPr>
            <w:r>
              <w:rPr>
                <w:sz w:val="18"/>
                <w:szCs w:val="18"/>
              </w:rPr>
              <w:t xml:space="preserve">Contournement des flux gouvernés</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20"/>
        <w:gridCol w:w="5580"/>
      </w:tblGrid>
      <w:tr>
        <w:trPr>
          <w:cantSplit/>
          <w:tblHeader/>
        </w:trPr>
        <w:tc>
          <w:tcPr>
            <w:tcW w:type="dxa" w:w="3420"/>
            <w:shd w:fill="1F4E79" w:color="auto" w:val="clear"/>
            <w:tcMar>
              <w:top w:type="dxa" w:w="60"/>
              <w:left w:type="dxa" w:w="90"/>
              <w:bottom w:type="dxa" w:w="60"/>
              <w:right w:type="dxa" w:w="90"/>
            </w:tcMar>
          </w:tcPr>
          <w:p>
            <w:pPr>
              <w:spacing w:after="40" w:before="40" w:line="240"/>
            </w:pPr>
            <w:r>
              <w:rPr>
                <w:b/>
                <w:bCs/>
                <w:color w:val="FFFFFF"/>
                <w:sz w:val="18"/>
                <w:szCs w:val="18"/>
              </w:rPr>
              <w:t xml:space="preserve">Reste en L1</w:t>
            </w:r>
          </w:p>
        </w:tc>
        <w:tc>
          <w:tcPr>
            <w:tcW w:type="dxa" w:w="5580"/>
            <w:shd w:fill="1F4E79" w:color="auto" w:val="clear"/>
            <w:tcMar>
              <w:top w:type="dxa" w:w="60"/>
              <w:left w:type="dxa" w:w="90"/>
              <w:bottom w:type="dxa" w:w="60"/>
              <w:right w:type="dxa" w:w="90"/>
            </w:tcMar>
          </w:tcPr>
          <w:p>
            <w:pPr>
              <w:spacing w:after="40" w:before="40" w:line="240"/>
            </w:pPr>
            <w:r>
              <w:rPr>
                <w:b/>
                <w:bCs/>
                <w:color w:val="FFFFFF"/>
                <w:sz w:val="18"/>
                <w:szCs w:val="18"/>
              </w:rPr>
              <w:t xml:space="preserve">Motif</w:t>
            </w:r>
          </w:p>
        </w:tc>
      </w:tr>
      <w:tr>
        <w:trPr>
          <w:cantSplit/>
        </w:trPr>
        <w:tc>
          <w:tcPr>
            <w:tcW w:type="dxa" w:w="3420"/>
            <w:tcMar>
              <w:top w:type="dxa" w:w="60"/>
              <w:left w:type="dxa" w:w="90"/>
              <w:bottom w:type="dxa" w:w="60"/>
              <w:right w:type="dxa" w:w="90"/>
            </w:tcMar>
          </w:tcPr>
          <w:p>
            <w:pPr>
              <w:spacing w:after="40" w:before="40" w:line="240"/>
            </w:pPr>
            <w:r>
              <w:rPr>
                <w:sz w:val="18"/>
                <w:szCs w:val="18"/>
              </w:rPr>
              <w:t xml:space="preserve">pandas, numpy, scipy</w:t>
            </w:r>
          </w:p>
        </w:tc>
        <w:tc>
          <w:tcPr>
            <w:tcW w:type="dxa" w:w="5580"/>
            <w:tcMar>
              <w:top w:type="dxa" w:w="60"/>
              <w:left w:type="dxa" w:w="90"/>
              <w:bottom w:type="dxa" w:w="60"/>
              <w:right w:type="dxa" w:w="90"/>
            </w:tcMar>
          </w:tcPr>
          <w:p>
            <w:pPr>
              <w:spacing w:after="40" w:before="40" w:line="240"/>
            </w:pPr>
            <w:r>
              <w:rPr>
                <w:sz w:val="18"/>
                <w:szCs w:val="18"/>
              </w:rPr>
              <w:t xml:space="preserve">Socle universel</w:t>
            </w:r>
          </w:p>
        </w:tc>
      </w:tr>
      <w:tr>
        <w:trPr>
          <w:cantSplit/>
        </w:trPr>
        <w:tc>
          <w:tcPr>
            <w:tcW w:type="dxa" w:w="3420"/>
            <w:shd w:fill="F2F2F2" w:color="auto" w:val="clear"/>
            <w:tcMar>
              <w:top w:type="dxa" w:w="60"/>
              <w:left w:type="dxa" w:w="90"/>
              <w:bottom w:type="dxa" w:w="60"/>
              <w:right w:type="dxa" w:w="90"/>
            </w:tcMar>
          </w:tcPr>
          <w:p>
            <w:pPr>
              <w:spacing w:after="40" w:before="40" w:line="240"/>
            </w:pPr>
            <w:r>
              <w:rPr>
                <w:sz w:val="18"/>
                <w:szCs w:val="18"/>
              </w:rPr>
              <w:t xml:space="preserve">scikit-learn, statsmodels</w:t>
            </w:r>
          </w:p>
        </w:tc>
        <w:tc>
          <w:tcPr>
            <w:tcW w:type="dxa" w:w="5580"/>
            <w:shd w:fill="F2F2F2" w:color="auto" w:val="clear"/>
            <w:tcMar>
              <w:top w:type="dxa" w:w="60"/>
              <w:left w:type="dxa" w:w="90"/>
              <w:bottom w:type="dxa" w:w="60"/>
              <w:right w:type="dxa" w:w="90"/>
            </w:tcMar>
          </w:tcPr>
          <w:p>
            <w:pPr>
              <w:spacing w:after="40" w:before="40" w:line="240"/>
            </w:pPr>
            <w:r>
              <w:rPr>
                <w:sz w:val="18"/>
                <w:szCs w:val="18"/>
              </w:rPr>
              <w:t xml:space="preserve">Léger, aucun téléchargement à l'exécution. L'interdire ne protège rien et pousse à réimplémenter. Le contrôle porte sur les données</w:t>
            </w:r>
          </w:p>
        </w:tc>
      </w:tr>
      <w:tr>
        <w:trPr>
          <w:cantSplit/>
        </w:trPr>
        <w:tc>
          <w:tcPr>
            <w:tcW w:type="dxa" w:w="3420"/>
            <w:tcMar>
              <w:top w:type="dxa" w:w="60"/>
              <w:left w:type="dxa" w:w="90"/>
              <w:bottom w:type="dxa" w:w="60"/>
              <w:right w:type="dxa" w:w="90"/>
            </w:tcMar>
          </w:tcPr>
          <w:p>
            <w:pPr>
              <w:spacing w:after="40" w:before="40" w:line="240"/>
            </w:pPr>
            <w:r>
              <w:rPr>
                <w:sz w:val="18"/>
                <w:szCs w:val="18"/>
              </w:rPr>
              <w:t xml:space="preserve">snowflake-connector-python, snowflake-snowpark-python, snowflake-cli</w:t>
            </w:r>
          </w:p>
        </w:tc>
        <w:tc>
          <w:tcPr>
            <w:tcW w:type="dxa" w:w="5580"/>
            <w:tcMar>
              <w:top w:type="dxa" w:w="60"/>
              <w:left w:type="dxa" w:w="90"/>
              <w:bottom w:type="dxa" w:w="60"/>
              <w:right w:type="dxa" w:w="90"/>
            </w:tcMar>
          </w:tcPr>
          <w:p>
            <w:pPr>
              <w:spacing w:after="40" w:before="40" w:line="240"/>
            </w:pPr>
            <w:r>
              <w:rPr>
                <w:sz w:val="18"/>
                <w:szCs w:val="18"/>
              </w:rPr>
              <w:t xml:space="preserve">Indispensables au pilotage distant</w:t>
            </w:r>
          </w:p>
        </w:tc>
      </w:tr>
      <w:tr>
        <w:trPr>
          <w:cantSplit/>
        </w:trPr>
        <w:tc>
          <w:tcPr>
            <w:tcW w:type="dxa" w:w="3420"/>
            <w:shd w:fill="F2F2F2" w:color="auto" w:val="clear"/>
            <w:tcMar>
              <w:top w:type="dxa" w:w="60"/>
              <w:left w:type="dxa" w:w="90"/>
              <w:bottom w:type="dxa" w:w="60"/>
              <w:right w:type="dxa" w:w="90"/>
            </w:tcMar>
          </w:tcPr>
          <w:p>
            <w:pPr>
              <w:spacing w:after="40" w:before="40" w:line="240"/>
            </w:pPr>
            <w:r>
              <w:rPr>
                <w:sz w:val="18"/>
                <w:szCs w:val="18"/>
              </w:rPr>
              <w:t xml:space="preserve">dbt-core, dbt-snowflake</w:t>
            </w:r>
          </w:p>
        </w:tc>
        <w:tc>
          <w:tcPr>
            <w:tcW w:type="dxa" w:w="5580"/>
            <w:shd w:fill="F2F2F2" w:color="auto" w:val="clear"/>
            <w:tcMar>
              <w:top w:type="dxa" w:w="60"/>
              <w:left w:type="dxa" w:w="90"/>
              <w:bottom w:type="dxa" w:w="60"/>
              <w:right w:type="dxa" w:w="90"/>
            </w:tcMar>
          </w:tcPr>
          <w:p>
            <w:pPr>
              <w:spacing w:after="40" w:before="40" w:line="240"/>
            </w:pPr>
            <w:r>
              <w:rPr>
                <w:sz w:val="18"/>
                <w:szCs w:val="18"/>
              </w:rPr>
              <w:t xml:space="preserve">Usage 3</w:t>
            </w:r>
          </w:p>
        </w:tc>
      </w:tr>
      <w:tr>
        <w:trPr>
          <w:cantSplit/>
        </w:trPr>
        <w:tc>
          <w:tcPr>
            <w:tcW w:type="dxa" w:w="3420"/>
            <w:tcMar>
              <w:top w:type="dxa" w:w="60"/>
              <w:left w:type="dxa" w:w="90"/>
              <w:bottom w:type="dxa" w:w="60"/>
              <w:right w:type="dxa" w:w="90"/>
            </w:tcMar>
          </w:tcPr>
          <w:p>
            <w:pPr>
              <w:spacing w:after="40" w:before="40" w:line="240"/>
            </w:pPr>
            <w:r>
              <w:rPr>
                <w:sz w:val="18"/>
                <w:szCs w:val="18"/>
              </w:rPr>
              <w:t xml:space="preserve">openpyxl, xlsxwriter, lxml, python-docx, pypdf</w:t>
            </w:r>
          </w:p>
        </w:tc>
        <w:tc>
          <w:tcPr>
            <w:tcW w:type="dxa" w:w="5580"/>
            <w:tcMar>
              <w:top w:type="dxa" w:w="60"/>
              <w:left w:type="dxa" w:w="90"/>
              <w:bottom w:type="dxa" w:w="60"/>
              <w:right w:type="dxa" w:w="90"/>
            </w:tcMar>
          </w:tcPr>
          <w:p>
            <w:pPr>
              <w:spacing w:after="40" w:before="40" w:line="240"/>
            </w:pPr>
            <w:r>
              <w:rPr>
                <w:sz w:val="18"/>
                <w:szCs w:val="18"/>
              </w:rPr>
              <w:t xml:space="preserve">Usage 6</w:t>
            </w:r>
          </w:p>
        </w:tc>
      </w:tr>
      <w:tr>
        <w:trPr>
          <w:cantSplit/>
        </w:trPr>
        <w:tc>
          <w:tcPr>
            <w:tcW w:type="dxa" w:w="3420"/>
            <w:shd w:fill="F2F2F2" w:color="auto" w:val="clear"/>
            <w:tcMar>
              <w:top w:type="dxa" w:w="60"/>
              <w:left w:type="dxa" w:w="90"/>
              <w:bottom w:type="dxa" w:w="60"/>
              <w:right w:type="dxa" w:w="90"/>
            </w:tcMar>
          </w:tcPr>
          <w:p>
            <w:pPr>
              <w:spacing w:after="40" w:before="40" w:line="240"/>
            </w:pPr>
            <w:r>
              <w:rPr>
                <w:sz w:val="18"/>
                <w:szCs w:val="18"/>
              </w:rPr>
              <w:t xml:space="preserve">requests, httpx, pydantic, sqlalchemy</w:t>
            </w:r>
          </w:p>
        </w:tc>
        <w:tc>
          <w:tcPr>
            <w:tcW w:type="dxa" w:w="5580"/>
            <w:shd w:fill="F2F2F2" w:color="auto" w:val="clear"/>
            <w:tcMar>
              <w:top w:type="dxa" w:w="60"/>
              <w:left w:type="dxa" w:w="90"/>
              <w:bottom w:type="dxa" w:w="60"/>
              <w:right w:type="dxa" w:w="90"/>
            </w:tcMar>
          </w:tcPr>
          <w:p>
            <w:pPr>
              <w:spacing w:after="40" w:before="40" w:line="240"/>
            </w:pPr>
            <w:r>
              <w:rPr>
                <w:sz w:val="18"/>
                <w:szCs w:val="18"/>
              </w:rPr>
              <w:t xml:space="preserve">Socle applicatif</w:t>
            </w:r>
          </w:p>
        </w:tc>
      </w:tr>
      <w:tr>
        <w:trPr>
          <w:cantSplit/>
        </w:trPr>
        <w:tc>
          <w:tcPr>
            <w:tcW w:type="dxa" w:w="3420"/>
            <w:tcMar>
              <w:top w:type="dxa" w:w="60"/>
              <w:left w:type="dxa" w:w="90"/>
              <w:bottom w:type="dxa" w:w="60"/>
              <w:right w:type="dxa" w:w="90"/>
            </w:tcMar>
          </w:tcPr>
          <w:p>
            <w:pPr>
              <w:spacing w:after="40" w:before="40" w:line="240"/>
            </w:pPr>
            <w:r>
              <w:rPr>
                <w:sz w:val="18"/>
                <w:szCs w:val="18"/>
              </w:rPr>
              <w:t xml:space="preserve">pytest, ruff, mypy, pre-commit, typer, rich</w:t>
            </w:r>
          </w:p>
        </w:tc>
        <w:tc>
          <w:tcPr>
            <w:tcW w:type="dxa" w:w="5580"/>
            <w:tcMar>
              <w:top w:type="dxa" w:w="60"/>
              <w:left w:type="dxa" w:w="90"/>
              <w:bottom w:type="dxa" w:w="60"/>
              <w:right w:type="dxa" w:w="90"/>
            </w:tcMar>
          </w:tcPr>
          <w:p>
            <w:pPr>
              <w:spacing w:after="40" w:before="40" w:line="240"/>
            </w:pPr>
            <w:r>
              <w:rPr>
                <w:sz w:val="18"/>
                <w:szCs w:val="18"/>
              </w:rPr>
              <w:t xml:space="preserve">Outillage</w:t>
            </w:r>
          </w:p>
        </w:tc>
      </w:tr>
      <w:tr>
        <w:trPr>
          <w:cantSplit/>
        </w:trPr>
        <w:tc>
          <w:tcPr>
            <w:tcW w:type="dxa" w:w="3420"/>
            <w:shd w:fill="F2F2F2" w:color="auto" w:val="clear"/>
            <w:tcMar>
              <w:top w:type="dxa" w:w="60"/>
              <w:left w:type="dxa" w:w="90"/>
              <w:bottom w:type="dxa" w:w="60"/>
              <w:right w:type="dxa" w:w="90"/>
            </w:tcMar>
          </w:tcPr>
          <w:p>
            <w:pPr>
              <w:spacing w:after="40" w:before="40" w:line="240"/>
            </w:pPr>
            <w:r>
              <w:rPr>
                <w:sz w:val="18"/>
                <w:szCs w:val="18"/>
              </w:rPr>
              <w:t xml:space="preserve">matplotlib, plotly, streamlit</w:t>
            </w:r>
          </w:p>
        </w:tc>
        <w:tc>
          <w:tcPr>
            <w:tcW w:type="dxa" w:w="5580"/>
            <w:shd w:fill="F2F2F2" w:color="auto" w:val="clear"/>
            <w:tcMar>
              <w:top w:type="dxa" w:w="60"/>
              <w:left w:type="dxa" w:w="90"/>
              <w:bottom w:type="dxa" w:w="60"/>
              <w:right w:type="dxa" w:w="90"/>
            </w:tcMar>
          </w:tcPr>
          <w:p>
            <w:pPr>
              <w:spacing w:after="40" w:before="40" w:line="240"/>
            </w:pPr>
            <w:r>
              <w:rPr>
                <w:sz w:val="18"/>
                <w:szCs w:val="18"/>
              </w:rPr>
              <w:t xml:space="preserve">Visualisation et développement local d'applications</w:t>
            </w:r>
          </w:p>
        </w:tc>
      </w:tr>
    </w:tbl>
    <w:p>
      <w:pPr>
        <w:spacing w:after="120" w:line="276"/>
      </w:pPr>
      <w:r>
        <w:rPr>
          <w:b/>
          <w:bCs/>
          <w:sz w:val="20"/>
          <w:szCs w:val="20"/>
        </w:rPr>
        <w:t xml:space="preserve">Si la politique de sécurité impose malgré tout la séparation ML / non-ML, elle doit être assumée comme un signal organisationnel — « la Data Science se fait en L2 » — et non comme une mesure de sécurité technique. Cette distinction change la manière de la défendre et d'instruire les exceptions.</w:t>
      </w:r>
    </w:p>
    <w:p>
      <w:pPr>
        <w:pStyle w:val="Heading2"/>
        <w:spacing w:after="160" w:before="280"/>
      </w:pPr>
      <w:r>
        <w:t xml:space="preserve">7.5 Mise en œuvre du dépôt central de packages Python</w:t>
      </w:r>
    </w:p>
    <w:p>
      <w:pPr>
        <w:spacing w:after="120" w:line="276"/>
      </w:pPr>
      <w:r>
        <w:rPr>
          <w:sz w:val="20"/>
          <w:szCs w:val="20"/>
        </w:rPr>
        <w:t xml:space="preserve">Les sections précédentes énoncent les exigences. Celle-ci précise la construction et l’exploitation du dépôt, qui constitue le principal chantier de la phase 1.</w:t>
      </w:r>
    </w:p>
    <w:p>
      <w:pPr>
        <w:pStyle w:val="Heading3"/>
        <w:spacing w:after="120" w:before="220"/>
      </w:pPr>
      <w:r>
        <w:t xml:space="preserve">7.5.1 Choix du produit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3510"/>
        <w:gridCol w:w="3510"/>
      </w:tblGrid>
      <w:tr>
        <w:trPr>
          <w:cantSplit/>
          <w:tblHeader/>
        </w:trPr>
        <w:tc>
          <w:tcPr>
            <w:tcW w:type="dxa" w:w="1980"/>
            <w:shd w:fill="1F4E79" w:color="auto" w:val="clear"/>
            <w:tcMar>
              <w:top w:type="dxa" w:w="60"/>
              <w:left w:type="dxa" w:w="90"/>
              <w:bottom w:type="dxa" w:w="60"/>
              <w:right w:type="dxa" w:w="90"/>
            </w:tcMar>
          </w:tcPr>
          <w:p>
            <w:pPr>
              <w:spacing w:after="40" w:before="40" w:line="240"/>
            </w:pPr>
            <w:r>
              <w:rPr>
                <w:b/>
                <w:bCs/>
                <w:color w:val="FFFFFF"/>
                <w:sz w:val="18"/>
                <w:szCs w:val="18"/>
              </w:rPr>
              <w:t xml:space="preserve">Option</w:t>
            </w:r>
          </w:p>
        </w:tc>
        <w:tc>
          <w:tcPr>
            <w:tcW w:type="dxa" w:w="3510"/>
            <w:shd w:fill="1F4E79" w:color="auto" w:val="clear"/>
            <w:tcMar>
              <w:top w:type="dxa" w:w="60"/>
              <w:left w:type="dxa" w:w="90"/>
              <w:bottom w:type="dxa" w:w="60"/>
              <w:right w:type="dxa" w:w="90"/>
            </w:tcMar>
          </w:tcPr>
          <w:p>
            <w:pPr>
              <w:spacing w:after="40" w:before="40" w:line="240"/>
            </w:pPr>
            <w:r>
              <w:rPr>
                <w:b/>
                <w:bCs/>
                <w:color w:val="FFFFFF"/>
                <w:sz w:val="18"/>
                <w:szCs w:val="18"/>
              </w:rPr>
              <w:t xml:space="preserve">Points forts</w:t>
            </w:r>
          </w:p>
        </w:tc>
        <w:tc>
          <w:tcPr>
            <w:tcW w:type="dxa" w:w="3510"/>
            <w:shd w:fill="1F4E79" w:color="auto" w:val="clear"/>
            <w:tcMar>
              <w:top w:type="dxa" w:w="60"/>
              <w:left w:type="dxa" w:w="90"/>
              <w:bottom w:type="dxa" w:w="60"/>
              <w:right w:type="dxa" w:w="90"/>
            </w:tcMar>
          </w:tcPr>
          <w:p>
            <w:pPr>
              <w:spacing w:after="40" w:before="40" w:line="240"/>
            </w:pPr>
            <w:r>
              <w:rPr>
                <w:b/>
                <w:bCs/>
                <w:color w:val="FFFFFF"/>
                <w:sz w:val="18"/>
                <w:szCs w:val="18"/>
              </w:rPr>
              <w:t xml:space="preserve">Points d’attention</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Sonatype Nexus Repository</w:t>
            </w:r>
          </w:p>
        </w:tc>
        <w:tc>
          <w:tcPr>
            <w:tcW w:type="dxa" w:w="3510"/>
            <w:tcMar>
              <w:top w:type="dxa" w:w="60"/>
              <w:left w:type="dxa" w:w="90"/>
              <w:bottom w:type="dxa" w:w="60"/>
              <w:right w:type="dxa" w:w="90"/>
            </w:tcMar>
          </w:tcPr>
          <w:p>
            <w:pPr>
              <w:spacing w:after="40" w:before="40" w:line="240"/>
            </w:pPr>
            <w:r>
              <w:rPr>
                <w:sz w:val="18"/>
                <w:szCs w:val="18"/>
              </w:rPr>
              <w:t xml:space="preserve">Modèle de dépôts proxy / hosted / group simple à comprendre ; analyse de composants disponible en option ; large adoption</w:t>
            </w:r>
          </w:p>
        </w:tc>
        <w:tc>
          <w:tcPr>
            <w:tcW w:type="dxa" w:w="3510"/>
            <w:tcMar>
              <w:top w:type="dxa" w:w="60"/>
              <w:left w:type="dxa" w:w="90"/>
              <w:bottom w:type="dxa" w:w="60"/>
              <w:right w:type="dxa" w:w="90"/>
            </w:tcMar>
          </w:tcPr>
          <w:p>
            <w:pPr>
              <w:spacing w:after="40" w:before="40" w:line="240"/>
            </w:pPr>
            <w:r>
              <w:rPr>
                <w:sz w:val="18"/>
                <w:szCs w:val="18"/>
              </w:rPr>
              <w:t xml:space="preserve">La promotion entre dépôts est à outiller ; les fonctions avancées de politique sont sur l’édition payante</w:t>
            </w:r>
          </w:p>
        </w:tc>
      </w:tr>
      <w:tr>
        <w:trPr>
          <w:cantSplit/>
        </w:trPr>
        <w:tc>
          <w:tcPr>
            <w:tcW w:type="dxa" w:w="1980"/>
            <w:shd w:fill="F2F2F2" w:color="auto" w:val="clear"/>
            <w:tcMar>
              <w:top w:type="dxa" w:w="60"/>
              <w:left w:type="dxa" w:w="90"/>
              <w:bottom w:type="dxa" w:w="60"/>
              <w:right w:type="dxa" w:w="90"/>
            </w:tcMar>
          </w:tcPr>
          <w:p>
            <w:pPr>
              <w:spacing w:after="40" w:before="40" w:line="240"/>
            </w:pPr>
            <w:r>
              <w:rPr>
                <w:sz w:val="18"/>
                <w:szCs w:val="18"/>
              </w:rPr>
              <w:t xml:space="preserve">JFrog Artifactory</w:t>
            </w:r>
          </w:p>
        </w:tc>
        <w:tc>
          <w:tcPr>
            <w:tcW w:type="dxa" w:w="3510"/>
            <w:shd w:fill="F2F2F2" w:color="auto" w:val="clear"/>
            <w:tcMar>
              <w:top w:type="dxa" w:w="60"/>
              <w:left w:type="dxa" w:w="90"/>
              <w:bottom w:type="dxa" w:w="60"/>
              <w:right w:type="dxa" w:w="90"/>
            </w:tcMar>
          </w:tcPr>
          <w:p>
            <w:pPr>
              <w:spacing w:after="40" w:before="40" w:line="240"/>
            </w:pPr>
            <w:r>
              <w:rPr>
                <w:sz w:val="18"/>
                <w:szCs w:val="18"/>
              </w:rPr>
              <w:t xml:space="preserve">Promotion native par propriétés et par dépôts, analyse de vulnérabilités et de licences intégrée, gestion unifiée des artefacts Python et des images de conteneurs</w:t>
            </w:r>
          </w:p>
        </w:tc>
        <w:tc>
          <w:tcPr>
            <w:tcW w:type="dxa" w:w="3510"/>
            <w:shd w:fill="F2F2F2" w:color="auto" w:val="clear"/>
            <w:tcMar>
              <w:top w:type="dxa" w:w="60"/>
              <w:left w:type="dxa" w:w="90"/>
              <w:bottom w:type="dxa" w:w="60"/>
              <w:right w:type="dxa" w:w="90"/>
            </w:tcMar>
          </w:tcPr>
          <w:p>
            <w:pPr>
              <w:spacing w:after="40" w:before="40" w:line="240"/>
            </w:pPr>
            <w:r>
              <w:rPr>
                <w:sz w:val="18"/>
                <w:szCs w:val="18"/>
              </w:rPr>
              <w:t xml:space="preserve">Coût de licence plus élevé ; richesse fonctionnelle nécessitant une véritable montée en compétence</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Azure Artifacts</w:t>
            </w:r>
          </w:p>
        </w:tc>
        <w:tc>
          <w:tcPr>
            <w:tcW w:type="dxa" w:w="3510"/>
            <w:tcMar>
              <w:top w:type="dxa" w:w="60"/>
              <w:left w:type="dxa" w:w="90"/>
              <w:bottom w:type="dxa" w:w="60"/>
              <w:right w:type="dxa" w:w="90"/>
            </w:tcMar>
          </w:tcPr>
          <w:p>
            <w:pPr>
              <w:spacing w:after="40" w:before="40" w:line="240"/>
            </w:pPr>
            <w:r>
              <w:rPr>
                <w:sz w:val="18"/>
                <w:szCs w:val="18"/>
              </w:rPr>
              <w:t xml:space="preserve">Intégration naturelle à la chaîne DevOps et à l’identité Entra ; coût réduit</w:t>
            </w:r>
          </w:p>
        </w:tc>
        <w:tc>
          <w:tcPr>
            <w:tcW w:type="dxa" w:w="3510"/>
            <w:tcMar>
              <w:top w:type="dxa" w:w="60"/>
              <w:left w:type="dxa" w:w="90"/>
              <w:bottom w:type="dxa" w:w="60"/>
              <w:right w:type="dxa" w:w="90"/>
            </w:tcMar>
          </w:tcPr>
          <w:p>
            <w:pPr>
              <w:spacing w:after="40" w:before="40" w:line="240"/>
            </w:pPr>
            <w:r>
              <w:rPr>
                <w:sz w:val="18"/>
                <w:szCs w:val="18"/>
              </w:rPr>
              <w:t xml:space="preserve">Ne gère pas les images de conteneurs, qui restent dans un registre distinct ; fonctions de quarantaine et d’analyse moins complètes ; promotion à outiller</w:t>
            </w:r>
          </w:p>
        </w:tc>
      </w:tr>
    </w:tbl>
    <w:p>
      <w:pPr>
        <w:spacing w:after="120" w:line="276"/>
      </w:pPr>
      <w:r>
        <w:rPr>
          <w:sz w:val="20"/>
          <w:szCs w:val="20"/>
        </w:rPr>
        <w:t xml:space="preserve">Critère de décision proposé : la capacité à gérer dans un même produit les packages Python et les images de conteneurs, et à supporter un mécanisme de promotion natif. Ces deux points déterminent la charge d’outillage à développer, qui est le vrai coût caché du dispositif.</w:t>
      </w:r>
    </w:p>
    <w:p>
      <w:pPr>
        <w:pStyle w:val="Heading3"/>
        <w:spacing w:after="120" w:before="220"/>
      </w:pPr>
      <w:r>
        <w:t xml:space="preserve">7.5.2 Topologie des dépôts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1800"/>
        <w:gridCol w:w="5220"/>
      </w:tblGrid>
      <w:tr>
        <w:trPr>
          <w:cantSplit/>
          <w:tblHeader/>
        </w:trPr>
        <w:tc>
          <w:tcPr>
            <w:tcW w:type="dxa" w:w="1980"/>
            <w:shd w:fill="1F4E79" w:color="auto" w:val="clear"/>
            <w:tcMar>
              <w:top w:type="dxa" w:w="60"/>
              <w:left w:type="dxa" w:w="90"/>
              <w:bottom w:type="dxa" w:w="60"/>
              <w:right w:type="dxa" w:w="90"/>
            </w:tcMar>
          </w:tcPr>
          <w:p>
            <w:pPr>
              <w:spacing w:after="40" w:before="40" w:line="240"/>
            </w:pPr>
            <w:r>
              <w:rPr>
                <w:b/>
                <w:bCs/>
                <w:color w:val="FFFFFF"/>
                <w:sz w:val="18"/>
                <w:szCs w:val="18"/>
              </w:rPr>
              <w:t xml:space="preserve">Dépôt</w:t>
            </w:r>
          </w:p>
        </w:tc>
        <w:tc>
          <w:tcPr>
            <w:tcW w:type="dxa" w:w="1800"/>
            <w:shd w:fill="1F4E79" w:color="auto" w:val="clear"/>
            <w:tcMar>
              <w:top w:type="dxa" w:w="60"/>
              <w:left w:type="dxa" w:w="90"/>
              <w:bottom w:type="dxa" w:w="60"/>
              <w:right w:type="dxa" w:w="90"/>
            </w:tcMar>
          </w:tcPr>
          <w:p>
            <w:pPr>
              <w:spacing w:after="40" w:before="40" w:line="240"/>
            </w:pPr>
            <w:r>
              <w:rPr>
                <w:b/>
                <w:bCs/>
                <w:color w:val="FFFFFF"/>
                <w:sz w:val="18"/>
                <w:szCs w:val="18"/>
              </w:rPr>
              <w:t xml:space="preserve">Type</w:t>
            </w:r>
          </w:p>
        </w:tc>
        <w:tc>
          <w:tcPr>
            <w:tcW w:type="dxa" w:w="5220"/>
            <w:shd w:fill="1F4E79" w:color="auto" w:val="clear"/>
            <w:tcMar>
              <w:top w:type="dxa" w:w="60"/>
              <w:left w:type="dxa" w:w="90"/>
              <w:bottom w:type="dxa" w:w="60"/>
              <w:right w:type="dxa" w:w="90"/>
            </w:tcMar>
          </w:tcPr>
          <w:p>
            <w:pPr>
              <w:spacing w:after="40" w:before="40" w:line="240"/>
            </w:pPr>
            <w:r>
              <w:rPr>
                <w:b/>
                <w:bCs/>
                <w:color w:val="FFFFFF"/>
                <w:sz w:val="18"/>
                <w:szCs w:val="18"/>
              </w:rPr>
              <w:t xml:space="preserve">Rôle</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pypi-remote</w:t>
            </w:r>
          </w:p>
        </w:tc>
        <w:tc>
          <w:tcPr>
            <w:tcW w:type="dxa" w:w="1800"/>
            <w:tcMar>
              <w:top w:type="dxa" w:w="60"/>
              <w:left w:type="dxa" w:w="90"/>
              <w:bottom w:type="dxa" w:w="60"/>
              <w:right w:type="dxa" w:w="90"/>
            </w:tcMar>
          </w:tcPr>
          <w:p>
            <w:pPr>
              <w:spacing w:after="40" w:before="40" w:line="240"/>
            </w:pPr>
            <w:r>
              <w:rPr>
                <w:sz w:val="18"/>
                <w:szCs w:val="18"/>
              </w:rPr>
              <w:t xml:space="preserve">Proxy vers l’amont public</w:t>
            </w:r>
          </w:p>
        </w:tc>
        <w:tc>
          <w:tcPr>
            <w:tcW w:type="dxa" w:w="5220"/>
            <w:tcMar>
              <w:top w:type="dxa" w:w="60"/>
              <w:left w:type="dxa" w:w="90"/>
              <w:bottom w:type="dxa" w:w="60"/>
              <w:right w:type="dxa" w:w="90"/>
            </w:tcMar>
          </w:tcPr>
          <w:p>
            <w:pPr>
              <w:spacing w:after="40" w:before="40" w:line="240"/>
            </w:pPr>
            <w:r>
              <w:rPr>
                <w:sz w:val="18"/>
                <w:szCs w:val="18"/>
              </w:rPr>
              <w:t xml:space="preserve">Unique point de sortie autorisé vers internet. Aucun consommateur n’y accède directement</w:t>
            </w:r>
          </w:p>
        </w:tc>
      </w:tr>
      <w:tr>
        <w:trPr>
          <w:cantSplit/>
        </w:trPr>
        <w:tc>
          <w:tcPr>
            <w:tcW w:type="dxa" w:w="1980"/>
            <w:shd w:fill="F2F2F2" w:color="auto" w:val="clear"/>
            <w:tcMar>
              <w:top w:type="dxa" w:w="60"/>
              <w:left w:type="dxa" w:w="90"/>
              <w:bottom w:type="dxa" w:w="60"/>
              <w:right w:type="dxa" w:w="90"/>
            </w:tcMar>
          </w:tcPr>
          <w:p>
            <w:pPr>
              <w:spacing w:after="40" w:before="40" w:line="240"/>
            </w:pPr>
            <w:r>
              <w:rPr>
                <w:sz w:val="18"/>
                <w:szCs w:val="18"/>
              </w:rPr>
              <w:t xml:space="preserve">pypi-quarantine</w:t>
            </w:r>
          </w:p>
        </w:tc>
        <w:tc>
          <w:tcPr>
            <w:tcW w:type="dxa" w:w="1800"/>
            <w:shd w:fill="F2F2F2" w:color="auto" w:val="clear"/>
            <w:tcMar>
              <w:top w:type="dxa" w:w="60"/>
              <w:left w:type="dxa" w:w="90"/>
              <w:bottom w:type="dxa" w:w="60"/>
              <w:right w:type="dxa" w:w="90"/>
            </w:tcMar>
          </w:tcPr>
          <w:p>
            <w:pPr>
              <w:spacing w:after="40" w:before="40" w:line="240"/>
            </w:pPr>
            <w:r>
              <w:rPr>
                <w:sz w:val="18"/>
                <w:szCs w:val="18"/>
              </w:rPr>
              <w:t xml:space="preserve">Hébergé</w:t>
            </w:r>
          </w:p>
        </w:tc>
        <w:tc>
          <w:tcPr>
            <w:tcW w:type="dxa" w:w="5220"/>
            <w:shd w:fill="F2F2F2" w:color="auto" w:val="clear"/>
            <w:tcMar>
              <w:top w:type="dxa" w:w="60"/>
              <w:left w:type="dxa" w:w="90"/>
              <w:bottom w:type="dxa" w:w="60"/>
              <w:right w:type="dxa" w:w="90"/>
            </w:tcMar>
          </w:tcPr>
          <w:p>
            <w:pPr>
              <w:spacing w:after="40" w:before="40" w:line="240"/>
            </w:pPr>
            <w:r>
              <w:rPr>
                <w:sz w:val="18"/>
                <w:szCs w:val="18"/>
              </w:rPr>
              <w:t xml:space="preserve">Réception des artefacts téléchargés, en attente d’analyse et de décision</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pypi-approved-l1</w:t>
            </w:r>
          </w:p>
        </w:tc>
        <w:tc>
          <w:tcPr>
            <w:tcW w:type="dxa" w:w="1800"/>
            <w:tcMar>
              <w:top w:type="dxa" w:w="60"/>
              <w:left w:type="dxa" w:w="90"/>
              <w:bottom w:type="dxa" w:w="60"/>
              <w:right w:type="dxa" w:w="90"/>
            </w:tcMar>
          </w:tcPr>
          <w:p>
            <w:pPr>
              <w:spacing w:after="40" w:before="40" w:line="240"/>
            </w:pPr>
            <w:r>
              <w:rPr>
                <w:sz w:val="18"/>
                <w:szCs w:val="18"/>
              </w:rPr>
              <w:t xml:space="preserve">Hébergé</w:t>
            </w:r>
          </w:p>
        </w:tc>
        <w:tc>
          <w:tcPr>
            <w:tcW w:type="dxa" w:w="5220"/>
            <w:tcMar>
              <w:top w:type="dxa" w:w="60"/>
              <w:left w:type="dxa" w:w="90"/>
              <w:bottom w:type="dxa" w:w="60"/>
              <w:right w:type="dxa" w:w="90"/>
            </w:tcMar>
          </w:tcPr>
          <w:p>
            <w:pPr>
              <w:spacing w:after="40" w:before="40" w:line="240"/>
            </w:pPr>
            <w:r>
              <w:rPr>
                <w:sz w:val="18"/>
                <w:szCs w:val="18"/>
              </w:rPr>
              <w:t xml:space="preserve">Socle validé pour les postes</w:t>
            </w:r>
          </w:p>
        </w:tc>
      </w:tr>
      <w:tr>
        <w:trPr>
          <w:cantSplit/>
        </w:trPr>
        <w:tc>
          <w:tcPr>
            <w:tcW w:type="dxa" w:w="1980"/>
            <w:shd w:fill="F2F2F2" w:color="auto" w:val="clear"/>
            <w:tcMar>
              <w:top w:type="dxa" w:w="60"/>
              <w:left w:type="dxa" w:w="90"/>
              <w:bottom w:type="dxa" w:w="60"/>
              <w:right w:type="dxa" w:w="90"/>
            </w:tcMar>
          </w:tcPr>
          <w:p>
            <w:pPr>
              <w:spacing w:after="40" w:before="40" w:line="240"/>
            </w:pPr>
            <w:r>
              <w:rPr>
                <w:sz w:val="18"/>
                <w:szCs w:val="18"/>
              </w:rPr>
              <w:t xml:space="preserve">pypi-approved-l2</w:t>
            </w:r>
          </w:p>
        </w:tc>
        <w:tc>
          <w:tcPr>
            <w:tcW w:type="dxa" w:w="1800"/>
            <w:shd w:fill="F2F2F2" w:color="auto" w:val="clear"/>
            <w:tcMar>
              <w:top w:type="dxa" w:w="60"/>
              <w:left w:type="dxa" w:w="90"/>
              <w:bottom w:type="dxa" w:w="60"/>
              <w:right w:type="dxa" w:w="90"/>
            </w:tcMar>
          </w:tcPr>
          <w:p>
            <w:pPr>
              <w:spacing w:after="40" w:before="40" w:line="240"/>
            </w:pPr>
            <w:r>
              <w:rPr>
                <w:sz w:val="18"/>
                <w:szCs w:val="18"/>
              </w:rPr>
              <w:t xml:space="preserve">Hébergé</w:t>
            </w:r>
          </w:p>
        </w:tc>
        <w:tc>
          <w:tcPr>
            <w:tcW w:type="dxa" w:w="5220"/>
            <w:shd w:fill="F2F2F2" w:color="auto" w:val="clear"/>
            <w:tcMar>
              <w:top w:type="dxa" w:w="60"/>
              <w:left w:type="dxa" w:w="90"/>
              <w:bottom w:type="dxa" w:w="60"/>
              <w:right w:type="dxa" w:w="90"/>
            </w:tcMar>
          </w:tcPr>
          <w:p>
            <w:pPr>
              <w:spacing w:after="40" w:before="40" w:line="240"/>
            </w:pPr>
            <w:r>
              <w:rPr>
                <w:sz w:val="18"/>
                <w:szCs w:val="18"/>
              </w:rPr>
              <w:t xml:space="preserve">Socle étendu ML et IA, validé pour les environnements distants</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pypi-l1 / pypi-l2</w:t>
            </w:r>
          </w:p>
        </w:tc>
        <w:tc>
          <w:tcPr>
            <w:tcW w:type="dxa" w:w="1800"/>
            <w:tcMar>
              <w:top w:type="dxa" w:w="60"/>
              <w:left w:type="dxa" w:w="90"/>
              <w:bottom w:type="dxa" w:w="60"/>
              <w:right w:type="dxa" w:w="90"/>
            </w:tcMar>
          </w:tcPr>
          <w:p>
            <w:pPr>
              <w:spacing w:after="40" w:before="40" w:line="240"/>
            </w:pPr>
            <w:r>
              <w:rPr>
                <w:sz w:val="18"/>
                <w:szCs w:val="18"/>
              </w:rPr>
              <w:t xml:space="preserve">Groupes</w:t>
            </w:r>
          </w:p>
        </w:tc>
        <w:tc>
          <w:tcPr>
            <w:tcW w:type="dxa" w:w="5220"/>
            <w:tcMar>
              <w:top w:type="dxa" w:w="60"/>
              <w:left w:type="dxa" w:w="90"/>
              <w:bottom w:type="dxa" w:w="60"/>
              <w:right w:type="dxa" w:w="90"/>
            </w:tcMar>
          </w:tcPr>
          <w:p>
            <w:pPr>
              <w:spacing w:after="40" w:before="40" w:line="240"/>
            </w:pPr>
            <w:r>
              <w:rPr>
                <w:sz w:val="18"/>
                <w:szCs w:val="18"/>
              </w:rPr>
              <w:t xml:space="preserve">Points d’entrée uniques exposés aux consommateurs. Ce sont les seules URL configurées côté client</w:t>
            </w:r>
          </w:p>
        </w:tc>
      </w:tr>
      <w:tr>
        <w:trPr>
          <w:cantSplit/>
        </w:trPr>
        <w:tc>
          <w:tcPr>
            <w:tcW w:type="dxa" w:w="1980"/>
            <w:shd w:fill="F2F2F2" w:color="auto" w:val="clear"/>
            <w:tcMar>
              <w:top w:type="dxa" w:w="60"/>
              <w:left w:type="dxa" w:w="90"/>
              <w:bottom w:type="dxa" w:w="60"/>
              <w:right w:type="dxa" w:w="90"/>
            </w:tcMar>
          </w:tcPr>
          <w:p>
            <w:pPr>
              <w:spacing w:after="40" w:before="40" w:line="240"/>
            </w:pPr>
            <w:r>
              <w:rPr>
                <w:sz w:val="18"/>
                <w:szCs w:val="18"/>
              </w:rPr>
              <w:t xml:space="preserve">pypi-internal</w:t>
            </w:r>
          </w:p>
        </w:tc>
        <w:tc>
          <w:tcPr>
            <w:tcW w:type="dxa" w:w="1800"/>
            <w:shd w:fill="F2F2F2" w:color="auto" w:val="clear"/>
            <w:tcMar>
              <w:top w:type="dxa" w:w="60"/>
              <w:left w:type="dxa" w:w="90"/>
              <w:bottom w:type="dxa" w:w="60"/>
              <w:right w:type="dxa" w:w="90"/>
            </w:tcMar>
          </w:tcPr>
          <w:p>
            <w:pPr>
              <w:spacing w:after="40" w:before="40" w:line="240"/>
            </w:pPr>
            <w:r>
              <w:rPr>
                <w:sz w:val="18"/>
                <w:szCs w:val="18"/>
              </w:rPr>
              <w:t xml:space="preserve">Hébergé</w:t>
            </w:r>
          </w:p>
        </w:tc>
        <w:tc>
          <w:tcPr>
            <w:tcW w:type="dxa" w:w="5220"/>
            <w:shd w:fill="F2F2F2" w:color="auto" w:val="clear"/>
            <w:tcMar>
              <w:top w:type="dxa" w:w="60"/>
              <w:left w:type="dxa" w:w="90"/>
              <w:bottom w:type="dxa" w:w="60"/>
              <w:right w:type="dxa" w:w="90"/>
            </w:tcMar>
          </w:tcPr>
          <w:p>
            <w:pPr>
              <w:spacing w:after="40" w:before="40" w:line="240"/>
            </w:pPr>
            <w:r>
              <w:rPr>
                <w:sz w:val="18"/>
                <w:szCs w:val="18"/>
              </w:rPr>
              <w:t xml:space="preserve">Bibliothèques développées en interne, soumises aux mêmes contrôles</w:t>
            </w:r>
          </w:p>
        </w:tc>
      </w:tr>
    </w:tbl>
    <w:p>
      <w:pPr>
        <w:spacing w:after="120" w:line="276"/>
      </w:pPr>
      <w:r>
        <w:rPr>
          <w:sz w:val="20"/>
          <w:szCs w:val="20"/>
        </w:rPr>
        <w:t xml:space="preserve">L’exposition par groupe est essentielle : elle permet de modifier la composition d’un socle sans reconfigurer un seul poste ni une seule image.</w:t>
      </w:r>
    </w:p>
    <w:p>
      <w:pPr>
        <w:pStyle w:val="Heading3"/>
        <w:spacing w:after="120" w:before="220"/>
      </w:pPr>
      <w:r>
        <w:t xml:space="preserve">7.5.3 Circuit de promotion</w:t>
      </w:r>
    </w:p>
    <w:p>
      <w:pPr>
        <w:spacing w:after="120" w:line="276"/>
      </w:pPr>
      <w:r>
        <w:rPr>
          <w:sz w:val="20"/>
          <w:szCs w:val="20"/>
        </w:rPr>
        <w:t xml:space="preserve">La promotion d’un artefact suit un circuit unique, dont la majeure partie doit être automatique. Un circuit intégralement manuel ne tient pas la charge et se contourne.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1440"/>
        <w:gridCol w:w="5580"/>
      </w:tblGrid>
      <w:tr>
        <w:trPr>
          <w:cantSplit/>
          <w:tblHeader/>
        </w:trPr>
        <w:tc>
          <w:tcPr>
            <w:tcW w:type="dxa" w:w="1980"/>
            <w:shd w:fill="1F4E79" w:color="auto" w:val="clear"/>
            <w:tcMar>
              <w:top w:type="dxa" w:w="60"/>
              <w:left w:type="dxa" w:w="90"/>
              <w:bottom w:type="dxa" w:w="60"/>
              <w:right w:type="dxa" w:w="90"/>
            </w:tcMar>
          </w:tcPr>
          <w:p>
            <w:pPr>
              <w:spacing w:after="40" w:before="40" w:line="240"/>
            </w:pPr>
            <w:r>
              <w:rPr>
                <w:b/>
                <w:bCs/>
                <w:color w:val="FFFFFF"/>
                <w:sz w:val="18"/>
                <w:szCs w:val="18"/>
              </w:rPr>
              <w:t xml:space="preserve">Étape</w:t>
            </w:r>
          </w:p>
        </w:tc>
        <w:tc>
          <w:tcPr>
            <w:tcW w:type="dxa" w:w="1440"/>
            <w:shd w:fill="1F4E79" w:color="auto" w:val="clear"/>
            <w:tcMar>
              <w:top w:type="dxa" w:w="60"/>
              <w:left w:type="dxa" w:w="90"/>
              <w:bottom w:type="dxa" w:w="60"/>
              <w:right w:type="dxa" w:w="90"/>
            </w:tcMar>
          </w:tcPr>
          <w:p>
            <w:pPr>
              <w:spacing w:after="40" w:before="40" w:line="240"/>
            </w:pPr>
            <w:r>
              <w:rPr>
                <w:b/>
                <w:bCs/>
                <w:color w:val="FFFFFF"/>
                <w:sz w:val="18"/>
                <w:szCs w:val="18"/>
              </w:rPr>
              <w:t xml:space="preserve">Nature</w:t>
            </w:r>
          </w:p>
        </w:tc>
        <w:tc>
          <w:tcPr>
            <w:tcW w:type="dxa" w:w="5580"/>
            <w:shd w:fill="1F4E79" w:color="auto" w:val="clear"/>
            <w:tcMar>
              <w:top w:type="dxa" w:w="60"/>
              <w:left w:type="dxa" w:w="90"/>
              <w:bottom w:type="dxa" w:w="60"/>
              <w:right w:type="dxa" w:w="90"/>
            </w:tcMar>
          </w:tcPr>
          <w:p>
            <w:pPr>
              <w:spacing w:after="40" w:before="40" w:line="240"/>
            </w:pPr>
            <w:r>
              <w:rPr>
                <w:b/>
                <w:bCs/>
                <w:color w:val="FFFFFF"/>
                <w:sz w:val="18"/>
                <w:szCs w:val="18"/>
              </w:rPr>
              <w:t xml:space="preserve">Règle</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Demande</w:t>
            </w:r>
          </w:p>
        </w:tc>
        <w:tc>
          <w:tcPr>
            <w:tcW w:type="dxa" w:w="1440"/>
            <w:tcMar>
              <w:top w:type="dxa" w:w="60"/>
              <w:left w:type="dxa" w:w="90"/>
              <w:bottom w:type="dxa" w:w="60"/>
              <w:right w:type="dxa" w:w="90"/>
            </w:tcMar>
          </w:tcPr>
          <w:p>
            <w:pPr>
              <w:spacing w:after="40" w:before="40" w:line="240"/>
            </w:pPr>
            <w:r>
              <w:rPr>
                <w:sz w:val="18"/>
                <w:szCs w:val="18"/>
              </w:rPr>
              <w:t xml:space="preserve">Automatique</w:t>
            </w:r>
          </w:p>
        </w:tc>
        <w:tc>
          <w:tcPr>
            <w:tcW w:type="dxa" w:w="5580"/>
            <w:tcMar>
              <w:top w:type="dxa" w:w="60"/>
              <w:left w:type="dxa" w:w="90"/>
              <w:bottom w:type="dxa" w:w="60"/>
              <w:right w:type="dxa" w:w="90"/>
            </w:tcMar>
          </w:tcPr>
          <w:p>
            <w:pPr>
              <w:spacing w:after="40" w:before="40" w:line="240"/>
            </w:pPr>
            <w:r>
              <w:rPr>
                <w:sz w:val="18"/>
                <w:szCs w:val="18"/>
              </w:rPr>
              <w:t xml:space="preserve">Déclenchée par la première résolution d’un package absent, ou par une demande explicite via le portail interne</w:t>
            </w:r>
          </w:p>
        </w:tc>
      </w:tr>
      <w:tr>
        <w:trPr>
          <w:cantSplit/>
        </w:trPr>
        <w:tc>
          <w:tcPr>
            <w:tcW w:type="dxa" w:w="1980"/>
            <w:shd w:fill="F2F2F2" w:color="auto" w:val="clear"/>
            <w:tcMar>
              <w:top w:type="dxa" w:w="60"/>
              <w:left w:type="dxa" w:w="90"/>
              <w:bottom w:type="dxa" w:w="60"/>
              <w:right w:type="dxa" w:w="90"/>
            </w:tcMar>
          </w:tcPr>
          <w:p>
            <w:pPr>
              <w:spacing w:after="40" w:before="40" w:line="240"/>
            </w:pPr>
            <w:r>
              <w:rPr>
                <w:sz w:val="18"/>
                <w:szCs w:val="18"/>
              </w:rPr>
              <w:t xml:space="preserve">Téléchargement</w:t>
            </w:r>
          </w:p>
        </w:tc>
        <w:tc>
          <w:tcPr>
            <w:tcW w:type="dxa" w:w="1440"/>
            <w:shd w:fill="F2F2F2" w:color="auto" w:val="clear"/>
            <w:tcMar>
              <w:top w:type="dxa" w:w="60"/>
              <w:left w:type="dxa" w:w="90"/>
              <w:bottom w:type="dxa" w:w="60"/>
              <w:right w:type="dxa" w:w="90"/>
            </w:tcMar>
          </w:tcPr>
          <w:p>
            <w:pPr>
              <w:spacing w:after="40" w:before="40" w:line="240"/>
            </w:pPr>
            <w:r>
              <w:rPr>
                <w:sz w:val="18"/>
                <w:szCs w:val="18"/>
              </w:rPr>
              <w:t xml:space="preserve">Automatique</w:t>
            </w:r>
          </w:p>
        </w:tc>
        <w:tc>
          <w:tcPr>
            <w:tcW w:type="dxa" w:w="5580"/>
            <w:shd w:fill="F2F2F2" w:color="auto" w:val="clear"/>
            <w:tcMar>
              <w:top w:type="dxa" w:w="60"/>
              <w:left w:type="dxa" w:w="90"/>
              <w:bottom w:type="dxa" w:w="60"/>
              <w:right w:type="dxa" w:w="90"/>
            </w:tcMar>
          </w:tcPr>
          <w:p>
            <w:pPr>
              <w:spacing w:after="40" w:before="40" w:line="240"/>
            </w:pPr>
            <w:r>
              <w:rPr>
                <w:sz w:val="18"/>
                <w:szCs w:val="18"/>
              </w:rPr>
              <w:t xml:space="preserve">Depuis le proxy amont vers la quarantaine, avec conservation de l’empreinte et de la provenance</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Analyse</w:t>
            </w:r>
          </w:p>
        </w:tc>
        <w:tc>
          <w:tcPr>
            <w:tcW w:type="dxa" w:w="1440"/>
            <w:tcMar>
              <w:top w:type="dxa" w:w="60"/>
              <w:left w:type="dxa" w:w="90"/>
              <w:bottom w:type="dxa" w:w="60"/>
              <w:right w:type="dxa" w:w="90"/>
            </w:tcMar>
          </w:tcPr>
          <w:p>
            <w:pPr>
              <w:spacing w:after="40" w:before="40" w:line="240"/>
            </w:pPr>
            <w:r>
              <w:rPr>
                <w:sz w:val="18"/>
                <w:szCs w:val="18"/>
              </w:rPr>
              <w:t xml:space="preserve">Automatique</w:t>
            </w:r>
          </w:p>
        </w:tc>
        <w:tc>
          <w:tcPr>
            <w:tcW w:type="dxa" w:w="5580"/>
            <w:tcMar>
              <w:top w:type="dxa" w:w="60"/>
              <w:left w:type="dxa" w:w="90"/>
              <w:bottom w:type="dxa" w:w="60"/>
              <w:right w:type="dxa" w:w="90"/>
            </w:tcMar>
          </w:tcPr>
          <w:p>
            <w:pPr>
              <w:spacing w:after="40" w:before="40" w:line="240"/>
            </w:pPr>
            <w:r>
              <w:rPr>
                <w:sz w:val="18"/>
                <w:szCs w:val="18"/>
              </w:rPr>
              <w:t xml:space="preserve">Vulnérabilités connues, malware, licence, dépendances transitives, âge et santé du projet amont</w:t>
            </w:r>
          </w:p>
        </w:tc>
      </w:tr>
      <w:tr>
        <w:trPr>
          <w:cantSplit/>
        </w:trPr>
        <w:tc>
          <w:tcPr>
            <w:tcW w:type="dxa" w:w="1980"/>
            <w:shd w:fill="F2F2F2" w:color="auto" w:val="clear"/>
            <w:tcMar>
              <w:top w:type="dxa" w:w="60"/>
              <w:left w:type="dxa" w:w="90"/>
              <w:bottom w:type="dxa" w:w="60"/>
              <w:right w:type="dxa" w:w="90"/>
            </w:tcMar>
          </w:tcPr>
          <w:p>
            <w:pPr>
              <w:spacing w:after="40" w:before="40" w:line="240"/>
            </w:pPr>
            <w:r>
              <w:rPr>
                <w:sz w:val="18"/>
                <w:szCs w:val="18"/>
              </w:rPr>
              <w:t xml:space="preserve">Décision automatique</w:t>
            </w:r>
          </w:p>
        </w:tc>
        <w:tc>
          <w:tcPr>
            <w:tcW w:type="dxa" w:w="1440"/>
            <w:shd w:fill="F2F2F2" w:color="auto" w:val="clear"/>
            <w:tcMar>
              <w:top w:type="dxa" w:w="60"/>
              <w:left w:type="dxa" w:w="90"/>
              <w:bottom w:type="dxa" w:w="60"/>
              <w:right w:type="dxa" w:w="90"/>
            </w:tcMar>
          </w:tcPr>
          <w:p>
            <w:pPr>
              <w:spacing w:after="40" w:before="40" w:line="240"/>
            </w:pPr>
            <w:r>
              <w:rPr>
                <w:sz w:val="18"/>
                <w:szCs w:val="18"/>
              </w:rPr>
              <w:t xml:space="preserve">Automatique</w:t>
            </w:r>
          </w:p>
        </w:tc>
        <w:tc>
          <w:tcPr>
            <w:tcW w:type="dxa" w:w="5580"/>
            <w:shd w:fill="F2F2F2" w:color="auto" w:val="clear"/>
            <w:tcMar>
              <w:top w:type="dxa" w:w="60"/>
              <w:left w:type="dxa" w:w="90"/>
              <w:bottom w:type="dxa" w:w="60"/>
              <w:right w:type="dxa" w:w="90"/>
            </w:tcMar>
          </w:tcPr>
          <w:p>
            <w:pPr>
              <w:spacing w:after="40" w:before="40" w:line="240"/>
            </w:pPr>
            <w:r>
              <w:rPr>
                <w:sz w:val="18"/>
                <w:szCs w:val="18"/>
              </w:rPr>
              <w:t xml:space="preserve">Promotion sans intervention humaine si : aucune vulnérabilité critique ou élevée, licence figurant sur la liste autorisée, dépendances transitives elles-mêmes conformes. C’est le cas le plus fréquent et il doit être traité en quelques minutes</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Décision humaine</w:t>
            </w:r>
          </w:p>
        </w:tc>
        <w:tc>
          <w:tcPr>
            <w:tcW w:type="dxa" w:w="1440"/>
            <w:tcMar>
              <w:top w:type="dxa" w:w="60"/>
              <w:left w:type="dxa" w:w="90"/>
              <w:bottom w:type="dxa" w:w="60"/>
              <w:right w:type="dxa" w:w="90"/>
            </w:tcMar>
          </w:tcPr>
          <w:p>
            <w:pPr>
              <w:spacing w:after="40" w:before="40" w:line="240"/>
            </w:pPr>
            <w:r>
              <w:rPr>
                <w:sz w:val="18"/>
                <w:szCs w:val="18"/>
              </w:rPr>
              <w:t xml:space="preserve">Manuelle</w:t>
            </w:r>
          </w:p>
        </w:tc>
        <w:tc>
          <w:tcPr>
            <w:tcW w:type="dxa" w:w="5580"/>
            <w:tcMar>
              <w:top w:type="dxa" w:w="60"/>
              <w:left w:type="dxa" w:w="90"/>
              <w:bottom w:type="dxa" w:w="60"/>
              <w:right w:type="dxa" w:w="90"/>
            </w:tcMar>
          </w:tcPr>
          <w:p>
            <w:pPr>
              <w:spacing w:after="40" w:before="40" w:line="240"/>
            </w:pPr>
            <w:r>
              <w:rPr>
                <w:sz w:val="18"/>
                <w:szCs w:val="18"/>
              </w:rPr>
              <w:t xml:space="preserve">Uniquement pour les cas restants. Instruite par le comité packages, avec SLA affiché</w:t>
            </w:r>
          </w:p>
        </w:tc>
      </w:tr>
      <w:tr>
        <w:trPr>
          <w:cantSplit/>
        </w:trPr>
        <w:tc>
          <w:tcPr>
            <w:tcW w:type="dxa" w:w="1980"/>
            <w:shd w:fill="F2F2F2" w:color="auto" w:val="clear"/>
            <w:tcMar>
              <w:top w:type="dxa" w:w="60"/>
              <w:left w:type="dxa" w:w="90"/>
              <w:bottom w:type="dxa" w:w="60"/>
              <w:right w:type="dxa" w:w="90"/>
            </w:tcMar>
          </w:tcPr>
          <w:p>
            <w:pPr>
              <w:spacing w:after="40" w:before="40" w:line="240"/>
            </w:pPr>
            <w:r>
              <w:rPr>
                <w:sz w:val="18"/>
                <w:szCs w:val="18"/>
              </w:rPr>
              <w:t xml:space="preserve">Publication</w:t>
            </w:r>
          </w:p>
        </w:tc>
        <w:tc>
          <w:tcPr>
            <w:tcW w:type="dxa" w:w="1440"/>
            <w:shd w:fill="F2F2F2" w:color="auto" w:val="clear"/>
            <w:tcMar>
              <w:top w:type="dxa" w:w="60"/>
              <w:left w:type="dxa" w:w="90"/>
              <w:bottom w:type="dxa" w:w="60"/>
              <w:right w:type="dxa" w:w="90"/>
            </w:tcMar>
          </w:tcPr>
          <w:p>
            <w:pPr>
              <w:spacing w:after="40" w:before="40" w:line="240"/>
            </w:pPr>
            <w:r>
              <w:rPr>
                <w:sz w:val="18"/>
                <w:szCs w:val="18"/>
              </w:rPr>
              <w:t xml:space="preserve">Automatique</w:t>
            </w:r>
          </w:p>
        </w:tc>
        <w:tc>
          <w:tcPr>
            <w:tcW w:type="dxa" w:w="5580"/>
            <w:shd w:fill="F2F2F2" w:color="auto" w:val="clear"/>
            <w:tcMar>
              <w:top w:type="dxa" w:w="60"/>
              <w:left w:type="dxa" w:w="90"/>
              <w:bottom w:type="dxa" w:w="60"/>
              <w:right w:type="dxa" w:w="90"/>
            </w:tcMar>
          </w:tcPr>
          <w:p>
            <w:pPr>
              <w:spacing w:after="40" w:before="40" w:line="240"/>
            </w:pPr>
            <w:r>
              <w:rPr>
                <w:sz w:val="18"/>
                <w:szCs w:val="18"/>
              </w:rPr>
              <w:t xml:space="preserve">Vers l’index L1 ou L2 selon le critère de 7.4, avec figement de l’artefact</w:t>
            </w:r>
          </w:p>
        </w:tc>
      </w:tr>
    </w:tbl>
    <w:p>
      <w:pPr>
        <w:spacing w:after="120" w:line="276"/>
      </w:pPr>
      <w:r>
        <w:rPr>
          <w:b/>
          <w:bCs/>
          <w:sz w:val="20"/>
          <w:szCs w:val="20"/>
        </w:rPr>
        <w:t xml:space="preserve">Indicateur à suivre : la part des promotions traitées automatiquement. En dessous d’environ 80 %, le dispositif produit plus de contournement que de sécurité.</w:t>
      </w:r>
    </w:p>
    <w:p>
      <w:pPr>
        <w:pStyle w:val="Heading3"/>
        <w:spacing w:after="120" w:before="220"/>
      </w:pPr>
      <w:r>
        <w:t xml:space="preserve">7.5.4 Analyse et sources de vulnérabilités</w:t>
      </w:r>
    </w:p>
    <w:p>
      <w:pPr>
        <w:pStyle w:val="ListParagraph"/>
        <w:numPr>
          <w:ilvl w:val="0"/>
          <w:numId w:val="2"/>
        </w:numPr>
        <w:spacing w:after="60" w:line="276"/>
      </w:pPr>
      <w:r>
        <w:rPr>
          <w:sz w:val="20"/>
          <w:szCs w:val="20"/>
        </w:rPr>
        <w:t xml:space="preserve">Le moteur d’analyse doit couvrir les paquets Python et les images de conteneurs, et exploiter plusieurs sources de vulnérabilités plutôt qu’une seule.</w:t>
      </w:r>
    </w:p>
    <w:p>
      <w:pPr>
        <w:pStyle w:val="ListParagraph"/>
        <w:numPr>
          <w:ilvl w:val="0"/>
          <w:numId w:val="2"/>
        </w:numPr>
        <w:spacing w:after="60" w:line="276"/>
      </w:pPr>
      <w:r>
        <w:rPr>
          <w:sz w:val="20"/>
          <w:szCs w:val="20"/>
        </w:rPr>
        <w:t xml:space="preserve">La détection de malware est distincte de la détection de vulnérabilités : les attaques par typosquattage et par publication de paquets malveillants ne sont pas couvertes par les bases de vulnérabilités classiques.</w:t>
      </w:r>
    </w:p>
    <w:p>
      <w:pPr>
        <w:pStyle w:val="ListParagraph"/>
        <w:numPr>
          <w:ilvl w:val="0"/>
          <w:numId w:val="2"/>
        </w:numPr>
        <w:spacing w:after="60" w:line="276"/>
      </w:pPr>
      <w:r>
        <w:rPr>
          <w:sz w:val="20"/>
          <w:szCs w:val="20"/>
        </w:rPr>
        <w:t xml:space="preserve">Un processus de traitement des faux positifs doit exister dès le départ, avec un responsable identifié. À défaut, l’équipe finit par désactiver l’analyse.</w:t>
      </w:r>
    </w:p>
    <w:p>
      <w:pPr>
        <w:pStyle w:val="ListParagraph"/>
        <w:numPr>
          <w:ilvl w:val="0"/>
          <w:numId w:val="2"/>
        </w:numPr>
        <w:spacing w:after="60" w:line="276"/>
      </w:pPr>
      <w:r>
        <w:rPr>
          <w:sz w:val="20"/>
          <w:szCs w:val="20"/>
        </w:rPr>
        <w:t xml:space="preserve">Les paquets contenant du code compilé et les scripts exécutés à l’installation méritent une attention particulière : ils constituent le vecteur privilégié des compromissions de chaîne d’approvisionnement.</w:t>
      </w:r>
    </w:p>
    <w:p>
      <w:pPr>
        <w:pStyle w:val="Heading3"/>
        <w:spacing w:after="120" w:before="220"/>
      </w:pPr>
      <w:r>
        <w:t xml:space="preserve">7.5.5 Exploitation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cantSplit/>
          <w:tblHeader/>
        </w:trPr>
        <w:tc>
          <w:tcPr>
            <w:tcW w:type="dxa" w:w="1800"/>
            <w:shd w:fill="1F4E79" w:color="auto" w:val="clear"/>
            <w:tcMar>
              <w:top w:type="dxa" w:w="60"/>
              <w:left w:type="dxa" w:w="90"/>
              <w:bottom w:type="dxa" w:w="60"/>
              <w:right w:type="dxa" w:w="90"/>
            </w:tcMar>
          </w:tcPr>
          <w:p>
            <w:pPr>
              <w:spacing w:after="40" w:before="40" w:line="240"/>
            </w:pPr>
            <w:r>
              <w:rPr>
                <w:b/>
                <w:bCs/>
                <w:color w:val="FFFFFF"/>
                <w:sz w:val="18"/>
                <w:szCs w:val="18"/>
              </w:rPr>
              <w:t xml:space="preserve">Sujet</w:t>
            </w:r>
          </w:p>
        </w:tc>
        <w:tc>
          <w:tcPr>
            <w:tcW w:type="dxa" w:w="7200"/>
            <w:shd w:fill="1F4E79" w:color="auto" w:val="clear"/>
            <w:tcMar>
              <w:top w:type="dxa" w:w="60"/>
              <w:left w:type="dxa" w:w="90"/>
              <w:bottom w:type="dxa" w:w="60"/>
              <w:right w:type="dxa" w:w="90"/>
            </w:tcMar>
          </w:tcPr>
          <w:p>
            <w:pPr>
              <w:spacing w:after="40" w:before="40" w:line="240"/>
            </w:pPr>
            <w:r>
              <w:rPr>
                <w:b/>
                <w:bCs/>
                <w:color w:val="FFFFFF"/>
                <w:sz w:val="18"/>
                <w:szCs w:val="18"/>
              </w:rPr>
              <w:t xml:space="preserve">Règle proposée</w:t>
            </w:r>
          </w:p>
        </w:tc>
      </w:tr>
      <w:tr>
        <w:trPr>
          <w:cantSplit/>
        </w:trPr>
        <w:tc>
          <w:tcPr>
            <w:tcW w:type="dxa" w:w="1800"/>
            <w:tcMar>
              <w:top w:type="dxa" w:w="60"/>
              <w:left w:type="dxa" w:w="90"/>
              <w:bottom w:type="dxa" w:w="60"/>
              <w:right w:type="dxa" w:w="90"/>
            </w:tcMar>
          </w:tcPr>
          <w:p>
            <w:pPr>
              <w:spacing w:after="40" w:before="40" w:line="240"/>
            </w:pPr>
            <w:r>
              <w:rPr>
                <w:sz w:val="18"/>
                <w:szCs w:val="18"/>
              </w:rPr>
              <w:t xml:space="preserve">Disponibilité</w:t>
            </w:r>
          </w:p>
        </w:tc>
        <w:tc>
          <w:tcPr>
            <w:tcW w:type="dxa" w:w="7200"/>
            <w:tcMar>
              <w:top w:type="dxa" w:w="60"/>
              <w:left w:type="dxa" w:w="90"/>
              <w:bottom w:type="dxa" w:w="60"/>
              <w:right w:type="dxa" w:w="90"/>
            </w:tcMar>
          </w:tcPr>
          <w:p>
            <w:pPr>
              <w:spacing w:after="40" w:before="40" w:line="240"/>
            </w:pPr>
            <w:r>
              <w:rPr>
                <w:sz w:val="18"/>
                <w:szCs w:val="18"/>
              </w:rPr>
              <w:t xml:space="preserve">Le dépôt devient un composant critique : sans lui, aucune construction d’image ni aucun environnement virtuel ne se crée. Haute disponibilité et supervision au même niveau que les autres services d’infrastructure</w:t>
            </w:r>
          </w:p>
        </w:tc>
      </w:tr>
      <w:tr>
        <w:trPr>
          <w:cantSplit/>
        </w:trPr>
        <w:tc>
          <w:tcPr>
            <w:tcW w:type="dxa" w:w="1800"/>
            <w:shd w:fill="F2F2F2" w:color="auto" w:val="clear"/>
            <w:tcMar>
              <w:top w:type="dxa" w:w="60"/>
              <w:left w:type="dxa" w:w="90"/>
              <w:bottom w:type="dxa" w:w="60"/>
              <w:right w:type="dxa" w:w="90"/>
            </w:tcMar>
          </w:tcPr>
          <w:p>
            <w:pPr>
              <w:spacing w:after="40" w:before="40" w:line="240"/>
            </w:pPr>
            <w:r>
              <w:rPr>
                <w:sz w:val="18"/>
                <w:szCs w:val="18"/>
              </w:rPr>
              <w:t xml:space="preserve">Rétention</w:t>
            </w:r>
          </w:p>
        </w:tc>
        <w:tc>
          <w:tcPr>
            <w:tcW w:type="dxa" w:w="7200"/>
            <w:shd w:fill="F2F2F2" w:color="auto" w:val="clear"/>
            <w:tcMar>
              <w:top w:type="dxa" w:w="60"/>
              <w:left w:type="dxa" w:w="90"/>
              <w:bottom w:type="dxa" w:w="60"/>
              <w:right w:type="dxa" w:w="90"/>
            </w:tcMar>
          </w:tcPr>
          <w:p>
            <w:pPr>
              <w:spacing w:after="40" w:before="40" w:line="240"/>
            </w:pPr>
            <w:r>
              <w:rPr>
                <w:sz w:val="18"/>
                <w:szCs w:val="18"/>
              </w:rPr>
              <w:t xml:space="preserve">Les artefacts promus ne sont jamais supprimés tant qu’un lockfile en production les référence. La quarantaine est purgée automatiquement</w:t>
            </w:r>
          </w:p>
        </w:tc>
      </w:tr>
      <w:tr>
        <w:trPr>
          <w:cantSplit/>
        </w:trPr>
        <w:tc>
          <w:tcPr>
            <w:tcW w:type="dxa" w:w="1800"/>
            <w:tcMar>
              <w:top w:type="dxa" w:w="60"/>
              <w:left w:type="dxa" w:w="90"/>
              <w:bottom w:type="dxa" w:w="60"/>
              <w:right w:type="dxa" w:w="90"/>
            </w:tcMar>
          </w:tcPr>
          <w:p>
            <w:pPr>
              <w:spacing w:after="40" w:before="40" w:line="240"/>
            </w:pPr>
            <w:r>
              <w:rPr>
                <w:sz w:val="18"/>
                <w:szCs w:val="18"/>
              </w:rPr>
              <w:t xml:space="preserve">Résilience amont</w:t>
            </w:r>
          </w:p>
        </w:tc>
        <w:tc>
          <w:tcPr>
            <w:tcW w:type="dxa" w:w="7200"/>
            <w:tcMar>
              <w:top w:type="dxa" w:w="60"/>
              <w:left w:type="dxa" w:w="90"/>
              <w:bottom w:type="dxa" w:w="60"/>
              <w:right w:type="dxa" w:w="90"/>
            </w:tcMar>
          </w:tcPr>
          <w:p>
            <w:pPr>
              <w:spacing w:after="40" w:before="40" w:line="240"/>
            </w:pPr>
            <w:r>
              <w:rPr>
                <w:sz w:val="18"/>
                <w:szCs w:val="18"/>
              </w:rPr>
              <w:t xml:space="preserve">Le figement des artefacts protège contre la suppression d’un paquet en amont, cas déjà observé sur les dépôts publics</w:t>
            </w:r>
          </w:p>
        </w:tc>
      </w:tr>
      <w:tr>
        <w:trPr>
          <w:cantSplit/>
        </w:trPr>
        <w:tc>
          <w:tcPr>
            <w:tcW w:type="dxa" w:w="1800"/>
            <w:shd w:fill="F2F2F2" w:color="auto" w:val="clear"/>
            <w:tcMar>
              <w:top w:type="dxa" w:w="60"/>
              <w:left w:type="dxa" w:w="90"/>
              <w:bottom w:type="dxa" w:w="60"/>
              <w:right w:type="dxa" w:w="90"/>
            </w:tcMar>
          </w:tcPr>
          <w:p>
            <w:pPr>
              <w:spacing w:after="40" w:before="40" w:line="240"/>
            </w:pPr>
            <w:r>
              <w:rPr>
                <w:sz w:val="18"/>
                <w:szCs w:val="18"/>
              </w:rPr>
              <w:t xml:space="preserve">Sauvegarde</w:t>
            </w:r>
          </w:p>
        </w:tc>
        <w:tc>
          <w:tcPr>
            <w:tcW w:type="dxa" w:w="7200"/>
            <w:shd w:fill="F2F2F2" w:color="auto" w:val="clear"/>
            <w:tcMar>
              <w:top w:type="dxa" w:w="60"/>
              <w:left w:type="dxa" w:w="90"/>
              <w:bottom w:type="dxa" w:w="60"/>
              <w:right w:type="dxa" w:w="90"/>
            </w:tcMar>
          </w:tcPr>
          <w:p>
            <w:pPr>
              <w:spacing w:after="40" w:before="40" w:line="240"/>
            </w:pPr>
            <w:r>
              <w:rPr>
                <w:sz w:val="18"/>
                <w:szCs w:val="18"/>
              </w:rPr>
              <w:t xml:space="preserve">Sauvegarde des artefacts et des métadonnées de promotion. Une restauration doit rendre les décisions d’approbation, pas seulement les fichiers</w:t>
            </w:r>
          </w:p>
        </w:tc>
      </w:tr>
      <w:tr>
        <w:trPr>
          <w:cantSplit/>
        </w:trPr>
        <w:tc>
          <w:tcPr>
            <w:tcW w:type="dxa" w:w="1800"/>
            <w:tcMar>
              <w:top w:type="dxa" w:w="60"/>
              <w:left w:type="dxa" w:w="90"/>
              <w:bottom w:type="dxa" w:w="60"/>
              <w:right w:type="dxa" w:w="90"/>
            </w:tcMar>
          </w:tcPr>
          <w:p>
            <w:pPr>
              <w:spacing w:after="40" w:before="40" w:line="240"/>
            </w:pPr>
            <w:r>
              <w:rPr>
                <w:sz w:val="18"/>
                <w:szCs w:val="18"/>
              </w:rPr>
              <w:t xml:space="preserve">Dimensionnement</w:t>
            </w:r>
          </w:p>
        </w:tc>
        <w:tc>
          <w:tcPr>
            <w:tcW w:type="dxa" w:w="7200"/>
            <w:tcMar>
              <w:top w:type="dxa" w:w="60"/>
              <w:left w:type="dxa" w:w="90"/>
              <w:bottom w:type="dxa" w:w="60"/>
              <w:right w:type="dxa" w:w="90"/>
            </w:tcMar>
          </w:tcPr>
          <w:p>
            <w:pPr>
              <w:spacing w:after="40" w:before="40" w:line="240"/>
            </w:pPr>
            <w:r>
              <w:rPr>
                <w:sz w:val="18"/>
                <w:szCs w:val="18"/>
              </w:rPr>
              <w:t xml:space="preserve">Prévoir large : les paquets de calcul scientifique et les images pèsent plusieurs gigaoctets, et la volumétrie croît avec le nombre de versions conservées</w:t>
            </w:r>
          </w:p>
        </w:tc>
      </w:tr>
      <w:tr>
        <w:trPr>
          <w:cantSplit/>
        </w:trPr>
        <w:tc>
          <w:tcPr>
            <w:tcW w:type="dxa" w:w="1800"/>
            <w:shd w:fill="F2F2F2" w:color="auto" w:val="clear"/>
            <w:tcMar>
              <w:top w:type="dxa" w:w="60"/>
              <w:left w:type="dxa" w:w="90"/>
              <w:bottom w:type="dxa" w:w="60"/>
              <w:right w:type="dxa" w:w="90"/>
            </w:tcMar>
          </w:tcPr>
          <w:p>
            <w:pPr>
              <w:spacing w:after="40" w:before="40" w:line="240"/>
            </w:pPr>
            <w:r>
              <w:rPr>
                <w:sz w:val="18"/>
                <w:szCs w:val="18"/>
              </w:rPr>
              <w:t xml:space="preserve">Authentification</w:t>
            </w:r>
          </w:p>
        </w:tc>
        <w:tc>
          <w:tcPr>
            <w:tcW w:type="dxa" w:w="7200"/>
            <w:shd w:fill="F2F2F2" w:color="auto" w:val="clear"/>
            <w:tcMar>
              <w:top w:type="dxa" w:w="60"/>
              <w:left w:type="dxa" w:w="90"/>
              <w:bottom w:type="dxa" w:w="60"/>
              <w:right w:type="dxa" w:w="90"/>
            </w:tcMar>
          </w:tcPr>
          <w:p>
            <w:pPr>
              <w:spacing w:after="40" w:before="40" w:line="240"/>
            </w:pPr>
            <w:r>
              <w:rPr>
                <w:sz w:val="18"/>
                <w:szCs w:val="18"/>
              </w:rPr>
              <w:t xml:space="preserve">Accès en lecture par identité d’entreprise ou jeton technique à durée limitée. Aucun compte anonyme, y compris en lecture</w:t>
            </w:r>
          </w:p>
        </w:tc>
      </w:tr>
      <w:tr>
        <w:trPr>
          <w:cantSplit/>
        </w:trPr>
        <w:tc>
          <w:tcPr>
            <w:tcW w:type="dxa" w:w="1800"/>
            <w:tcMar>
              <w:top w:type="dxa" w:w="60"/>
              <w:left w:type="dxa" w:w="90"/>
              <w:bottom w:type="dxa" w:w="60"/>
              <w:right w:type="dxa" w:w="90"/>
            </w:tcMar>
          </w:tcPr>
          <w:p>
            <w:pPr>
              <w:spacing w:after="40" w:before="40" w:line="240"/>
            </w:pPr>
            <w:r>
              <w:rPr>
                <w:sz w:val="18"/>
                <w:szCs w:val="18"/>
              </w:rPr>
              <w:t xml:space="preserve">Journalisation</w:t>
            </w:r>
          </w:p>
        </w:tc>
        <w:tc>
          <w:tcPr>
            <w:tcW w:type="dxa" w:w="7200"/>
            <w:tcMar>
              <w:top w:type="dxa" w:w="60"/>
              <w:left w:type="dxa" w:w="90"/>
              <w:bottom w:type="dxa" w:w="60"/>
              <w:right w:type="dxa" w:w="90"/>
            </w:tcMar>
          </w:tcPr>
          <w:p>
            <w:pPr>
              <w:spacing w:after="40" w:before="40" w:line="240"/>
            </w:pPr>
            <w:r>
              <w:rPr>
                <w:sz w:val="18"/>
                <w:szCs w:val="18"/>
              </w:rPr>
              <w:t xml:space="preserve">Traçabilité des résolutions : savoir qui a installé quoi et quand est nécessaire pour répondre à une alerte de vulnérabilité majeure</w:t>
            </w:r>
          </w:p>
        </w:tc>
      </w:tr>
    </w:tbl>
    <w:p>
      <w:pPr>
        <w:pStyle w:val="Heading3"/>
        <w:spacing w:after="120" w:before="220"/>
      </w:pPr>
      <w:r>
        <w:t xml:space="preserve">7.5.6 Configuration côté consommateurs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7020"/>
      </w:tblGrid>
      <w:tr>
        <w:trPr>
          <w:cantSplit/>
          <w:tblHeader/>
        </w:trPr>
        <w:tc>
          <w:tcPr>
            <w:tcW w:type="dxa" w:w="1980"/>
            <w:shd w:fill="1F4E79" w:color="auto" w:val="clear"/>
            <w:tcMar>
              <w:top w:type="dxa" w:w="60"/>
              <w:left w:type="dxa" w:w="90"/>
              <w:bottom w:type="dxa" w:w="60"/>
              <w:right w:type="dxa" w:w="90"/>
            </w:tcMar>
          </w:tcPr>
          <w:p>
            <w:pPr>
              <w:spacing w:after="40" w:before="40" w:line="240"/>
            </w:pPr>
            <w:r>
              <w:rPr>
                <w:b/>
                <w:bCs/>
                <w:color w:val="FFFFFF"/>
                <w:sz w:val="18"/>
                <w:szCs w:val="18"/>
              </w:rPr>
              <w:t xml:space="preserve">Consommateur</w:t>
            </w:r>
          </w:p>
        </w:tc>
        <w:tc>
          <w:tcPr>
            <w:tcW w:type="dxa" w:w="7020"/>
            <w:shd w:fill="1F4E79" w:color="auto" w:val="clear"/>
            <w:tcMar>
              <w:top w:type="dxa" w:w="60"/>
              <w:left w:type="dxa" w:w="90"/>
              <w:bottom w:type="dxa" w:w="60"/>
              <w:right w:type="dxa" w:w="90"/>
            </w:tcMar>
          </w:tcPr>
          <w:p>
            <w:pPr>
              <w:spacing w:after="40" w:before="40" w:line="240"/>
            </w:pPr>
            <w:r>
              <w:rPr>
                <w:b/>
                <w:bCs/>
                <w:color w:val="FFFFFF"/>
                <w:sz w:val="18"/>
                <w:szCs w:val="18"/>
              </w:rPr>
              <w:t xml:space="preserve">Configuration</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Poste L1</w:t>
            </w:r>
          </w:p>
        </w:tc>
        <w:tc>
          <w:tcPr>
            <w:tcW w:type="dxa" w:w="7020"/>
            <w:tcMar>
              <w:top w:type="dxa" w:w="60"/>
              <w:left w:type="dxa" w:w="90"/>
              <w:bottom w:type="dxa" w:w="60"/>
              <w:right w:type="dxa" w:w="90"/>
            </w:tcMar>
          </w:tcPr>
          <w:p>
            <w:pPr>
              <w:spacing w:after="40" w:before="40" w:line="240"/>
            </w:pPr>
            <w:r>
              <w:rPr>
                <w:sz w:val="18"/>
                <w:szCs w:val="18"/>
              </w:rPr>
              <w:t xml:space="preserve">Variables d’environnement machine pointant sur le groupe L1, positionnées par Intune ; egress bloqué vers tout autre dépôt ; authentification par identité d’entreprise</w:t>
            </w:r>
          </w:p>
        </w:tc>
      </w:tr>
      <w:tr>
        <w:trPr>
          <w:cantSplit/>
        </w:trPr>
        <w:tc>
          <w:tcPr>
            <w:tcW w:type="dxa" w:w="1980"/>
            <w:shd w:fill="F2F2F2" w:color="auto" w:val="clear"/>
            <w:tcMar>
              <w:top w:type="dxa" w:w="60"/>
              <w:left w:type="dxa" w:w="90"/>
              <w:bottom w:type="dxa" w:w="60"/>
              <w:right w:type="dxa" w:w="90"/>
            </w:tcMar>
          </w:tcPr>
          <w:p>
            <w:pPr>
              <w:spacing w:after="40" w:before="40" w:line="240"/>
            </w:pPr>
            <w:r>
              <w:rPr>
                <w:sz w:val="18"/>
                <w:szCs w:val="18"/>
              </w:rPr>
              <w:t xml:space="preserve">Constructions CI/CD</w:t>
            </w:r>
          </w:p>
        </w:tc>
        <w:tc>
          <w:tcPr>
            <w:tcW w:type="dxa" w:w="7020"/>
            <w:shd w:fill="F2F2F2" w:color="auto" w:val="clear"/>
            <w:tcMar>
              <w:top w:type="dxa" w:w="60"/>
              <w:left w:type="dxa" w:w="90"/>
              <w:bottom w:type="dxa" w:w="60"/>
              <w:right w:type="dxa" w:w="90"/>
            </w:tcMar>
          </w:tcPr>
          <w:p>
            <w:pPr>
              <w:spacing w:after="40" w:before="40" w:line="240"/>
            </w:pPr>
            <w:r>
              <w:rPr>
                <w:sz w:val="18"/>
                <w:szCs w:val="18"/>
              </w:rPr>
              <w:t xml:space="preserve">Résolution contre le groupe L2, avec exigence d’empreintes ; jeton technique de service ; échec de la construction en cas de résolution hors dépôt</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Snowflake</w:t>
            </w:r>
          </w:p>
        </w:tc>
        <w:tc>
          <w:tcPr>
            <w:tcW w:type="dxa" w:w="7020"/>
            <w:tcMar>
              <w:top w:type="dxa" w:w="60"/>
              <w:left w:type="dxa" w:w="90"/>
              <w:bottom w:type="dxa" w:w="60"/>
              <w:right w:type="dxa" w:w="90"/>
            </w:tcMar>
          </w:tcPr>
          <w:p>
            <w:pPr>
              <w:spacing w:after="40" w:before="40" w:line="240"/>
            </w:pPr>
            <w:r>
              <w:rPr>
                <w:sz w:val="18"/>
                <w:szCs w:val="18"/>
              </w:rPr>
              <w:t xml:space="preserve">Objet de dépôt d’artefacts pointant sur le groupe L2, valeur par défaut positionnée au niveau du compte ; connectivité privée si l’édition le permet ; sinon liste d’adresses autorisées côté dépôt</w:t>
            </w:r>
          </w:p>
        </w:tc>
      </w:tr>
      <w:tr>
        <w:trPr>
          <w:cantSplit/>
        </w:trPr>
        <w:tc>
          <w:tcPr>
            <w:tcW w:type="dxa" w:w="1980"/>
            <w:shd w:fill="F2F2F2" w:color="auto" w:val="clear"/>
            <w:tcMar>
              <w:top w:type="dxa" w:w="60"/>
              <w:left w:type="dxa" w:w="90"/>
              <w:bottom w:type="dxa" w:w="60"/>
              <w:right w:type="dxa" w:w="90"/>
            </w:tcMar>
          </w:tcPr>
          <w:p>
            <w:pPr>
              <w:spacing w:after="40" w:before="40" w:line="240"/>
            </w:pPr>
            <w:r>
              <w:rPr>
                <w:sz w:val="18"/>
                <w:szCs w:val="18"/>
              </w:rPr>
              <w:t xml:space="preserve">Images de conteneurs</w:t>
            </w:r>
          </w:p>
        </w:tc>
        <w:tc>
          <w:tcPr>
            <w:tcW w:type="dxa" w:w="7020"/>
            <w:shd w:fill="F2F2F2" w:color="auto" w:val="clear"/>
            <w:tcMar>
              <w:top w:type="dxa" w:w="60"/>
              <w:left w:type="dxa" w:w="90"/>
              <w:bottom w:type="dxa" w:w="60"/>
              <w:right w:type="dxa" w:w="90"/>
            </w:tcMar>
          </w:tcPr>
          <w:p>
            <w:pPr>
              <w:spacing w:after="40" w:before="40" w:line="240"/>
            </w:pPr>
            <w:r>
              <w:rPr>
                <w:sz w:val="18"/>
                <w:szCs w:val="18"/>
              </w:rPr>
              <w:t xml:space="preserve">Aucune installation au moment de l’exécution : la résolution a lieu à la construction, contre le groupe L2, et le résultat est figé dans l’image signée</w:t>
            </w:r>
          </w:p>
        </w:tc>
      </w:tr>
    </w:tbl>
    <w:p>
      <w:r>
        <w:br w:type="page"/>
      </w:r>
    </w:p>
    <w:p>
      <w:pPr>
        <w:pStyle w:val="Heading1"/>
        <w:spacing w:after="200" w:before="360"/>
      </w:pPr>
      <w:r>
        <w:t xml:space="preserve">8. Gouvernance des données, DPO et MLOps</w:t>
      </w:r>
    </w:p>
    <w:p>
      <w:pPr>
        <w:pStyle w:val="Heading2"/>
        <w:spacing w:after="160" w:before="280"/>
      </w:pPr>
      <w:r>
        <w:t xml:space="preserve">8.1 Classification et droits d'accès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20"/>
        <w:gridCol w:w="3060"/>
        <w:gridCol w:w="720"/>
        <w:gridCol w:w="720"/>
        <w:gridCol w:w="1890"/>
        <w:gridCol w:w="1890"/>
      </w:tblGrid>
      <w:tr>
        <w:trPr>
          <w:cantSplit/>
          <w:tblHeader/>
        </w:trPr>
        <w:tc>
          <w:tcPr>
            <w:tcW w:type="dxa" w:w="720"/>
            <w:shd w:fill="1F4E79" w:color="auto" w:val="clear"/>
            <w:tcMar>
              <w:top w:type="dxa" w:w="60"/>
              <w:left w:type="dxa" w:w="90"/>
              <w:bottom w:type="dxa" w:w="60"/>
              <w:right w:type="dxa" w:w="90"/>
            </w:tcMar>
          </w:tcPr>
          <w:p>
            <w:pPr>
              <w:spacing w:after="40" w:before="40" w:line="240"/>
            </w:pPr>
            <w:r>
              <w:rPr>
                <w:b/>
                <w:bCs/>
                <w:color w:val="FFFFFF"/>
                <w:sz w:val="18"/>
                <w:szCs w:val="18"/>
              </w:rPr>
              <w:t xml:space="preserve">Niveau</w:t>
            </w:r>
          </w:p>
        </w:tc>
        <w:tc>
          <w:tcPr>
            <w:tcW w:type="dxa" w:w="3060"/>
            <w:shd w:fill="1F4E79" w:color="auto" w:val="clear"/>
            <w:tcMar>
              <w:top w:type="dxa" w:w="60"/>
              <w:left w:type="dxa" w:w="90"/>
              <w:bottom w:type="dxa" w:w="60"/>
              <w:right w:type="dxa" w:w="90"/>
            </w:tcMar>
          </w:tcPr>
          <w:p>
            <w:pPr>
              <w:spacing w:after="40" w:before="40" w:line="240"/>
            </w:pPr>
            <w:r>
              <w:rPr>
                <w:b/>
                <w:bCs/>
                <w:color w:val="FFFFFF"/>
                <w:sz w:val="18"/>
                <w:szCs w:val="18"/>
              </w:rPr>
              <w:t xml:space="preserve">Contenu</w:t>
            </w:r>
          </w:p>
        </w:tc>
        <w:tc>
          <w:tcPr>
            <w:tcW w:type="dxa" w:w="720"/>
            <w:shd w:fill="1F4E79" w:color="auto" w:val="clear"/>
            <w:tcMar>
              <w:top w:type="dxa" w:w="60"/>
              <w:left w:type="dxa" w:w="90"/>
              <w:bottom w:type="dxa" w:w="60"/>
              <w:right w:type="dxa" w:w="90"/>
            </w:tcMar>
          </w:tcPr>
          <w:p>
            <w:pPr>
              <w:spacing w:after="40" w:before="40" w:line="240"/>
            </w:pPr>
            <w:r>
              <w:rPr>
                <w:b/>
                <w:bCs/>
                <w:color w:val="FFFFFF"/>
                <w:sz w:val="18"/>
                <w:szCs w:val="18"/>
              </w:rPr>
              <w:t xml:space="preserve">L0</w:t>
            </w:r>
          </w:p>
        </w:tc>
        <w:tc>
          <w:tcPr>
            <w:tcW w:type="dxa" w:w="720"/>
            <w:shd w:fill="1F4E79" w:color="auto" w:val="clear"/>
            <w:tcMar>
              <w:top w:type="dxa" w:w="60"/>
              <w:left w:type="dxa" w:w="90"/>
              <w:bottom w:type="dxa" w:w="60"/>
              <w:right w:type="dxa" w:w="90"/>
            </w:tcMar>
          </w:tcPr>
          <w:p>
            <w:pPr>
              <w:spacing w:after="40" w:before="40" w:line="240"/>
            </w:pPr>
            <w:r>
              <w:rPr>
                <w:b/>
                <w:bCs/>
                <w:color w:val="FFFFFF"/>
                <w:sz w:val="18"/>
                <w:szCs w:val="18"/>
              </w:rPr>
              <w:t xml:space="preserve">L1</w:t>
            </w:r>
          </w:p>
        </w:tc>
        <w:tc>
          <w:tcPr>
            <w:tcW w:type="dxa" w:w="1890"/>
            <w:shd w:fill="1F4E79" w:color="auto" w:val="clear"/>
            <w:tcMar>
              <w:top w:type="dxa" w:w="60"/>
              <w:left w:type="dxa" w:w="90"/>
              <w:bottom w:type="dxa" w:w="60"/>
              <w:right w:type="dxa" w:w="90"/>
            </w:tcMar>
          </w:tcPr>
          <w:p>
            <w:pPr>
              <w:spacing w:after="40" w:before="40" w:line="240"/>
            </w:pPr>
            <w:r>
              <w:rPr>
                <w:b/>
                <w:bCs/>
                <w:color w:val="FFFFFF"/>
                <w:sz w:val="18"/>
                <w:szCs w:val="18"/>
              </w:rPr>
              <w:t xml:space="preserve">L2-E</w:t>
            </w:r>
          </w:p>
        </w:tc>
        <w:tc>
          <w:tcPr>
            <w:tcW w:type="dxa" w:w="1890"/>
            <w:shd w:fill="1F4E79" w:color="auto" w:val="clear"/>
            <w:tcMar>
              <w:top w:type="dxa" w:w="60"/>
              <w:left w:type="dxa" w:w="90"/>
              <w:bottom w:type="dxa" w:w="60"/>
              <w:right w:type="dxa" w:w="90"/>
            </w:tcMar>
          </w:tcPr>
          <w:p>
            <w:pPr>
              <w:spacing w:after="40" w:before="40" w:line="240"/>
            </w:pPr>
            <w:r>
              <w:rPr>
                <w:b/>
                <w:bCs/>
                <w:color w:val="FFFFFF"/>
                <w:sz w:val="18"/>
                <w:szCs w:val="18"/>
              </w:rPr>
              <w:t xml:space="preserve">L2-P</w:t>
            </w:r>
          </w:p>
        </w:tc>
      </w:tr>
      <w:tr>
        <w:trPr>
          <w:cantSplit/>
        </w:trPr>
        <w:tc>
          <w:tcPr>
            <w:tcW w:type="dxa" w:w="720"/>
            <w:tcMar>
              <w:top w:type="dxa" w:w="60"/>
              <w:left w:type="dxa" w:w="90"/>
              <w:bottom w:type="dxa" w:w="60"/>
              <w:right w:type="dxa" w:w="90"/>
            </w:tcMar>
          </w:tcPr>
          <w:p>
            <w:pPr>
              <w:spacing w:after="40" w:before="40" w:line="240"/>
            </w:pPr>
            <w:r>
              <w:rPr>
                <w:sz w:val="18"/>
                <w:szCs w:val="18"/>
              </w:rPr>
              <w:t xml:space="preserve">C0</w:t>
            </w:r>
          </w:p>
        </w:tc>
        <w:tc>
          <w:tcPr>
            <w:tcW w:type="dxa" w:w="3060"/>
            <w:tcMar>
              <w:top w:type="dxa" w:w="60"/>
              <w:left w:type="dxa" w:w="90"/>
              <w:bottom w:type="dxa" w:w="60"/>
              <w:right w:type="dxa" w:w="90"/>
            </w:tcMar>
          </w:tcPr>
          <w:p>
            <w:pPr>
              <w:spacing w:after="40" w:before="40" w:line="240"/>
            </w:pPr>
            <w:r>
              <w:rPr>
                <w:sz w:val="18"/>
                <w:szCs w:val="18"/>
              </w:rPr>
              <w:t xml:space="preserve">Publique</w:t>
            </w:r>
          </w:p>
        </w:tc>
        <w:tc>
          <w:tcPr>
            <w:tcW w:type="dxa" w:w="720"/>
            <w:tcMar>
              <w:top w:type="dxa" w:w="60"/>
              <w:left w:type="dxa" w:w="90"/>
              <w:bottom w:type="dxa" w:w="60"/>
              <w:right w:type="dxa" w:w="90"/>
            </w:tcMar>
          </w:tcPr>
          <w:p>
            <w:pPr>
              <w:spacing w:after="40" w:before="40" w:line="240"/>
            </w:pPr>
            <w:r>
              <w:rPr>
                <w:sz w:val="18"/>
                <w:szCs w:val="18"/>
              </w:rPr>
              <w:t xml:space="preserve">Oui</w:t>
            </w:r>
          </w:p>
        </w:tc>
        <w:tc>
          <w:tcPr>
            <w:tcW w:type="dxa" w:w="720"/>
            <w:tcMar>
              <w:top w:type="dxa" w:w="60"/>
              <w:left w:type="dxa" w:w="90"/>
              <w:bottom w:type="dxa" w:w="60"/>
              <w:right w:type="dxa" w:w="90"/>
            </w:tcMar>
          </w:tcPr>
          <w:p>
            <w:pPr>
              <w:spacing w:after="40" w:before="40" w:line="240"/>
            </w:pPr>
            <w:r>
              <w:rPr>
                <w:sz w:val="18"/>
                <w:szCs w:val="18"/>
              </w:rPr>
              <w:t xml:space="preserve">Oui</w:t>
            </w:r>
          </w:p>
        </w:tc>
        <w:tc>
          <w:tcPr>
            <w:tcW w:type="dxa" w:w="1890"/>
            <w:tcMar>
              <w:top w:type="dxa" w:w="60"/>
              <w:left w:type="dxa" w:w="90"/>
              <w:bottom w:type="dxa" w:w="60"/>
              <w:right w:type="dxa" w:w="90"/>
            </w:tcMar>
          </w:tcPr>
          <w:p>
            <w:pPr>
              <w:spacing w:after="40" w:before="40" w:line="240"/>
            </w:pPr>
            <w:r>
              <w:rPr>
                <w:sz w:val="18"/>
                <w:szCs w:val="18"/>
              </w:rPr>
              <w:t xml:space="preserve">Oui</w:t>
            </w:r>
          </w:p>
        </w:tc>
        <w:tc>
          <w:tcPr>
            <w:tcW w:type="dxa" w:w="1890"/>
            <w:tcMar>
              <w:top w:type="dxa" w:w="60"/>
              <w:left w:type="dxa" w:w="90"/>
              <w:bottom w:type="dxa" w:w="60"/>
              <w:right w:type="dxa" w:w="90"/>
            </w:tcMar>
          </w:tcPr>
          <w:p>
            <w:pPr>
              <w:spacing w:after="40" w:before="40" w:line="240"/>
            </w:pPr>
            <w:r>
              <w:rPr>
                <w:sz w:val="18"/>
                <w:szCs w:val="18"/>
              </w:rPr>
              <w:t xml:space="preserve">Oui</w:t>
            </w:r>
          </w:p>
        </w:tc>
      </w:tr>
      <w:tr>
        <w:trPr>
          <w:cantSplit/>
        </w:trPr>
        <w:tc>
          <w:tcPr>
            <w:tcW w:type="dxa" w:w="720"/>
            <w:shd w:fill="F2F2F2" w:color="auto" w:val="clear"/>
            <w:tcMar>
              <w:top w:type="dxa" w:w="60"/>
              <w:left w:type="dxa" w:w="90"/>
              <w:bottom w:type="dxa" w:w="60"/>
              <w:right w:type="dxa" w:w="90"/>
            </w:tcMar>
          </w:tcPr>
          <w:p>
            <w:pPr>
              <w:spacing w:after="40" w:before="40" w:line="240"/>
            </w:pPr>
            <w:r>
              <w:rPr>
                <w:sz w:val="18"/>
                <w:szCs w:val="18"/>
              </w:rPr>
              <w:t xml:space="preserve">C1</w:t>
            </w:r>
          </w:p>
        </w:tc>
        <w:tc>
          <w:tcPr>
            <w:tcW w:type="dxa" w:w="3060"/>
            <w:shd w:fill="F2F2F2" w:color="auto" w:val="clear"/>
            <w:tcMar>
              <w:top w:type="dxa" w:w="60"/>
              <w:left w:type="dxa" w:w="90"/>
              <w:bottom w:type="dxa" w:w="60"/>
              <w:right w:type="dxa" w:w="90"/>
            </w:tcMar>
          </w:tcPr>
          <w:p>
            <w:pPr>
              <w:spacing w:after="40" w:before="40" w:line="240"/>
            </w:pPr>
            <w:r>
              <w:rPr>
                <w:sz w:val="18"/>
                <w:szCs w:val="18"/>
              </w:rPr>
              <w:t xml:space="preserve">Interne non personnelle, ou pseudonymisée sans réidentification raisonnable</w:t>
            </w:r>
          </w:p>
        </w:tc>
        <w:tc>
          <w:tcPr>
            <w:tcW w:type="dxa" w:w="720"/>
            <w:shd w:fill="F2F2F2" w:color="auto" w:val="clear"/>
            <w:tcMar>
              <w:top w:type="dxa" w:w="60"/>
              <w:left w:type="dxa" w:w="90"/>
              <w:bottom w:type="dxa" w:w="60"/>
              <w:right w:type="dxa" w:w="90"/>
            </w:tcMar>
          </w:tcPr>
          <w:p>
            <w:pPr>
              <w:spacing w:after="40" w:before="40" w:line="240"/>
            </w:pPr>
            <w:r>
              <w:rPr>
                <w:sz w:val="18"/>
                <w:szCs w:val="18"/>
              </w:rPr>
              <w:t xml:space="preserve">Oui</w:t>
            </w:r>
          </w:p>
        </w:tc>
        <w:tc>
          <w:tcPr>
            <w:tcW w:type="dxa" w:w="720"/>
            <w:shd w:fill="F2F2F2" w:color="auto" w:val="clear"/>
            <w:tcMar>
              <w:top w:type="dxa" w:w="60"/>
              <w:left w:type="dxa" w:w="90"/>
              <w:bottom w:type="dxa" w:w="60"/>
              <w:right w:type="dxa" w:w="90"/>
            </w:tcMar>
          </w:tcPr>
          <w:p>
            <w:pPr>
              <w:spacing w:after="40" w:before="40" w:line="240"/>
            </w:pPr>
            <w:r>
              <w:rPr>
                <w:sz w:val="18"/>
                <w:szCs w:val="18"/>
              </w:rPr>
              <w:t xml:space="preserve">Oui</w:t>
            </w:r>
          </w:p>
        </w:tc>
        <w:tc>
          <w:tcPr>
            <w:tcW w:type="dxa" w:w="1890"/>
            <w:shd w:fill="F2F2F2" w:color="auto" w:val="clear"/>
            <w:tcMar>
              <w:top w:type="dxa" w:w="60"/>
              <w:left w:type="dxa" w:w="90"/>
              <w:bottom w:type="dxa" w:w="60"/>
              <w:right w:type="dxa" w:w="90"/>
            </w:tcMar>
          </w:tcPr>
          <w:p>
            <w:pPr>
              <w:spacing w:after="40" w:before="40" w:line="240"/>
            </w:pPr>
            <w:r>
              <w:rPr>
                <w:sz w:val="18"/>
                <w:szCs w:val="18"/>
              </w:rPr>
              <w:t xml:space="preserve">Oui</w:t>
            </w:r>
          </w:p>
        </w:tc>
        <w:tc>
          <w:tcPr>
            <w:tcW w:type="dxa" w:w="1890"/>
            <w:shd w:fill="F2F2F2" w:color="auto" w:val="clear"/>
            <w:tcMar>
              <w:top w:type="dxa" w:w="60"/>
              <w:left w:type="dxa" w:w="90"/>
              <w:bottom w:type="dxa" w:w="60"/>
              <w:right w:type="dxa" w:w="90"/>
            </w:tcMar>
          </w:tcPr>
          <w:p>
            <w:pPr>
              <w:spacing w:after="40" w:before="40" w:line="240"/>
            </w:pPr>
            <w:r>
              <w:rPr>
                <w:sz w:val="18"/>
                <w:szCs w:val="18"/>
              </w:rPr>
              <w:t xml:space="preserve">Oui</w:t>
            </w:r>
          </w:p>
        </w:tc>
      </w:tr>
      <w:tr>
        <w:trPr>
          <w:cantSplit/>
        </w:trPr>
        <w:tc>
          <w:tcPr>
            <w:tcW w:type="dxa" w:w="720"/>
            <w:tcMar>
              <w:top w:type="dxa" w:w="60"/>
              <w:left w:type="dxa" w:w="90"/>
              <w:bottom w:type="dxa" w:w="60"/>
              <w:right w:type="dxa" w:w="90"/>
            </w:tcMar>
          </w:tcPr>
          <w:p>
            <w:pPr>
              <w:spacing w:after="40" w:before="40" w:line="240"/>
            </w:pPr>
            <w:r>
              <w:rPr>
                <w:sz w:val="18"/>
                <w:szCs w:val="18"/>
              </w:rPr>
              <w:t xml:space="preserve">C2</w:t>
            </w:r>
          </w:p>
        </w:tc>
        <w:tc>
          <w:tcPr>
            <w:tcW w:type="dxa" w:w="3060"/>
            <w:tcMar>
              <w:top w:type="dxa" w:w="60"/>
              <w:left w:type="dxa" w:w="90"/>
              <w:bottom w:type="dxa" w:w="60"/>
              <w:right w:type="dxa" w:w="90"/>
            </w:tcMar>
          </w:tcPr>
          <w:p>
            <w:pPr>
              <w:spacing w:after="40" w:before="40" w:line="240"/>
            </w:pPr>
            <w:r>
              <w:rPr>
                <w:sz w:val="18"/>
                <w:szCs w:val="18"/>
              </w:rPr>
              <w:t xml:space="preserve">Personnelle standard</w:t>
            </w:r>
          </w:p>
        </w:tc>
        <w:tc>
          <w:tcPr>
            <w:tcW w:type="dxa" w:w="720"/>
            <w:tcMar>
              <w:top w:type="dxa" w:w="60"/>
              <w:left w:type="dxa" w:w="90"/>
              <w:bottom w:type="dxa" w:w="60"/>
              <w:right w:type="dxa" w:w="90"/>
            </w:tcMar>
          </w:tcPr>
          <w:p>
            <w:pPr>
              <w:spacing w:after="40" w:before="40" w:line="240"/>
            </w:pPr>
            <w:r>
              <w:rPr>
                <w:sz w:val="18"/>
                <w:szCs w:val="18"/>
              </w:rPr>
              <w:t xml:space="preserve">Non</w:t>
            </w:r>
          </w:p>
        </w:tc>
        <w:tc>
          <w:tcPr>
            <w:tcW w:type="dxa" w:w="720"/>
            <w:tcMar>
              <w:top w:type="dxa" w:w="60"/>
              <w:left w:type="dxa" w:w="90"/>
              <w:bottom w:type="dxa" w:w="60"/>
              <w:right w:type="dxa" w:w="90"/>
            </w:tcMar>
          </w:tcPr>
          <w:p>
            <w:pPr>
              <w:spacing w:after="40" w:before="40" w:line="240"/>
            </w:pPr>
            <w:r>
              <w:rPr>
                <w:sz w:val="18"/>
                <w:szCs w:val="18"/>
              </w:rPr>
              <w:t xml:space="preserve">Non</w:t>
            </w:r>
          </w:p>
        </w:tc>
        <w:tc>
          <w:tcPr>
            <w:tcW w:type="dxa" w:w="1890"/>
            <w:tcMar>
              <w:top w:type="dxa" w:w="60"/>
              <w:left w:type="dxa" w:w="90"/>
              <w:bottom w:type="dxa" w:w="60"/>
              <w:right w:type="dxa" w:w="90"/>
            </w:tcMar>
          </w:tcPr>
          <w:p>
            <w:pPr>
              <w:spacing w:after="40" w:before="40" w:line="240"/>
            </w:pPr>
            <w:r>
              <w:rPr>
                <w:sz w:val="18"/>
                <w:szCs w:val="18"/>
              </w:rPr>
              <w:t xml:space="preserve">RBAC, masquage et justification</w:t>
            </w:r>
          </w:p>
        </w:tc>
        <w:tc>
          <w:tcPr>
            <w:tcW w:type="dxa" w:w="1890"/>
            <w:tcMar>
              <w:top w:type="dxa" w:w="60"/>
              <w:left w:type="dxa" w:w="90"/>
              <w:bottom w:type="dxa" w:w="60"/>
              <w:right w:type="dxa" w:w="90"/>
            </w:tcMar>
          </w:tcPr>
          <w:p>
            <w:pPr>
              <w:spacing w:after="40" w:before="40" w:line="240"/>
            </w:pPr>
            <w:r>
              <w:rPr>
                <w:sz w:val="18"/>
                <w:szCs w:val="18"/>
              </w:rPr>
              <w:t xml:space="preserve">RBAC et journalisation</w:t>
            </w:r>
          </w:p>
        </w:tc>
      </w:tr>
      <w:tr>
        <w:trPr>
          <w:cantSplit/>
        </w:trPr>
        <w:tc>
          <w:tcPr>
            <w:tcW w:type="dxa" w:w="720"/>
            <w:shd w:fill="F2F2F2" w:color="auto" w:val="clear"/>
            <w:tcMar>
              <w:top w:type="dxa" w:w="60"/>
              <w:left w:type="dxa" w:w="90"/>
              <w:bottom w:type="dxa" w:w="60"/>
              <w:right w:type="dxa" w:w="90"/>
            </w:tcMar>
          </w:tcPr>
          <w:p>
            <w:pPr>
              <w:spacing w:after="40" w:before="40" w:line="240"/>
            </w:pPr>
            <w:r>
              <w:rPr>
                <w:sz w:val="18"/>
                <w:szCs w:val="18"/>
              </w:rPr>
              <w:t xml:space="preserve">C3</w:t>
            </w:r>
          </w:p>
        </w:tc>
        <w:tc>
          <w:tcPr>
            <w:tcW w:type="dxa" w:w="3060"/>
            <w:shd w:fill="F2F2F2" w:color="auto" w:val="clear"/>
            <w:tcMar>
              <w:top w:type="dxa" w:w="60"/>
              <w:left w:type="dxa" w:w="90"/>
              <w:bottom w:type="dxa" w:w="60"/>
              <w:right w:type="dxa" w:w="90"/>
            </w:tcMar>
          </w:tcPr>
          <w:p>
            <w:pPr>
              <w:spacing w:after="40" w:before="40" w:line="240"/>
            </w:pPr>
            <w:r>
              <w:rPr>
                <w:sz w:val="18"/>
                <w:szCs w:val="18"/>
              </w:rPr>
              <w:t xml:space="preserve">Personnelle sensible ou à fort impact métier</w:t>
            </w:r>
          </w:p>
        </w:tc>
        <w:tc>
          <w:tcPr>
            <w:tcW w:type="dxa" w:w="720"/>
            <w:shd w:fill="F2F2F2" w:color="auto" w:val="clear"/>
            <w:tcMar>
              <w:top w:type="dxa" w:w="60"/>
              <w:left w:type="dxa" w:w="90"/>
              <w:bottom w:type="dxa" w:w="60"/>
              <w:right w:type="dxa" w:w="90"/>
            </w:tcMar>
          </w:tcPr>
          <w:p>
            <w:pPr>
              <w:spacing w:after="40" w:before="40" w:line="240"/>
            </w:pPr>
            <w:r>
              <w:rPr>
                <w:sz w:val="18"/>
                <w:szCs w:val="18"/>
              </w:rPr>
              <w:t xml:space="preserve">Non</w:t>
            </w:r>
          </w:p>
        </w:tc>
        <w:tc>
          <w:tcPr>
            <w:tcW w:type="dxa" w:w="720"/>
            <w:shd w:fill="F2F2F2" w:color="auto" w:val="clear"/>
            <w:tcMar>
              <w:top w:type="dxa" w:w="60"/>
              <w:left w:type="dxa" w:w="90"/>
              <w:bottom w:type="dxa" w:w="60"/>
              <w:right w:type="dxa" w:w="90"/>
            </w:tcMar>
          </w:tcPr>
          <w:p>
            <w:pPr>
              <w:spacing w:after="40" w:before="40" w:line="240"/>
            </w:pPr>
            <w:r>
              <w:rPr>
                <w:sz w:val="18"/>
                <w:szCs w:val="18"/>
              </w:rPr>
              <w:t xml:space="preserve">Non</w:t>
            </w:r>
          </w:p>
        </w:tc>
        <w:tc>
          <w:tcPr>
            <w:tcW w:type="dxa" w:w="1890"/>
            <w:shd w:fill="F2F2F2" w:color="auto" w:val="clear"/>
            <w:tcMar>
              <w:top w:type="dxa" w:w="60"/>
              <w:left w:type="dxa" w:w="90"/>
              <w:bottom w:type="dxa" w:w="60"/>
              <w:right w:type="dxa" w:w="90"/>
            </w:tcMar>
          </w:tcPr>
          <w:p>
            <w:pPr>
              <w:spacing w:after="40" w:before="40" w:line="240"/>
            </w:pPr>
            <w:r>
              <w:rPr>
                <w:sz w:val="18"/>
                <w:szCs w:val="18"/>
              </w:rPr>
              <w:t xml:space="preserve">RBAC, masquage, validation DPO, AIPD si applicable</w:t>
            </w:r>
          </w:p>
        </w:tc>
        <w:tc>
          <w:tcPr>
            <w:tcW w:type="dxa" w:w="1890"/>
            <w:shd w:fill="F2F2F2" w:color="auto" w:val="clear"/>
            <w:tcMar>
              <w:top w:type="dxa" w:w="60"/>
              <w:left w:type="dxa" w:w="90"/>
              <w:bottom w:type="dxa" w:w="60"/>
              <w:right w:type="dxa" w:w="90"/>
            </w:tcMar>
          </w:tcPr>
          <w:p>
            <w:pPr>
              <w:spacing w:after="40" w:before="40" w:line="240"/>
            </w:pPr>
            <w:r>
              <w:rPr>
                <w:sz w:val="18"/>
                <w:szCs w:val="18"/>
              </w:rPr>
              <w:t xml:space="preserve">Idem, avec revue périodique</w:t>
            </w:r>
          </w:p>
        </w:tc>
      </w:tr>
    </w:tbl>
    <w:p>
      <w:pPr>
        <w:pStyle w:val="Heading2"/>
        <w:spacing w:after="160" w:before="280"/>
      </w:pPr>
      <w:r>
        <w:t xml:space="preserve">8.2 Dispositif de gouvernance</w:t>
      </w:r>
    </w:p>
    <w:p>
      <w:pPr>
        <w:pStyle w:val="ListParagraph"/>
        <w:numPr>
          <w:ilvl w:val="0"/>
          <w:numId w:val="2"/>
        </w:numPr>
        <w:spacing w:after="60" w:line="276"/>
      </w:pPr>
      <w:r>
        <w:rPr>
          <w:sz w:val="20"/>
          <w:szCs w:val="20"/>
        </w:rPr>
        <w:t xml:space="preserve">Purview porte le catalogue, la classification et le lignage transverse. Snowflake porte l'application technique : RBAC, masquage dynamique, row access policies, tags. La synchronisation des deux est un chantier à part entière, pas un paramétrage.</w:t>
      </w:r>
    </w:p>
    <w:p>
      <w:pPr>
        <w:pStyle w:val="ListParagraph"/>
        <w:numPr>
          <w:ilvl w:val="0"/>
          <w:numId w:val="2"/>
        </w:numPr>
        <w:spacing w:after="60" w:line="276"/>
      </w:pPr>
      <w:r>
        <w:rPr>
          <w:sz w:val="20"/>
          <w:szCs w:val="20"/>
        </w:rPr>
        <w:t xml:space="preserve">Vues d'exposition : les rôles L1 ne voient que des vues construites pour eux, jamais les tables. Bronze est réservé aux rôles d'ingestion et de plateforme.</w:t>
      </w:r>
    </w:p>
    <w:p>
      <w:pPr>
        <w:pStyle w:val="ListParagraph"/>
        <w:numPr>
          <w:ilvl w:val="0"/>
          <w:numId w:val="2"/>
        </w:numPr>
        <w:spacing w:after="60" w:line="276"/>
      </w:pPr>
      <w:r>
        <w:rPr>
          <w:sz w:val="20"/>
          <w:szCs w:val="20"/>
        </w:rPr>
        <w:t xml:space="preserve">Jeux d'entraînement versionnés et figés. Un modèle dont le jeu d'entraînement ne peut pas être rejoué n'est pas auditable.</w:t>
      </w:r>
    </w:p>
    <w:p>
      <w:pPr>
        <w:pStyle w:val="ListParagraph"/>
        <w:numPr>
          <w:ilvl w:val="0"/>
          <w:numId w:val="2"/>
        </w:numPr>
        <w:spacing w:after="60" w:line="276"/>
      </w:pPr>
      <w:r>
        <w:rPr>
          <w:sz w:val="20"/>
          <w:szCs w:val="20"/>
        </w:rPr>
        <w:t xml:space="preserve">Traçabilité des sorties : exports, téléchargements de notebooks, COPY INTO vers stage externe, résultats volumineux. C'est le principal vecteur de fuite, très en amont du code.</w:t>
      </w:r>
    </w:p>
    <w:p>
      <w:pPr>
        <w:pStyle w:val="ListParagraph"/>
        <w:numPr>
          <w:ilvl w:val="0"/>
          <w:numId w:val="2"/>
        </w:numPr>
        <w:spacing w:after="60" w:line="276"/>
      </w:pPr>
      <w:r>
        <w:rPr>
          <w:sz w:val="20"/>
          <w:szCs w:val="20"/>
        </w:rPr>
        <w:t xml:space="preserve">Durées de conservation appliquées aussi aux artefacts ML : jeux d'entraînement, journaux d'inférence, prompts. Point régulièrement omis dans les registres de traitement.</w:t>
      </w:r>
    </w:p>
    <w:p>
      <w:pPr>
        <w:pStyle w:val="ListParagraph"/>
        <w:numPr>
          <w:ilvl w:val="0"/>
          <w:numId w:val="2"/>
        </w:numPr>
        <w:spacing w:after="60" w:line="276"/>
      </w:pPr>
      <w:r>
        <w:rPr>
          <w:sz w:val="20"/>
          <w:szCs w:val="20"/>
        </w:rPr>
        <w:t xml:space="preserve">AIPD requise pour tout traitement à risque élevé : scoring de personnes, décision automatisée, données sensibles, surveillance, traitement à grande échelle. À instruire avant le POC, pas avant la mise en production.</w:t>
      </w:r>
    </w:p>
    <w:p>
      <w:pPr>
        <w:pStyle w:val="Heading2"/>
        <w:spacing w:after="160" w:before="280"/>
      </w:pPr>
      <w:r>
        <w:t xml:space="preserve">8.3 Registres de modèles</w:t>
      </w:r>
    </w:p>
    <w:p>
      <w:pPr>
        <w:pStyle w:val="ListParagraph"/>
        <w:numPr>
          <w:ilvl w:val="0"/>
          <w:numId w:val="2"/>
        </w:numPr>
        <w:spacing w:after="60" w:line="276"/>
      </w:pPr>
      <w:r>
        <w:rPr>
          <w:sz w:val="20"/>
          <w:szCs w:val="20"/>
        </w:rPr>
        <w:t xml:space="preserve">Snowflake Model Registry pour les modèles exécutés dans Snowflake.</w:t>
      </w:r>
    </w:p>
    <w:p>
      <w:pPr>
        <w:pStyle w:val="ListParagraph"/>
        <w:numPr>
          <w:ilvl w:val="0"/>
          <w:numId w:val="2"/>
        </w:numPr>
        <w:spacing w:after="60" w:line="276"/>
      </w:pPr>
      <w:r>
        <w:rPr>
          <w:sz w:val="20"/>
          <w:szCs w:val="20"/>
        </w:rPr>
        <w:t xml:space="preserve">Azure ML Registry pour les modèles exécutés dans Azure, si ce plan est retenu.</w:t>
      </w:r>
    </w:p>
    <w:p>
      <w:pPr>
        <w:pStyle w:val="ListParagraph"/>
        <w:numPr>
          <w:ilvl w:val="0"/>
          <w:numId w:val="2"/>
        </w:numPr>
        <w:spacing w:after="60" w:line="276"/>
      </w:pPr>
      <w:r>
        <w:rPr>
          <w:sz w:val="20"/>
          <w:szCs w:val="20"/>
        </w:rPr>
        <w:t xml:space="preserve">Catalogue IA transverse référençant tous les modèles quel que soit leur registre technique. C'est un objet de gouvernance, pas un outil : il ne doit pas imposer un registre unique.</w:t>
      </w:r>
    </w:p>
    <w:p>
      <w:pPr>
        <w:pStyle w:val="Heading2"/>
        <w:spacing w:after="160" w:before="280"/>
      </w:pPr>
      <w:r>
        <w:t xml:space="preserve">8.4 Contenu minimal de la fiche modèle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cantSplit/>
          <w:tblHeader/>
        </w:trPr>
        <w:tc>
          <w:tcPr>
            <w:tcW w:type="dxa" w:w="1800"/>
            <w:shd w:fill="1F4E79" w:color="auto" w:val="clear"/>
            <w:tcMar>
              <w:top w:type="dxa" w:w="60"/>
              <w:left w:type="dxa" w:w="90"/>
              <w:bottom w:type="dxa" w:w="60"/>
              <w:right w:type="dxa" w:w="90"/>
            </w:tcMar>
          </w:tcPr>
          <w:p>
            <w:pPr>
              <w:spacing w:after="40" w:before="40" w:line="240"/>
            </w:pPr>
            <w:r>
              <w:rPr>
                <w:b/>
                <w:bCs/>
                <w:color w:val="FFFFFF"/>
                <w:sz w:val="18"/>
                <w:szCs w:val="18"/>
              </w:rPr>
              <w:t xml:space="preserve">Rubrique</w:t>
            </w:r>
          </w:p>
        </w:tc>
        <w:tc>
          <w:tcPr>
            <w:tcW w:type="dxa" w:w="7200"/>
            <w:shd w:fill="1F4E79" w:color="auto" w:val="clear"/>
            <w:tcMar>
              <w:top w:type="dxa" w:w="60"/>
              <w:left w:type="dxa" w:w="90"/>
              <w:bottom w:type="dxa" w:w="60"/>
              <w:right w:type="dxa" w:w="90"/>
            </w:tcMar>
          </w:tcPr>
          <w:p>
            <w:pPr>
              <w:spacing w:after="40" w:before="40" w:line="240"/>
            </w:pPr>
            <w:r>
              <w:rPr>
                <w:b/>
                <w:bCs/>
                <w:color w:val="FFFFFF"/>
                <w:sz w:val="18"/>
                <w:szCs w:val="18"/>
              </w:rPr>
              <w:t xml:space="preserve">Contenu</w:t>
            </w:r>
          </w:p>
        </w:tc>
      </w:tr>
      <w:tr>
        <w:trPr>
          <w:cantSplit/>
        </w:trPr>
        <w:tc>
          <w:tcPr>
            <w:tcW w:type="dxa" w:w="1800"/>
            <w:tcMar>
              <w:top w:type="dxa" w:w="60"/>
              <w:left w:type="dxa" w:w="90"/>
              <w:bottom w:type="dxa" w:w="60"/>
              <w:right w:type="dxa" w:w="90"/>
            </w:tcMar>
          </w:tcPr>
          <w:p>
            <w:pPr>
              <w:spacing w:after="40" w:before="40" w:line="240"/>
            </w:pPr>
            <w:r>
              <w:rPr>
                <w:sz w:val="18"/>
                <w:szCs w:val="18"/>
              </w:rPr>
              <w:t xml:space="preserve">Identité</w:t>
            </w:r>
          </w:p>
        </w:tc>
        <w:tc>
          <w:tcPr>
            <w:tcW w:type="dxa" w:w="7200"/>
            <w:tcMar>
              <w:top w:type="dxa" w:w="60"/>
              <w:left w:type="dxa" w:w="90"/>
              <w:bottom w:type="dxa" w:w="60"/>
              <w:right w:type="dxa" w:w="90"/>
            </w:tcMar>
          </w:tcPr>
          <w:p>
            <w:pPr>
              <w:spacing w:after="40" w:before="40" w:line="240"/>
            </w:pPr>
            <w:r>
              <w:rPr>
                <w:sz w:val="18"/>
                <w:szCs w:val="18"/>
              </w:rPr>
              <w:t xml:space="preserve">Nom, version, propriétaire métier, propriétaire technique</w:t>
            </w:r>
          </w:p>
        </w:tc>
      </w:tr>
      <w:tr>
        <w:trPr>
          <w:cantSplit/>
        </w:trPr>
        <w:tc>
          <w:tcPr>
            <w:tcW w:type="dxa" w:w="1800"/>
            <w:shd w:fill="F2F2F2" w:color="auto" w:val="clear"/>
            <w:tcMar>
              <w:top w:type="dxa" w:w="60"/>
              <w:left w:type="dxa" w:w="90"/>
              <w:bottom w:type="dxa" w:w="60"/>
              <w:right w:type="dxa" w:w="90"/>
            </w:tcMar>
          </w:tcPr>
          <w:p>
            <w:pPr>
              <w:spacing w:after="40" w:before="40" w:line="240"/>
            </w:pPr>
            <w:r>
              <w:rPr>
                <w:sz w:val="18"/>
                <w:szCs w:val="18"/>
              </w:rPr>
              <w:t xml:space="preserve">Finalité</w:t>
            </w:r>
          </w:p>
        </w:tc>
        <w:tc>
          <w:tcPr>
            <w:tcW w:type="dxa" w:w="7200"/>
            <w:shd w:fill="F2F2F2" w:color="auto" w:val="clear"/>
            <w:tcMar>
              <w:top w:type="dxa" w:w="60"/>
              <w:left w:type="dxa" w:w="90"/>
              <w:bottom w:type="dxa" w:w="60"/>
              <w:right w:type="dxa" w:w="90"/>
            </w:tcMar>
          </w:tcPr>
          <w:p>
            <w:pPr>
              <w:spacing w:after="40" w:before="40" w:line="240"/>
            </w:pPr>
            <w:r>
              <w:rPr>
                <w:sz w:val="18"/>
                <w:szCs w:val="18"/>
              </w:rPr>
              <w:t xml:space="preserve">Usage prévu, usages explicitement exclus, population concernée</w:t>
            </w:r>
          </w:p>
        </w:tc>
      </w:tr>
      <w:tr>
        <w:trPr>
          <w:cantSplit/>
        </w:trPr>
        <w:tc>
          <w:tcPr>
            <w:tcW w:type="dxa" w:w="1800"/>
            <w:tcMar>
              <w:top w:type="dxa" w:w="60"/>
              <w:left w:type="dxa" w:w="90"/>
              <w:bottom w:type="dxa" w:w="60"/>
              <w:right w:type="dxa" w:w="90"/>
            </w:tcMar>
          </w:tcPr>
          <w:p>
            <w:pPr>
              <w:spacing w:after="40" w:before="40" w:line="240"/>
            </w:pPr>
            <w:r>
              <w:rPr>
                <w:sz w:val="18"/>
                <w:szCs w:val="18"/>
              </w:rPr>
              <w:t xml:space="preserve">Données</w:t>
            </w:r>
          </w:p>
        </w:tc>
        <w:tc>
          <w:tcPr>
            <w:tcW w:type="dxa" w:w="7200"/>
            <w:tcMar>
              <w:top w:type="dxa" w:w="60"/>
              <w:left w:type="dxa" w:w="90"/>
              <w:bottom w:type="dxa" w:w="60"/>
              <w:right w:type="dxa" w:w="90"/>
            </w:tcMar>
          </w:tcPr>
          <w:p>
            <w:pPr>
              <w:spacing w:after="40" w:before="40" w:line="240"/>
            </w:pPr>
            <w:r>
              <w:rPr>
                <w:sz w:val="18"/>
                <w:szCs w:val="18"/>
              </w:rPr>
              <w:t xml:space="preserve">Fiche dataset, source, période, volumétrie, classification, base légale</w:t>
            </w:r>
          </w:p>
        </w:tc>
      </w:tr>
      <w:tr>
        <w:trPr>
          <w:cantSplit/>
        </w:trPr>
        <w:tc>
          <w:tcPr>
            <w:tcW w:type="dxa" w:w="1800"/>
            <w:shd w:fill="F2F2F2" w:color="auto" w:val="clear"/>
            <w:tcMar>
              <w:top w:type="dxa" w:w="60"/>
              <w:left w:type="dxa" w:w="90"/>
              <w:bottom w:type="dxa" w:w="60"/>
              <w:right w:type="dxa" w:w="90"/>
            </w:tcMar>
          </w:tcPr>
          <w:p>
            <w:pPr>
              <w:spacing w:after="40" w:before="40" w:line="240"/>
            </w:pPr>
            <w:r>
              <w:rPr>
                <w:sz w:val="18"/>
                <w:szCs w:val="18"/>
              </w:rPr>
              <w:t xml:space="preserve">Technique</w:t>
            </w:r>
          </w:p>
        </w:tc>
        <w:tc>
          <w:tcPr>
            <w:tcW w:type="dxa" w:w="7200"/>
            <w:shd w:fill="F2F2F2" w:color="auto" w:val="clear"/>
            <w:tcMar>
              <w:top w:type="dxa" w:w="60"/>
              <w:left w:type="dxa" w:w="90"/>
              <w:bottom w:type="dxa" w:w="60"/>
              <w:right w:type="dxa" w:w="90"/>
            </w:tcMar>
          </w:tcPr>
          <w:p>
            <w:pPr>
              <w:spacing w:after="40" w:before="40" w:line="240"/>
            </w:pPr>
            <w:r>
              <w:rPr>
                <w:sz w:val="18"/>
                <w:szCs w:val="18"/>
              </w:rPr>
              <w:t xml:space="preserve">Commit du code, lockfile, runtime, image, hyperparamètres</w:t>
            </w:r>
          </w:p>
        </w:tc>
      </w:tr>
      <w:tr>
        <w:trPr>
          <w:cantSplit/>
        </w:trPr>
        <w:tc>
          <w:tcPr>
            <w:tcW w:type="dxa" w:w="1800"/>
            <w:tcMar>
              <w:top w:type="dxa" w:w="60"/>
              <w:left w:type="dxa" w:w="90"/>
              <w:bottom w:type="dxa" w:w="60"/>
              <w:right w:type="dxa" w:w="90"/>
            </w:tcMar>
          </w:tcPr>
          <w:p>
            <w:pPr>
              <w:spacing w:after="40" w:before="40" w:line="240"/>
            </w:pPr>
            <w:r>
              <w:rPr>
                <w:sz w:val="18"/>
                <w:szCs w:val="18"/>
              </w:rPr>
              <w:t xml:space="preserve">Performance</w:t>
            </w:r>
          </w:p>
        </w:tc>
        <w:tc>
          <w:tcPr>
            <w:tcW w:type="dxa" w:w="7200"/>
            <w:tcMar>
              <w:top w:type="dxa" w:w="60"/>
              <w:left w:type="dxa" w:w="90"/>
              <w:bottom w:type="dxa" w:w="60"/>
              <w:right w:type="dxa" w:w="90"/>
            </w:tcMar>
          </w:tcPr>
          <w:p>
            <w:pPr>
              <w:spacing w:after="40" w:before="40" w:line="240"/>
            </w:pPr>
            <w:r>
              <w:rPr>
                <w:sz w:val="18"/>
                <w:szCs w:val="18"/>
              </w:rPr>
              <w:t xml:space="preserve">Métriques, jeu de test, seuils d'acceptation</w:t>
            </w:r>
          </w:p>
        </w:tc>
      </w:tr>
      <w:tr>
        <w:trPr>
          <w:cantSplit/>
        </w:trPr>
        <w:tc>
          <w:tcPr>
            <w:tcW w:type="dxa" w:w="1800"/>
            <w:shd w:fill="F2F2F2" w:color="auto" w:val="clear"/>
            <w:tcMar>
              <w:top w:type="dxa" w:w="60"/>
              <w:left w:type="dxa" w:w="90"/>
              <w:bottom w:type="dxa" w:w="60"/>
              <w:right w:type="dxa" w:w="90"/>
            </w:tcMar>
          </w:tcPr>
          <w:p>
            <w:pPr>
              <w:spacing w:after="40" w:before="40" w:line="240"/>
            </w:pPr>
            <w:r>
              <w:rPr>
                <w:sz w:val="18"/>
                <w:szCs w:val="18"/>
              </w:rPr>
              <w:t xml:space="preserve">Équité</w:t>
            </w:r>
          </w:p>
        </w:tc>
        <w:tc>
          <w:tcPr>
            <w:tcW w:type="dxa" w:w="7200"/>
            <w:shd w:fill="F2F2F2" w:color="auto" w:val="clear"/>
            <w:tcMar>
              <w:top w:type="dxa" w:w="60"/>
              <w:left w:type="dxa" w:w="90"/>
              <w:bottom w:type="dxa" w:w="60"/>
              <w:right w:type="dxa" w:w="90"/>
            </w:tcMar>
          </w:tcPr>
          <w:p>
            <w:pPr>
              <w:spacing w:after="40" w:before="40" w:line="240"/>
            </w:pPr>
            <w:r>
              <w:rPr>
                <w:sz w:val="18"/>
                <w:szCs w:val="18"/>
              </w:rPr>
              <w:t xml:space="preserve">Analyse de biais par sous-population, explicabilité (méthode et résultats)</w:t>
            </w:r>
          </w:p>
        </w:tc>
      </w:tr>
      <w:tr>
        <w:trPr>
          <w:cantSplit/>
        </w:trPr>
        <w:tc>
          <w:tcPr>
            <w:tcW w:type="dxa" w:w="1800"/>
            <w:tcMar>
              <w:top w:type="dxa" w:w="60"/>
              <w:left w:type="dxa" w:w="90"/>
              <w:bottom w:type="dxa" w:w="60"/>
              <w:right w:type="dxa" w:w="90"/>
            </w:tcMar>
          </w:tcPr>
          <w:p>
            <w:pPr>
              <w:spacing w:after="40" w:before="40" w:line="240"/>
            </w:pPr>
            <w:r>
              <w:rPr>
                <w:sz w:val="18"/>
                <w:szCs w:val="18"/>
              </w:rPr>
              <w:t xml:space="preserve">Contrôle humain</w:t>
            </w:r>
          </w:p>
        </w:tc>
        <w:tc>
          <w:tcPr>
            <w:tcW w:type="dxa" w:w="7200"/>
            <w:tcMar>
              <w:top w:type="dxa" w:w="60"/>
              <w:left w:type="dxa" w:w="90"/>
              <w:bottom w:type="dxa" w:w="60"/>
              <w:right w:type="dxa" w:w="90"/>
            </w:tcMar>
          </w:tcPr>
          <w:p>
            <w:pPr>
              <w:spacing w:after="40" w:before="40" w:line="240"/>
            </w:pPr>
            <w:r>
              <w:rPr>
                <w:sz w:val="18"/>
                <w:szCs w:val="18"/>
              </w:rPr>
              <w:t xml:space="preserve">Nature de la validation humaine, responsable, fréquence</w:t>
            </w:r>
          </w:p>
        </w:tc>
      </w:tr>
      <w:tr>
        <w:trPr>
          <w:cantSplit/>
        </w:trPr>
        <w:tc>
          <w:tcPr>
            <w:tcW w:type="dxa" w:w="1800"/>
            <w:shd w:fill="F2F2F2" w:color="auto" w:val="clear"/>
            <w:tcMar>
              <w:top w:type="dxa" w:w="60"/>
              <w:left w:type="dxa" w:w="90"/>
              <w:bottom w:type="dxa" w:w="60"/>
              <w:right w:type="dxa" w:w="90"/>
            </w:tcMar>
          </w:tcPr>
          <w:p>
            <w:pPr>
              <w:spacing w:after="40" w:before="40" w:line="240"/>
            </w:pPr>
            <w:r>
              <w:rPr>
                <w:sz w:val="18"/>
                <w:szCs w:val="18"/>
              </w:rPr>
              <w:t xml:space="preserve">Exploitation</w:t>
            </w:r>
          </w:p>
        </w:tc>
        <w:tc>
          <w:tcPr>
            <w:tcW w:type="dxa" w:w="7200"/>
            <w:shd w:fill="F2F2F2" w:color="auto" w:val="clear"/>
            <w:tcMar>
              <w:top w:type="dxa" w:w="60"/>
              <w:left w:type="dxa" w:w="90"/>
              <w:bottom w:type="dxa" w:w="60"/>
              <w:right w:type="dxa" w:w="90"/>
            </w:tcMar>
          </w:tcPr>
          <w:p>
            <w:pPr>
              <w:spacing w:after="40" w:before="40" w:line="240"/>
            </w:pPr>
            <w:r>
              <w:rPr>
                <w:sz w:val="18"/>
                <w:szCs w:val="18"/>
              </w:rPr>
              <w:t xml:space="preserve">Environnement, SLA, suivi de dérive, seuils d'alerte</w:t>
            </w:r>
          </w:p>
        </w:tc>
      </w:tr>
      <w:tr>
        <w:trPr>
          <w:cantSplit/>
        </w:trPr>
        <w:tc>
          <w:tcPr>
            <w:tcW w:type="dxa" w:w="1800"/>
            <w:tcMar>
              <w:top w:type="dxa" w:w="60"/>
              <w:left w:type="dxa" w:w="90"/>
              <w:bottom w:type="dxa" w:w="60"/>
              <w:right w:type="dxa" w:w="90"/>
            </w:tcMar>
          </w:tcPr>
          <w:p>
            <w:pPr>
              <w:spacing w:after="40" w:before="40" w:line="240"/>
            </w:pPr>
            <w:r>
              <w:rPr>
                <w:sz w:val="18"/>
                <w:szCs w:val="18"/>
              </w:rPr>
              <w:t xml:space="preserve">Cycle de vie</w:t>
            </w:r>
          </w:p>
        </w:tc>
        <w:tc>
          <w:tcPr>
            <w:tcW w:type="dxa" w:w="7200"/>
            <w:tcMar>
              <w:top w:type="dxa" w:w="60"/>
              <w:left w:type="dxa" w:w="90"/>
              <w:bottom w:type="dxa" w:w="60"/>
              <w:right w:type="dxa" w:w="90"/>
            </w:tcMar>
          </w:tcPr>
          <w:p>
            <w:pPr>
              <w:spacing w:after="40" w:before="40" w:line="240"/>
            </w:pPr>
            <w:r>
              <w:rPr>
                <w:sz w:val="18"/>
                <w:szCs w:val="18"/>
              </w:rPr>
              <w:t xml:space="preserve">Date de mise en service, revue périodique, procédure de retrait</w:t>
            </w:r>
          </w:p>
        </w:tc>
      </w:tr>
    </w:tbl>
    <w:p>
      <w:pPr>
        <w:spacing w:after="120" w:line="276"/>
      </w:pPr>
      <w:r>
        <w:rPr>
          <w:b/>
          <w:bCs/>
          <w:sz w:val="20"/>
          <w:szCs w:val="20"/>
        </w:rPr>
        <w:t xml:space="preserve">La procédure de retrait doit être écrite et testée avant la mise en service. Un modèle que l'on ne sait pas arrêter proprement est un risque d'exploitation autant que de conformité.</w:t>
      </w:r>
    </w:p>
    <w:p>
      <w:pPr>
        <w:pStyle w:val="Heading2"/>
        <w:spacing w:after="160" w:before="280"/>
      </w:pPr>
      <w:r>
        <w:t xml:space="preserve">8.5 Promotion en production</w:t>
      </w:r>
    </w:p>
    <w:p>
      <w:pPr>
        <w:spacing w:after="120" w:line="276"/>
      </w:pPr>
      <w:r>
        <w:rPr>
          <w:sz w:val="20"/>
          <w:szCs w:val="20"/>
        </w:rPr>
        <w:t xml:space="preserve">Promotion développement puis test puis production par CI/CD exclusivement, avec une porte de validation manuelle avant la production comprenant : revue de code, fiche modèle complète, validation DPO si C2 ou C3, validation métier des métriques, et plan de retrait.</w:t>
      </w:r>
    </w:p>
    <w:p>
      <w:r>
        <w:br w:type="page"/>
      </w:r>
    </w:p>
    <w:p>
      <w:pPr>
        <w:pStyle w:val="Heading1"/>
        <w:spacing w:after="200" w:before="360"/>
      </w:pPr>
      <w:r>
        <w:t xml:space="preserve">9. IA : assistants, modèles et souveraineté</w:t>
      </w:r>
    </w:p>
    <w:p>
      <w:pPr>
        <w:pStyle w:val="Heading2"/>
        <w:spacing w:after="160" w:before="280"/>
      </w:pPr>
      <w:r>
        <w:t xml:space="preserve">9.1 État de la règle interne</w:t>
      </w:r>
    </w:p>
    <w:p>
      <w:pPr>
        <w:spacing w:after="120" w:line="276"/>
      </w:pPr>
      <w:r>
        <w:rPr>
          <w:sz w:val="20"/>
          <w:szCs w:val="20"/>
        </w:rPr>
        <w:t xml:space="preserve">La règle en vigueur autorise le seul GitHub Copilot dans le cadre de la souscription Azure. Ce qui a été validé par le RSSI et le DPO est l’outil et la chaîne de responsabilité associée — Microsoft comme sous-traitant, dans la souscription de l’entreprise, avec les modèles servis derrière ce produit — et non une famille de modèles en tant que telle.</w:t>
      </w:r>
    </w:p>
    <w:p>
      <w:pPr>
        <w:spacing w:after="120" w:line="276"/>
      </w:pPr>
      <w:r>
        <w:rPr>
          <w:sz w:val="20"/>
          <w:szCs w:val="20"/>
        </w:rPr>
        <w:t xml:space="preserve">Cette distinction a une conséquence directe : la restriction ne porte pas sur GPT mais sur le périmètre validé. Un autre service, même servant les mêmes modèles, relève d’une instruction distincte ; à l’inverse, un modèle non-GPT servi à l’intérieur du périmètre Copilot validé n’est pas automatiquement exclu — il relève du catalogue de modèles de ce produit, qui doit donc être maîtrisé. Trois précisions en découlent.</w:t>
      </w:r>
    </w:p>
    <w:p>
      <w:pPr>
        <w:pStyle w:val="Heading3"/>
        <w:spacing w:after="120" w:before="220"/>
      </w:pPr>
      <w:r>
        <w:t xml:space="preserve">9.1.1 Copilot n'est plus un produit mono-modèle</w:t>
      </w:r>
    </w:p>
    <w:p>
      <w:pPr>
        <w:spacing w:after="120" w:line="276"/>
      </w:pPr>
      <w:r>
        <w:rPr>
          <w:sz w:val="20"/>
          <w:szCs w:val="20"/>
        </w:rPr>
        <w:t xml:space="preserve">GitHub permet aux propriétaires d'entreprise ou d'organisation d'activer ou de désactiver l'accès aux modèles pour les sièges Business et Enterprise. Des modèles Anthropic et Google sont disponibles dans Copilot Chat sur VS Code, Visual Studio et les IDE JetBrains, sous réserve d'activation de la policy correspondante. Depuis mai 2026, des règles ciblées par organisation permettent un statut « activé » ou « optionnel » par modèle.</w:t>
      </w:r>
    </w:p>
    <w:p>
      <w:pPr>
        <w:spacing w:after="120" w:line="276"/>
      </w:pPr>
      <w:r>
        <w:rPr>
          <w:b/>
          <w:bCs/>
          <w:sz w:val="20"/>
          <w:szCs w:val="20"/>
        </w:rPr>
        <w:t xml:space="preserve">Conséquence : puisque la validation porte sur le produit et sur les modèles servis derrière lui, la maîtrise du catalogue de modèles de Copilot devient une exigence de conformité et non un simple réglage. La règle n'est effectivement garantie que si les model policies sont explicitement configurées et auditées. Le mode « Auto » sélectionne un modèle sans que l'utilisateur en ait conscience. Par ailleurs, le Copilot CLI permet à un utilisateur de fournir sa propre clé LLM locale, ce que les policies d'entreprise ne contrôlent pas.</w:t>
      </w:r>
    </w:p>
    <w:p>
      <w:pPr>
        <w:pStyle w:val="Heading3"/>
        <w:spacing w:after="120" w:before="220"/>
      </w:pPr>
      <w:r>
        <w:t xml:space="preserve">9.1.2 Le périmètre de la règle doit être précisé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60"/>
        <w:gridCol w:w="5940"/>
      </w:tblGrid>
      <w:tr>
        <w:trPr>
          <w:cantSplit/>
          <w:tblHeader/>
        </w:trPr>
        <w:tc>
          <w:tcPr>
            <w:tcW w:type="dxa" w:w="3060"/>
            <w:shd w:fill="1F4E79" w:color="auto" w:val="clear"/>
            <w:tcMar>
              <w:top w:type="dxa" w:w="60"/>
              <w:left w:type="dxa" w:w="90"/>
              <w:bottom w:type="dxa" w:w="60"/>
              <w:right w:type="dxa" w:w="90"/>
            </w:tcMar>
          </w:tcPr>
          <w:p>
            <w:pPr>
              <w:spacing w:after="40" w:before="40" w:line="240"/>
            </w:pPr>
            <w:r>
              <w:rPr>
                <w:b/>
                <w:bCs/>
                <w:color w:val="FFFFFF"/>
                <w:sz w:val="18"/>
                <w:szCs w:val="18"/>
              </w:rPr>
              <w:t xml:space="preserve">Interprétation</w:t>
            </w:r>
          </w:p>
        </w:tc>
        <w:tc>
          <w:tcPr>
            <w:tcW w:type="dxa" w:w="5940"/>
            <w:shd w:fill="1F4E79" w:color="auto" w:val="clear"/>
            <w:tcMar>
              <w:top w:type="dxa" w:w="60"/>
              <w:left w:type="dxa" w:w="90"/>
              <w:bottom w:type="dxa" w:w="60"/>
              <w:right w:type="dxa" w:w="90"/>
            </w:tcMar>
          </w:tcPr>
          <w:p>
            <w:pPr>
              <w:spacing w:after="40" w:before="40" w:line="240"/>
            </w:pPr>
            <w:r>
              <w:rPr>
                <w:b/>
                <w:bCs/>
                <w:color w:val="FFFFFF"/>
                <w:sz w:val="18"/>
                <w:szCs w:val="18"/>
              </w:rPr>
              <w:t xml:space="preserve">Conséquence architecturale</w:t>
            </w:r>
          </w:p>
        </w:tc>
      </w:tr>
      <w:tr>
        <w:trPr>
          <w:cantSplit/>
        </w:trPr>
        <w:tc>
          <w:tcPr>
            <w:tcW w:type="dxa" w:w="3060"/>
            <w:tcMar>
              <w:top w:type="dxa" w:w="60"/>
              <w:left w:type="dxa" w:w="90"/>
              <w:bottom w:type="dxa" w:w="60"/>
              <w:right w:type="dxa" w:w="90"/>
            </w:tcMar>
          </w:tcPr>
          <w:p>
            <w:pPr>
              <w:spacing w:after="40" w:before="40" w:line="240"/>
            </w:pPr>
            <w:r>
              <w:rPr>
                <w:sz w:val="18"/>
                <w:szCs w:val="18"/>
              </w:rPr>
              <w:t xml:space="preserve">La règle porte sur les assistants de développement</w:t>
            </w:r>
          </w:p>
        </w:tc>
        <w:tc>
          <w:tcPr>
            <w:tcW w:type="dxa" w:w="5940"/>
            <w:tcMar>
              <w:top w:type="dxa" w:w="60"/>
              <w:left w:type="dxa" w:w="90"/>
              <w:bottom w:type="dxa" w:w="60"/>
              <w:right w:type="dxa" w:w="90"/>
            </w:tcMar>
          </w:tcPr>
          <w:p>
            <w:pPr>
              <w:spacing w:after="40" w:before="40" w:line="240"/>
            </w:pPr>
            <w:r>
              <w:rPr>
                <w:sz w:val="18"/>
                <w:szCs w:val="18"/>
              </w:rPr>
              <w:t xml:space="preserve">Les fonctions AI de Snowflake restent à instruire séparément, comme un traitement sur données et non comme un outil de développement</w:t>
            </w:r>
          </w:p>
        </w:tc>
      </w:tr>
      <w:tr>
        <w:trPr>
          <w:cantSplit/>
        </w:trPr>
        <w:tc>
          <w:tcPr>
            <w:tcW w:type="dxa" w:w="3060"/>
            <w:shd w:fill="F2F2F2" w:color="auto" w:val="clear"/>
            <w:tcMar>
              <w:top w:type="dxa" w:w="60"/>
              <w:left w:type="dxa" w:w="90"/>
              <w:bottom w:type="dxa" w:w="60"/>
              <w:right w:type="dxa" w:w="90"/>
            </w:tcMar>
          </w:tcPr>
          <w:p>
            <w:pPr>
              <w:spacing w:after="40" w:before="40" w:line="240"/>
            </w:pPr>
            <w:r>
              <w:rPr>
                <w:sz w:val="18"/>
                <w:szCs w:val="18"/>
              </w:rPr>
              <w:t xml:space="preserve">La règle porte sur tout usage de LLM</w:t>
            </w:r>
          </w:p>
        </w:tc>
        <w:tc>
          <w:tcPr>
            <w:tcW w:type="dxa" w:w="5940"/>
            <w:shd w:fill="F2F2F2" w:color="auto" w:val="clear"/>
            <w:tcMar>
              <w:top w:type="dxa" w:w="60"/>
              <w:left w:type="dxa" w:w="90"/>
              <w:bottom w:type="dxa" w:w="60"/>
              <w:right w:type="dxa" w:w="90"/>
            </w:tcMar>
          </w:tcPr>
          <w:p>
            <w:pPr>
              <w:spacing w:after="40" w:before="40" w:line="240"/>
            </w:pPr>
            <w:r>
              <w:rPr>
                <w:sz w:val="18"/>
                <w:szCs w:val="18"/>
              </w:rPr>
              <w:t xml:space="preserve">L'usage 1 bascule du plan A vers le plan B : les données doivent sortir de Snowflake vers un service Azure, avec les conséquences décrites en 9.2</w:t>
            </w:r>
          </w:p>
        </w:tc>
      </w:tr>
    </w:tbl>
    <w:p>
      <w:pPr>
        <w:pStyle w:val="Heading3"/>
        <w:spacing w:after="120" w:before="220"/>
      </w:pPr>
      <w:r>
        <w:t xml:space="preserve">9.1.3 Portée de la validation existante</w:t>
      </w:r>
    </w:p>
    <w:p>
      <w:pPr>
        <w:spacing w:after="120" w:line="276"/>
      </w:pPr>
      <w:r>
        <w:rPr>
          <w:sz w:val="20"/>
          <w:szCs w:val="20"/>
        </w:rPr>
        <w:t xml:space="preserve">La validation couvre un produit et sa chaîne de responsabilité : Microsoft comme sous-traitant, dans la souscription de l'entreprise, avec des engagements contractuels de non-entraînement et de localisation. Une autre chaîne — par exemple un éditeur de plateforme sous-traitant, avec un fournisseur de modèle en sous-traitance ultérieure — n'est pas couverte par analogie : elle constitue une nouvelle instruction, pas une extension de l'existante.</w:t>
      </w:r>
    </w:p>
    <w:p>
      <w:pPr>
        <w:spacing w:after="120" w:line="276"/>
      </w:pPr>
      <w:r>
        <w:rPr>
          <w:sz w:val="20"/>
          <w:szCs w:val="20"/>
        </w:rPr>
        <w:t xml:space="preserve">En revanche, un service reposant sur le même sous-traitant et la même souscription part d'une position d'instruction nettement plus favorable. C'est le cas de la plateforme d'agents Microsoft examinée en 9.5, ce qui constitue l'un de ses principaux avantages dans le contexte de l'entreprise.</w:t>
      </w:r>
    </w:p>
    <w:p>
      <w:pPr>
        <w:pStyle w:val="Heading2"/>
        <w:spacing w:after="160" w:before="280"/>
      </w:pPr>
      <w:r>
        <w:t xml:space="preserve">9.2 Ce que coûte la sortie des données</w:t>
      </w:r>
    </w:p>
    <w:p>
      <w:pPr>
        <w:spacing w:after="120" w:line="276"/>
      </w:pPr>
      <w:r>
        <w:rPr>
          <w:sz w:val="20"/>
          <w:szCs w:val="20"/>
        </w:rPr>
        <w:t xml:space="preserve">Dans Snowflake, la chaîne appliquée avant l'inférence est la suivante : résolution du RBAC, application des politiques de masquage de colonnes, application des row access policies, vérification de l'allowlist de modèles, vérification de la politique cross-region. Seules les données ainsi gouvernées atteignent la couche d'inférence, de sorte que le modèle ne voit jamais de données auxquelles l'utilisateur n'a pas droit, quel que soit le prompt construit.</w:t>
      </w:r>
    </w:p>
    <w:p>
      <w:pPr>
        <w:spacing w:after="120" w:line="276"/>
      </w:pPr>
      <w:r>
        <w:rPr>
          <w:sz w:val="20"/>
          <w:szCs w:val="20"/>
        </w:rPr>
        <w:t xml:space="preserve">Si l'inférence est déportée vers un service Azure, ce masquage doit être réimplémenté dans le service et n'est plus garanti par la plateforme. C'est un argument à porter explicitement devant le RSSI et le DPO lors de l'arbitrage.</w:t>
      </w:r>
    </w:p>
    <w:p>
      <w:pPr>
        <w:pStyle w:val="Heading2"/>
        <w:spacing w:after="160" w:before="280"/>
      </w:pPr>
      <w:r>
        <w:t xml:space="preserve">9.3 Assistants agentiques sur le poste</w:t>
      </w:r>
    </w:p>
    <w:p>
      <w:pPr>
        <w:spacing w:after="120" w:line="276"/>
      </w:pPr>
      <w:r>
        <w:rPr>
          <w:sz w:val="20"/>
          <w:szCs w:val="20"/>
        </w:rPr>
        <w:t xml:space="preserve">Une nouvelle catégorie d'outils est apparue : les agents de développement qui exécutent des commandes shell, éditent des fichiers et exécutent du SQL avec l'identité de l'utilisateur, y compris ceux intégrés à la plateforme de données. Leur profil de risque diffère radicalement d'une simple complétion de code.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20"/>
        <w:gridCol w:w="3420"/>
        <w:gridCol w:w="3960"/>
      </w:tblGrid>
      <w:tr>
        <w:trPr>
          <w:cantSplit/>
          <w:tblHeader/>
        </w:trPr>
        <w:tc>
          <w:tcPr>
            <w:tcW w:type="dxa" w:w="1620"/>
            <w:shd w:fill="1F4E79" w:color="auto" w:val="clear"/>
            <w:tcMar>
              <w:top w:type="dxa" w:w="60"/>
              <w:left w:type="dxa" w:w="90"/>
              <w:bottom w:type="dxa" w:w="60"/>
              <w:right w:type="dxa" w:w="90"/>
            </w:tcMar>
          </w:tcPr>
          <w:p>
            <w:pPr>
              <w:spacing w:after="40" w:before="40" w:line="240"/>
            </w:pPr>
            <w:r>
              <w:rPr>
                <w:b/>
                <w:bCs/>
                <w:color w:val="FFFFFF"/>
                <w:sz w:val="18"/>
                <w:szCs w:val="18"/>
              </w:rPr>
              <w:t xml:space="preserve"/>
            </w:r>
          </w:p>
        </w:tc>
        <w:tc>
          <w:tcPr>
            <w:tcW w:type="dxa" w:w="3420"/>
            <w:shd w:fill="1F4E79" w:color="auto" w:val="clear"/>
            <w:tcMar>
              <w:top w:type="dxa" w:w="60"/>
              <w:left w:type="dxa" w:w="90"/>
              <w:bottom w:type="dxa" w:w="60"/>
              <w:right w:type="dxa" w:w="90"/>
            </w:tcMar>
          </w:tcPr>
          <w:p>
            <w:pPr>
              <w:spacing w:after="40" w:before="40" w:line="240"/>
            </w:pPr>
            <w:r>
              <w:rPr>
                <w:b/>
                <w:bCs/>
                <w:color w:val="FFFFFF"/>
                <w:sz w:val="18"/>
                <w:szCs w:val="18"/>
              </w:rPr>
              <w:t xml:space="preserve">Assistant de complétion</w:t>
            </w:r>
          </w:p>
        </w:tc>
        <w:tc>
          <w:tcPr>
            <w:tcW w:type="dxa" w:w="3960"/>
            <w:shd w:fill="1F4E79" w:color="auto" w:val="clear"/>
            <w:tcMar>
              <w:top w:type="dxa" w:w="60"/>
              <w:left w:type="dxa" w:w="90"/>
              <w:bottom w:type="dxa" w:w="60"/>
              <w:right w:type="dxa" w:w="90"/>
            </w:tcMar>
          </w:tcPr>
          <w:p>
            <w:pPr>
              <w:spacing w:after="40" w:before="40" w:line="240"/>
            </w:pPr>
            <w:r>
              <w:rPr>
                <w:b/>
                <w:bCs/>
                <w:color w:val="FFFFFF"/>
                <w:sz w:val="18"/>
                <w:szCs w:val="18"/>
              </w:rPr>
              <w:t xml:space="preserve">Agent avec accès shell et SQL</w:t>
            </w:r>
          </w:p>
        </w:tc>
      </w:tr>
      <w:tr>
        <w:trPr>
          <w:cantSplit/>
        </w:trPr>
        <w:tc>
          <w:tcPr>
            <w:tcW w:type="dxa" w:w="1620"/>
            <w:tcMar>
              <w:top w:type="dxa" w:w="60"/>
              <w:left w:type="dxa" w:w="90"/>
              <w:bottom w:type="dxa" w:w="60"/>
              <w:right w:type="dxa" w:w="90"/>
            </w:tcMar>
          </w:tcPr>
          <w:p>
            <w:pPr>
              <w:spacing w:after="40" w:before="40" w:line="240"/>
            </w:pPr>
            <w:r>
              <w:rPr>
                <w:sz w:val="18"/>
                <w:szCs w:val="18"/>
              </w:rPr>
              <w:t xml:space="preserve">Portée</w:t>
            </w:r>
          </w:p>
        </w:tc>
        <w:tc>
          <w:tcPr>
            <w:tcW w:type="dxa" w:w="3420"/>
            <w:tcMar>
              <w:top w:type="dxa" w:w="60"/>
              <w:left w:type="dxa" w:w="90"/>
              <w:bottom w:type="dxa" w:w="60"/>
              <w:right w:type="dxa" w:w="90"/>
            </w:tcMar>
          </w:tcPr>
          <w:p>
            <w:pPr>
              <w:spacing w:after="40" w:before="40" w:line="240"/>
            </w:pPr>
            <w:r>
              <w:rPr>
                <w:sz w:val="18"/>
                <w:szCs w:val="18"/>
              </w:rPr>
              <w:t xml:space="preserve">Complétion et chat dans l'IDE</w:t>
            </w:r>
          </w:p>
        </w:tc>
        <w:tc>
          <w:tcPr>
            <w:tcW w:type="dxa" w:w="3960"/>
            <w:tcMar>
              <w:top w:type="dxa" w:w="60"/>
              <w:left w:type="dxa" w:w="90"/>
              <w:bottom w:type="dxa" w:w="60"/>
              <w:right w:type="dxa" w:w="90"/>
            </w:tcMar>
          </w:tcPr>
          <w:p>
            <w:pPr>
              <w:spacing w:after="40" w:before="40" w:line="240"/>
            </w:pPr>
            <w:r>
              <w:rPr>
                <w:sz w:val="18"/>
                <w:szCs w:val="18"/>
              </w:rPr>
              <w:t xml:space="preserve">Exécute des commandes, édite des fichiers, exécute du SQL, génère des applications</w:t>
            </w:r>
          </w:p>
        </w:tc>
      </w:tr>
      <w:tr>
        <w:trPr>
          <w:cantSplit/>
        </w:trPr>
        <w:tc>
          <w:tcPr>
            <w:tcW w:type="dxa" w:w="1620"/>
            <w:shd w:fill="F2F2F2" w:color="auto" w:val="clear"/>
            <w:tcMar>
              <w:top w:type="dxa" w:w="60"/>
              <w:left w:type="dxa" w:w="90"/>
              <w:bottom w:type="dxa" w:w="60"/>
              <w:right w:type="dxa" w:w="90"/>
            </w:tcMar>
          </w:tcPr>
          <w:p>
            <w:pPr>
              <w:spacing w:after="40" w:before="40" w:line="240"/>
            </w:pPr>
            <w:r>
              <w:rPr>
                <w:sz w:val="18"/>
                <w:szCs w:val="18"/>
              </w:rPr>
              <w:t xml:space="preserve">Risque principal</w:t>
            </w:r>
          </w:p>
        </w:tc>
        <w:tc>
          <w:tcPr>
            <w:tcW w:type="dxa" w:w="3420"/>
            <w:shd w:fill="F2F2F2" w:color="auto" w:val="clear"/>
            <w:tcMar>
              <w:top w:type="dxa" w:w="60"/>
              <w:left w:type="dxa" w:w="90"/>
              <w:bottom w:type="dxa" w:w="60"/>
              <w:right w:type="dxa" w:w="90"/>
            </w:tcMar>
          </w:tcPr>
          <w:p>
            <w:pPr>
              <w:spacing w:after="40" w:before="40" w:line="240"/>
            </w:pPr>
            <w:r>
              <w:rPr>
                <w:sz w:val="18"/>
                <w:szCs w:val="18"/>
              </w:rPr>
              <w:t xml:space="preserve">Fuite de code ou de données collées dans le chat</w:t>
            </w:r>
          </w:p>
        </w:tc>
        <w:tc>
          <w:tcPr>
            <w:tcW w:type="dxa" w:w="3960"/>
            <w:shd w:fill="F2F2F2" w:color="auto" w:val="clear"/>
            <w:tcMar>
              <w:top w:type="dxa" w:w="60"/>
              <w:left w:type="dxa" w:w="90"/>
              <w:bottom w:type="dxa" w:w="60"/>
              <w:right w:type="dxa" w:w="90"/>
            </w:tcMar>
          </w:tcPr>
          <w:p>
            <w:pPr>
              <w:spacing w:after="40" w:before="40" w:line="240"/>
            </w:pPr>
            <w:r>
              <w:rPr>
                <w:sz w:val="18"/>
                <w:szCs w:val="18"/>
              </w:rPr>
              <w:t xml:space="preserve">Agent disposant d'un accès shell sur un poste et de credentials de plateforme actifs</w:t>
            </w:r>
          </w:p>
        </w:tc>
      </w:tr>
      <w:tr>
        <w:trPr>
          <w:cantSplit/>
        </w:trPr>
        <w:tc>
          <w:tcPr>
            <w:tcW w:type="dxa" w:w="1620"/>
            <w:tcMar>
              <w:top w:type="dxa" w:w="60"/>
              <w:left w:type="dxa" w:w="90"/>
              <w:bottom w:type="dxa" w:w="60"/>
              <w:right w:type="dxa" w:w="90"/>
            </w:tcMar>
          </w:tcPr>
          <w:p>
            <w:pPr>
              <w:spacing w:after="40" w:before="40" w:line="240"/>
            </w:pPr>
            <w:r>
              <w:rPr>
                <w:sz w:val="18"/>
                <w:szCs w:val="18"/>
              </w:rPr>
              <w:t xml:space="preserve">Contrôles requis</w:t>
            </w:r>
          </w:p>
        </w:tc>
        <w:tc>
          <w:tcPr>
            <w:tcW w:type="dxa" w:w="3420"/>
            <w:tcMar>
              <w:top w:type="dxa" w:w="60"/>
              <w:left w:type="dxa" w:w="90"/>
              <w:bottom w:type="dxa" w:w="60"/>
              <w:right w:type="dxa" w:w="90"/>
            </w:tcMar>
          </w:tcPr>
          <w:p>
            <w:pPr>
              <w:spacing w:after="40" w:before="40" w:line="240"/>
            </w:pPr>
            <w:r>
              <w:rPr>
                <w:sz w:val="18"/>
                <w:szCs w:val="18"/>
              </w:rPr>
              <w:t xml:space="preserve">Édition entreprise, non-entraînement, exclusion de contenu, interdiction de coller des données réelles</w:t>
            </w:r>
          </w:p>
        </w:tc>
        <w:tc>
          <w:tcPr>
            <w:tcW w:type="dxa" w:w="3960"/>
            <w:tcMar>
              <w:top w:type="dxa" w:w="60"/>
              <w:left w:type="dxa" w:w="90"/>
              <w:bottom w:type="dxa" w:w="60"/>
              <w:right w:type="dxa" w:w="90"/>
            </w:tcMar>
          </w:tcPr>
          <w:p>
            <w:pPr>
              <w:spacing w:after="40" w:before="40" w:line="240"/>
            </w:pPr>
            <w:r>
              <w:rPr>
                <w:sz w:val="18"/>
                <w:szCs w:val="18"/>
              </w:rPr>
              <w:t xml:space="preserve">Rôle limité au périmètre du projet, jamais de rôle à privilèges élevés ; mode de confirmation imposé ; interdiction sur données C2 et C3 ; suivi de consommation</w:t>
            </w:r>
          </w:p>
        </w:tc>
      </w:tr>
    </w:tbl>
    <w:p>
      <w:pPr>
        <w:spacing w:after="120" w:line="276"/>
      </w:pPr>
      <w:r>
        <w:rPr>
          <w:b/>
          <w:bCs/>
          <w:sz w:val="20"/>
          <w:szCs w:val="20"/>
        </w:rPr>
        <w:t xml:space="preserve">Un agent capable d'exécuter des commandes et du SQL mérite le niveau d'instruction d'un compte de service, pas celui d'une extension d'éditeur. Ce point doit être traité au comité IA avant toute mise à disposition.</w:t>
      </w:r>
    </w:p>
    <w:p>
      <w:pPr>
        <w:pStyle w:val="Heading2"/>
        <w:spacing w:after="160" w:before="280"/>
      </w:pPr>
      <w:r>
        <w:t xml:space="preserve">9.4 Souveraineté : les trois scénarios</w:t>
      </w:r>
    </w:p>
    <w:p>
      <w:pPr>
        <w:spacing w:after="120" w:line="276"/>
      </w:pPr>
      <w:r>
        <w:rPr>
          <w:sz w:val="20"/>
          <w:szCs w:val="20"/>
        </w:rPr>
        <w:t xml:space="preserve">Le référentiel SecNumCloud 3.2 impose l'immunité aux législations extraterritoriales. Snowflake, AWS et Azure sont soumis au droit américain : aucun réglage ne les rend qualifiables. Un précédent existe pour d'autres technologies d'origine américaine — une offre adossée à Google Cloud a obtenu la qualification via une coentreprise de droit français isolant juridiquement la gestion des données, et un montage comparable est en cours pour Microsoft. Aucun équivalent n'existe à ce jour pour Snowflake.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2700"/>
        <w:gridCol w:w="4320"/>
      </w:tblGrid>
      <w:tr>
        <w:trPr>
          <w:cantSplit/>
          <w:tblHeader/>
        </w:trPr>
        <w:tc>
          <w:tcPr>
            <w:tcW w:type="dxa" w:w="1980"/>
            <w:shd w:fill="1F4E79" w:color="auto" w:val="clear"/>
            <w:tcMar>
              <w:top w:type="dxa" w:w="60"/>
              <w:left w:type="dxa" w:w="90"/>
              <w:bottom w:type="dxa" w:w="60"/>
              <w:right w:type="dxa" w:w="90"/>
            </w:tcMar>
          </w:tcPr>
          <w:p>
            <w:pPr>
              <w:spacing w:after="40" w:before="40" w:line="240"/>
            </w:pPr>
            <w:r>
              <w:rPr>
                <w:b/>
                <w:bCs/>
                <w:color w:val="FFFFFF"/>
                <w:sz w:val="18"/>
                <w:szCs w:val="18"/>
              </w:rPr>
              <w:t xml:space="preserve">Scénario</w:t>
            </w:r>
          </w:p>
        </w:tc>
        <w:tc>
          <w:tcPr>
            <w:tcW w:type="dxa" w:w="2700"/>
            <w:shd w:fill="1F4E79" w:color="auto" w:val="clear"/>
            <w:tcMar>
              <w:top w:type="dxa" w:w="60"/>
              <w:left w:type="dxa" w:w="90"/>
              <w:bottom w:type="dxa" w:w="60"/>
              <w:right w:type="dxa" w:w="90"/>
            </w:tcMar>
          </w:tcPr>
          <w:p>
            <w:pPr>
              <w:spacing w:after="40" w:before="40" w:line="240"/>
            </w:pPr>
            <w:r>
              <w:rPr>
                <w:b/>
                <w:bCs/>
                <w:color w:val="FFFFFF"/>
                <w:sz w:val="18"/>
                <w:szCs w:val="18"/>
              </w:rPr>
              <w:t xml:space="preserve">Description</w:t>
            </w:r>
          </w:p>
        </w:tc>
        <w:tc>
          <w:tcPr>
            <w:tcW w:type="dxa" w:w="4320"/>
            <w:shd w:fill="1F4E79" w:color="auto" w:val="clear"/>
            <w:tcMar>
              <w:top w:type="dxa" w:w="60"/>
              <w:left w:type="dxa" w:w="90"/>
              <w:bottom w:type="dxa" w:w="60"/>
              <w:right w:type="dxa" w:w="90"/>
            </w:tcMar>
          </w:tcPr>
          <w:p>
            <w:pPr>
              <w:spacing w:after="40" w:before="40" w:line="240"/>
            </w:pPr>
            <w:r>
              <w:rPr>
                <w:b/>
                <w:bCs/>
                <w:color w:val="FFFFFF"/>
                <w:sz w:val="18"/>
                <w:szCs w:val="18"/>
              </w:rPr>
              <w:t xml:space="preserve">Conséquence sur le programme</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A. SecNumCloud sur l'ensemble du SI data</w:t>
            </w:r>
          </w:p>
        </w:tc>
        <w:tc>
          <w:tcPr>
            <w:tcW w:type="dxa" w:w="2700"/>
            <w:tcMar>
              <w:top w:type="dxa" w:w="60"/>
              <w:left w:type="dxa" w:w="90"/>
              <w:bottom w:type="dxa" w:w="60"/>
              <w:right w:type="dxa" w:w="90"/>
            </w:tcMar>
          </w:tcPr>
          <w:p>
            <w:pPr>
              <w:spacing w:after="40" w:before="40" w:line="240"/>
            </w:pPr>
            <w:r>
              <w:rPr>
                <w:sz w:val="18"/>
                <w:szCs w:val="18"/>
              </w:rPr>
              <w:t xml:space="preserve">L'objectif de souveraineté couvre tous les traitements</w:t>
            </w:r>
          </w:p>
        </w:tc>
        <w:tc>
          <w:tcPr>
            <w:tcW w:type="dxa" w:w="4320"/>
            <w:tcMar>
              <w:top w:type="dxa" w:w="60"/>
              <w:left w:type="dxa" w:w="90"/>
              <w:bottom w:type="dxa" w:w="60"/>
              <w:right w:type="dxa" w:w="90"/>
            </w:tcMar>
          </w:tcPr>
          <w:p>
            <w:pPr>
              <w:spacing w:after="40" w:before="40" w:line="240"/>
            </w:pPr>
            <w:r>
              <w:rPr>
                <w:sz w:val="18"/>
                <w:szCs w:val="18"/>
              </w:rPr>
              <w:t xml:space="preserve">Le programme Snowflake et Azure n'est pas viable. Repartir sur une pile souveraine. Décision de direction générale, pas d'architecture</w:t>
            </w:r>
          </w:p>
        </w:tc>
      </w:tr>
      <w:tr>
        <w:trPr>
          <w:cantSplit/>
        </w:trPr>
        <w:tc>
          <w:tcPr>
            <w:tcW w:type="dxa" w:w="1980"/>
            <w:shd w:fill="F2F2F2" w:color="auto" w:val="clear"/>
            <w:tcMar>
              <w:top w:type="dxa" w:w="60"/>
              <w:left w:type="dxa" w:w="90"/>
              <w:bottom w:type="dxa" w:w="60"/>
              <w:right w:type="dxa" w:w="90"/>
            </w:tcMar>
          </w:tcPr>
          <w:p>
            <w:pPr>
              <w:spacing w:after="40" w:before="40" w:line="240"/>
            </w:pPr>
            <w:r>
              <w:rPr>
                <w:sz w:val="18"/>
                <w:szCs w:val="18"/>
              </w:rPr>
              <w:t xml:space="preserve">B. SecNumCloud sur un périmètre restreint</w:t>
            </w:r>
          </w:p>
        </w:tc>
        <w:tc>
          <w:tcPr>
            <w:tcW w:type="dxa" w:w="2700"/>
            <w:shd w:fill="F2F2F2" w:color="auto" w:val="clear"/>
            <w:tcMar>
              <w:top w:type="dxa" w:w="60"/>
              <w:left w:type="dxa" w:w="90"/>
              <w:bottom w:type="dxa" w:w="60"/>
              <w:right w:type="dxa" w:w="90"/>
            </w:tcMar>
          </w:tcPr>
          <w:p>
            <w:pPr>
              <w:spacing w:after="40" w:before="40" w:line="240"/>
            </w:pPr>
            <w:r>
              <w:rPr>
                <w:sz w:val="18"/>
                <w:szCs w:val="18"/>
              </w:rPr>
              <w:t xml:space="preserve">Données sensibles, marchés publics, périmètre OIV ou NIS2</w:t>
            </w:r>
          </w:p>
        </w:tc>
        <w:tc>
          <w:tcPr>
            <w:tcW w:type="dxa" w:w="4320"/>
            <w:shd w:fill="F2F2F2" w:color="auto" w:val="clear"/>
            <w:tcMar>
              <w:top w:type="dxa" w:w="60"/>
              <w:left w:type="dxa" w:w="90"/>
              <w:bottom w:type="dxa" w:w="60"/>
              <w:right w:type="dxa" w:w="90"/>
            </w:tcMar>
          </w:tcPr>
          <w:p>
            <w:pPr>
              <w:spacing w:after="40" w:before="40" w:line="240"/>
            </w:pPr>
            <w:r>
              <w:rPr>
                <w:sz w:val="18"/>
                <w:szCs w:val="18"/>
              </w:rPr>
              <w:t xml:space="preserve">Architecture à deux zones strictement cloisonnées, la zone qualifiée n'utilisant ni Snowflake ni Azure. Deux pipelines, deux catalogues, deux chaînes CI/CD. Coûteux mais réaliste</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C. Convergence à horizon 2028 et au-delà</w:t>
            </w:r>
          </w:p>
        </w:tc>
        <w:tc>
          <w:tcPr>
            <w:tcW w:type="dxa" w:w="2700"/>
            <w:tcMar>
              <w:top w:type="dxa" w:w="60"/>
              <w:left w:type="dxa" w:w="90"/>
              <w:bottom w:type="dxa" w:w="60"/>
              <w:right w:type="dxa" w:w="90"/>
            </w:tcMar>
          </w:tcPr>
          <w:p>
            <w:pPr>
              <w:spacing w:after="40" w:before="40" w:line="240"/>
            </w:pPr>
            <w:r>
              <w:rPr>
                <w:sz w:val="18"/>
                <w:szCs w:val="18"/>
              </w:rPr>
              <w:t xml:space="preserve">Pari sur l'évolution des offres et du schéma européen</w:t>
            </w:r>
          </w:p>
        </w:tc>
        <w:tc>
          <w:tcPr>
            <w:tcW w:type="dxa" w:w="4320"/>
            <w:tcMar>
              <w:top w:type="dxa" w:w="60"/>
              <w:left w:type="dxa" w:w="90"/>
              <w:bottom w:type="dxa" w:w="60"/>
              <w:right w:type="dxa" w:w="90"/>
            </w:tcMar>
          </w:tcPr>
          <w:p>
            <w:pPr>
              <w:spacing w:after="40" w:before="40" w:line="240"/>
            </w:pPr>
            <w:r>
              <w:rPr>
                <w:sz w:val="18"/>
                <w:szCs w:val="18"/>
              </w:rPr>
              <w:t xml:space="preserve">À ne pas retenir comme fondement d'une décision d'investissement : le schéma européen équivalent reste bloqué en négociation</w:t>
            </w:r>
          </w:p>
        </w:tc>
      </w:tr>
    </w:tbl>
    <w:p>
      <w:pPr>
        <w:spacing w:after="120" w:line="276"/>
      </w:pPr>
      <w:r>
        <w:rPr>
          <w:b/>
          <w:bCs/>
          <w:sz w:val="20"/>
          <w:szCs w:val="20"/>
        </w:rPr>
        <w:t xml:space="preserve">Tant que ce point n'est pas tranché, tout arbitrage sur les plateformes d'IA et de ML est prématuré : le risque est d'investir dans une trajectoire que la doctrine interne invalidera.</w:t>
      </w:r>
    </w:p>
    <w:p>
      <w:pPr>
        <w:pStyle w:val="Heading2"/>
        <w:spacing w:after="160" w:before="280"/>
      </w:pPr>
      <w:r>
        <w:t xml:space="preserve">9.5 Plateformes d’agents : Snowflake Cortex ou Microsoft Foundry</w:t>
      </w:r>
    </w:p>
    <w:p>
      <w:pPr>
        <w:spacing w:after="120" w:line="276"/>
      </w:pPr>
      <w:r>
        <w:rPr>
          <w:sz w:val="20"/>
          <w:szCs w:val="20"/>
        </w:rPr>
        <w:t xml:space="preserve">Les deux plateformes permettent de construire des agents adossés aux données de l’entreprise. Elles se recouvrent largement, mais leurs profils de contrainte diffèrent sur les points qui comptent ici : résidence, chaîne contractuelle et gouvernance des accès.</w:t>
      </w:r>
    </w:p>
    <w:p>
      <w:pPr>
        <w:pStyle w:val="Heading3"/>
        <w:spacing w:after="120" w:before="220"/>
      </w:pPr>
      <w:r>
        <w:t xml:space="preserve">9.5.1 Snowflake Cortex Agents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cantSplit/>
          <w:tblHeader/>
        </w:trPr>
        <w:tc>
          <w:tcPr>
            <w:tcW w:type="dxa" w:w="4500"/>
            <w:shd w:fill="1F4E79" w:color="auto" w:val="clear"/>
            <w:tcMar>
              <w:top w:type="dxa" w:w="60"/>
              <w:left w:type="dxa" w:w="90"/>
              <w:bottom w:type="dxa" w:w="60"/>
              <w:right w:type="dxa" w:w="90"/>
            </w:tcMar>
          </w:tcPr>
          <w:p>
            <w:pPr>
              <w:spacing w:after="40" w:before="40" w:line="240"/>
            </w:pPr>
            <w:r>
              <w:rPr>
                <w:b/>
                <w:bCs/>
                <w:color w:val="FFFFFF"/>
                <w:sz w:val="18"/>
                <w:szCs w:val="18"/>
              </w:rPr>
              <w:t xml:space="preserve">Avantages</w:t>
            </w:r>
          </w:p>
        </w:tc>
        <w:tc>
          <w:tcPr>
            <w:tcW w:type="dxa" w:w="4500"/>
            <w:shd w:fill="1F4E79" w:color="auto" w:val="clear"/>
            <w:tcMar>
              <w:top w:type="dxa" w:w="60"/>
              <w:left w:type="dxa" w:w="90"/>
              <w:bottom w:type="dxa" w:w="60"/>
              <w:right w:type="dxa" w:w="90"/>
            </w:tcMar>
          </w:tcPr>
          <w:p>
            <w:pPr>
              <w:spacing w:after="40" w:before="40" w:line="240"/>
            </w:pPr>
            <w:r>
              <w:rPr>
                <w:b/>
                <w:bCs/>
                <w:color w:val="FFFFFF"/>
                <w:sz w:val="18"/>
                <w:szCs w:val="18"/>
              </w:rPr>
              <w:t xml:space="preserve">Inconvénients</w:t>
            </w:r>
          </w:p>
        </w:tc>
      </w:tr>
      <w:tr>
        <w:trPr>
          <w:cantSplit/>
        </w:trPr>
        <w:tc>
          <w:tcPr>
            <w:tcW w:type="dxa" w:w="4500"/>
            <w:tcMar>
              <w:top w:type="dxa" w:w="60"/>
              <w:left w:type="dxa" w:w="90"/>
              <w:bottom w:type="dxa" w:w="60"/>
              <w:right w:type="dxa" w:w="90"/>
            </w:tcMar>
          </w:tcPr>
          <w:p>
            <w:pPr>
              <w:spacing w:after="40" w:before="40" w:line="240"/>
            </w:pPr>
            <w:r>
              <w:rPr>
                <w:sz w:val="18"/>
                <w:szCs w:val="18"/>
              </w:rPr>
              <w:t xml:space="preserve">Les données ne sortent pas du périmètre Snowflake : l’agent combine génération SQL sur données structurées via les vues sémantiques et récupération sur documents indexés, puis raisonne sur le résultat</w:t>
            </w:r>
          </w:p>
        </w:tc>
        <w:tc>
          <w:tcPr>
            <w:tcW w:type="dxa" w:w="4500"/>
            <w:tcMar>
              <w:top w:type="dxa" w:w="60"/>
              <w:left w:type="dxa" w:w="90"/>
              <w:bottom w:type="dxa" w:w="60"/>
              <w:right w:type="dxa" w:w="90"/>
            </w:tcMar>
          </w:tcPr>
          <w:p>
            <w:pPr>
              <w:spacing w:after="40" w:before="40" w:line="240"/>
            </w:pPr>
            <w:r>
              <w:rPr>
                <w:sz w:val="18"/>
                <w:szCs w:val="18"/>
              </w:rPr>
              <w:t xml:space="preserve">Aucun service d’IA managé n’est disponible nativement en région Paris (3.1.3) : l’inférence est traitée hors de France</w:t>
            </w:r>
          </w:p>
        </w:tc>
      </w:tr>
      <w:tr>
        <w:trPr>
          <w:cantSplit/>
        </w:trPr>
        <w:tc>
          <w:tcPr>
            <w:tcW w:type="dxa" w:w="4500"/>
            <w:shd w:fill="F2F2F2" w:color="auto" w:val="clear"/>
            <w:tcMar>
              <w:top w:type="dxa" w:w="60"/>
              <w:left w:type="dxa" w:w="90"/>
              <w:bottom w:type="dxa" w:w="60"/>
              <w:right w:type="dxa" w:w="90"/>
            </w:tcMar>
          </w:tcPr>
          <w:p>
            <w:pPr>
              <w:spacing w:after="40" w:before="40" w:line="240"/>
            </w:pPr>
            <w:r>
              <w:rPr>
                <w:sz w:val="18"/>
                <w:szCs w:val="18"/>
              </w:rPr>
              <w:t xml:space="preserve">La chaîne de gouvernance s’applique avant l’inférence : RBAC, masquage de colonnes, politiques de lignes, liste de modèles autorisés. Le modèle ne voit jamais de données auxquelles l’utilisateur n’a pas droit, quel que soit le prompt</w:t>
            </w:r>
          </w:p>
        </w:tc>
        <w:tc>
          <w:tcPr>
            <w:tcW w:type="dxa" w:w="4500"/>
            <w:shd w:fill="F2F2F2" w:color="auto" w:val="clear"/>
            <w:tcMar>
              <w:top w:type="dxa" w:w="60"/>
              <w:left w:type="dxa" w:w="90"/>
              <w:bottom w:type="dxa" w:w="60"/>
              <w:right w:type="dxa" w:w="90"/>
            </w:tcMar>
          </w:tcPr>
          <w:p>
            <w:pPr>
              <w:spacing w:after="40" w:before="40" w:line="240"/>
            </w:pPr>
            <w:r>
              <w:rPr>
                <w:sz w:val="18"/>
                <w:szCs w:val="18"/>
              </w:rPr>
              <w:t xml:space="preserve">Chaîne contractuelle non instruite : éditeur sous-traitant, fournisseurs de modèles en sous-traitance ultérieure. Nouvelle instruction RSSI et DPO nécessaire</w:t>
            </w:r>
          </w:p>
        </w:tc>
      </w:tr>
      <w:tr>
        <w:trPr>
          <w:cantSplit/>
        </w:trPr>
        <w:tc>
          <w:tcPr>
            <w:tcW w:type="dxa" w:w="4500"/>
            <w:tcMar>
              <w:top w:type="dxa" w:w="60"/>
              <w:left w:type="dxa" w:w="90"/>
              <w:bottom w:type="dxa" w:w="60"/>
              <w:right w:type="dxa" w:w="90"/>
            </w:tcMar>
          </w:tcPr>
          <w:p>
            <w:pPr>
              <w:spacing w:after="40" w:before="40" w:line="240"/>
            </w:pPr>
            <w:r>
              <w:rPr>
                <w:sz w:val="18"/>
                <w:szCs w:val="18"/>
              </w:rPr>
              <w:t xml:space="preserve">Aucun coût d’egress, aucune duplication de corpus, aucune base vectorielle à exploiter</w:t>
            </w:r>
          </w:p>
        </w:tc>
        <w:tc>
          <w:tcPr>
            <w:tcW w:type="dxa" w:w="4500"/>
            <w:tcMar>
              <w:top w:type="dxa" w:w="60"/>
              <w:left w:type="dxa" w:w="90"/>
              <w:bottom w:type="dxa" w:w="60"/>
              <w:right w:type="dxa" w:w="90"/>
            </w:tcMar>
          </w:tcPr>
          <w:p>
            <w:pPr>
              <w:spacing w:after="40" w:before="40" w:line="240"/>
            </w:pPr>
            <w:r>
              <w:rPr>
                <w:sz w:val="18"/>
                <w:szCs w:val="18"/>
              </w:rPr>
              <w:t xml:space="preserve">Exposition applicative moins riche : l’intégration aux outils de travail quotidiens est plus limitée que celle d’une plateforme native de l’écosystème bureautique</w:t>
            </w:r>
          </w:p>
        </w:tc>
      </w:tr>
      <w:tr>
        <w:trPr>
          <w:cantSplit/>
        </w:trPr>
        <w:tc>
          <w:tcPr>
            <w:tcW w:type="dxa" w:w="4500"/>
            <w:shd w:fill="F2F2F2" w:color="auto" w:val="clear"/>
            <w:tcMar>
              <w:top w:type="dxa" w:w="60"/>
              <w:left w:type="dxa" w:w="90"/>
              <w:bottom w:type="dxa" w:w="60"/>
              <w:right w:type="dxa" w:w="90"/>
            </w:tcMar>
          </w:tcPr>
          <w:p>
            <w:pPr>
              <w:spacing w:after="40" w:before="40" w:line="240"/>
            </w:pPr>
            <w:r>
              <w:rPr>
                <w:sz w:val="18"/>
                <w:szCs w:val="18"/>
              </w:rPr>
              <w:t xml:space="preserve">Outils extensibles : procédures stockées, fonctions utilisateur, exécution de code Python en bac à sable, connecteurs vers des serveurs externes</w:t>
            </w:r>
          </w:p>
        </w:tc>
        <w:tc>
          <w:tcPr>
            <w:tcW w:type="dxa" w:w="4500"/>
            <w:shd w:fill="F2F2F2" w:color="auto" w:val="clear"/>
            <w:tcMar>
              <w:top w:type="dxa" w:w="60"/>
              <w:left w:type="dxa" w:w="90"/>
              <w:bottom w:type="dxa" w:w="60"/>
              <w:right w:type="dxa" w:w="90"/>
            </w:tcMar>
          </w:tcPr>
          <w:p>
            <w:pPr>
              <w:spacing w:after="40" w:before="40" w:line="240"/>
            </w:pPr>
            <w:r>
              <w:rPr>
                <w:sz w:val="18"/>
                <w:szCs w:val="18"/>
              </w:rPr>
              <w:t xml:space="preserve">Les services de recherche s’exécutent avec les droits du propriétaire : le cloisonnement doit être conçu au niveau du périmètre indexé, ce qui complique les cas à populations multiples</w:t>
            </w:r>
          </w:p>
        </w:tc>
      </w:tr>
      <w:tr>
        <w:trPr>
          <w:cantSplit/>
        </w:trPr>
        <w:tc>
          <w:tcPr>
            <w:tcW w:type="dxa" w:w="4500"/>
            <w:tcMar>
              <w:top w:type="dxa" w:w="60"/>
              <w:left w:type="dxa" w:w="90"/>
              <w:bottom w:type="dxa" w:w="60"/>
              <w:right w:type="dxa" w:w="90"/>
            </w:tcMar>
          </w:tcPr>
          <w:p>
            <w:pPr>
              <w:spacing w:after="40" w:before="40" w:line="240"/>
            </w:pPr>
            <w:r>
              <w:rPr>
                <w:sz w:val="18"/>
                <w:szCs w:val="18"/>
              </w:rPr>
              <w:t xml:space="preserve">Coût marginal : la plateforme, la donnée et la gouvernance sont déjà en place</w:t>
            </w:r>
          </w:p>
        </w:tc>
        <w:tc>
          <w:tcPr>
            <w:tcW w:type="dxa" w:w="4500"/>
            <w:tcMar>
              <w:top w:type="dxa" w:w="60"/>
              <w:left w:type="dxa" w:w="90"/>
              <w:bottom w:type="dxa" w:w="60"/>
              <w:right w:type="dxa" w:w="90"/>
            </w:tcMar>
          </w:tcPr>
          <w:p>
            <w:pPr>
              <w:spacing w:after="40" w:before="40" w:line="240"/>
            </w:pPr>
            <w:r>
              <w:rPr>
                <w:sz w:val="18"/>
                <w:szCs w:val="18"/>
              </w:rPr>
              <w:t xml:space="preserve">Capacité de service permanente facturée par gigaoctet indexé, indépendamment de l’usage</w:t>
            </w:r>
          </w:p>
        </w:tc>
      </w:tr>
    </w:tbl>
    <w:p>
      <w:pPr>
        <w:pStyle w:val="Heading3"/>
        <w:spacing w:after="120" w:before="220"/>
      </w:pPr>
      <w:r>
        <w:t xml:space="preserve">9.5.2 Microsoft Foundry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cantSplit/>
          <w:tblHeader/>
        </w:trPr>
        <w:tc>
          <w:tcPr>
            <w:tcW w:type="dxa" w:w="4500"/>
            <w:shd w:fill="1F4E79" w:color="auto" w:val="clear"/>
            <w:tcMar>
              <w:top w:type="dxa" w:w="60"/>
              <w:left w:type="dxa" w:w="90"/>
              <w:bottom w:type="dxa" w:w="60"/>
              <w:right w:type="dxa" w:w="90"/>
            </w:tcMar>
          </w:tcPr>
          <w:p>
            <w:pPr>
              <w:spacing w:after="40" w:before="40" w:line="240"/>
            </w:pPr>
            <w:r>
              <w:rPr>
                <w:b/>
                <w:bCs/>
                <w:color w:val="FFFFFF"/>
                <w:sz w:val="18"/>
                <w:szCs w:val="18"/>
              </w:rPr>
              <w:t xml:space="preserve">Avantages</w:t>
            </w:r>
          </w:p>
        </w:tc>
        <w:tc>
          <w:tcPr>
            <w:tcW w:type="dxa" w:w="4500"/>
            <w:shd w:fill="1F4E79" w:color="auto" w:val="clear"/>
            <w:tcMar>
              <w:top w:type="dxa" w:w="60"/>
              <w:left w:type="dxa" w:w="90"/>
              <w:bottom w:type="dxa" w:w="60"/>
              <w:right w:type="dxa" w:w="90"/>
            </w:tcMar>
          </w:tcPr>
          <w:p>
            <w:pPr>
              <w:spacing w:after="40" w:before="40" w:line="240"/>
            </w:pPr>
            <w:r>
              <w:rPr>
                <w:b/>
                <w:bCs/>
                <w:color w:val="FFFFFF"/>
                <w:sz w:val="18"/>
                <w:szCs w:val="18"/>
              </w:rPr>
              <w:t xml:space="preserve">Inconvénients</w:t>
            </w:r>
          </w:p>
        </w:tc>
      </w:tr>
      <w:tr>
        <w:trPr>
          <w:cantSplit/>
        </w:trPr>
        <w:tc>
          <w:tcPr>
            <w:tcW w:type="dxa" w:w="4500"/>
            <w:tcMar>
              <w:top w:type="dxa" w:w="60"/>
              <w:left w:type="dxa" w:w="90"/>
              <w:bottom w:type="dxa" w:w="60"/>
              <w:right w:type="dxa" w:w="90"/>
            </w:tcMar>
          </w:tcPr>
          <w:p>
            <w:pPr>
              <w:spacing w:after="40" w:before="40" w:line="240"/>
            </w:pPr>
            <w:r>
              <w:rPr>
                <w:sz w:val="18"/>
                <w:szCs w:val="18"/>
              </w:rPr>
              <w:t xml:space="preserve">Résidence : un déploiement régional traite les prompts et les réponses dans la région du déploiement. C’est aujourd’hui la seule option permettant un traitement en France, sous réserve de vérifier la disponibilité du modèle retenu en région France Central</w:t>
            </w:r>
          </w:p>
        </w:tc>
        <w:tc>
          <w:tcPr>
            <w:tcW w:type="dxa" w:w="4500"/>
            <w:tcMar>
              <w:top w:type="dxa" w:w="60"/>
              <w:left w:type="dxa" w:w="90"/>
              <w:bottom w:type="dxa" w:w="60"/>
              <w:right w:type="dxa" w:w="90"/>
            </w:tcMar>
          </w:tcPr>
          <w:p>
            <w:pPr>
              <w:spacing w:after="40" w:before="40" w:line="240"/>
            </w:pPr>
            <w:r>
              <w:rPr>
                <w:sz w:val="18"/>
                <w:szCs w:val="18"/>
              </w:rPr>
              <w:t xml:space="preserve">Les données doivent sortir de Snowflake pour atteindre le modèle. Le masquage et les politiques de lignes ne sont plus appliqués par la plateforme : ils doivent être réimplémentés dans le service appelant</w:t>
            </w:r>
          </w:p>
        </w:tc>
      </w:tr>
      <w:tr>
        <w:trPr>
          <w:cantSplit/>
        </w:trPr>
        <w:tc>
          <w:tcPr>
            <w:tcW w:type="dxa" w:w="4500"/>
            <w:shd w:fill="F2F2F2" w:color="auto" w:val="clear"/>
            <w:tcMar>
              <w:top w:type="dxa" w:w="60"/>
              <w:left w:type="dxa" w:w="90"/>
              <w:bottom w:type="dxa" w:w="60"/>
              <w:right w:type="dxa" w:w="90"/>
            </w:tcMar>
          </w:tcPr>
          <w:p>
            <w:pPr>
              <w:spacing w:after="40" w:before="40" w:line="240"/>
            </w:pPr>
            <w:r>
              <w:rPr>
                <w:sz w:val="18"/>
                <w:szCs w:val="18"/>
              </w:rPr>
              <w:t xml:space="preserve">Chaîne contractuelle : même sous-traitant et même souscription que l’outil déjà validé, ce qui simplifie nettement l’instruction RSSI et DPO</w:t>
            </w:r>
          </w:p>
        </w:tc>
        <w:tc>
          <w:tcPr>
            <w:tcW w:type="dxa" w:w="4500"/>
            <w:shd w:fill="F2F2F2" w:color="auto" w:val="clear"/>
            <w:tcMar>
              <w:top w:type="dxa" w:w="60"/>
              <w:left w:type="dxa" w:w="90"/>
              <w:bottom w:type="dxa" w:w="60"/>
              <w:right w:type="dxa" w:w="90"/>
            </w:tcMar>
          </w:tcPr>
          <w:p>
            <w:pPr>
              <w:spacing w:after="40" w:before="40" w:line="240"/>
            </w:pPr>
            <w:r>
              <w:rPr>
                <w:sz w:val="18"/>
                <w:szCs w:val="18"/>
              </w:rPr>
              <w:t xml:space="preserve">Plateforme en construction rapide : plusieurs briques restent en préversion et le rythme de dépréciation est élevé (les Workflows sont retirés le 1er décembre 2026)</w:t>
            </w:r>
          </w:p>
        </w:tc>
      </w:tr>
      <w:tr>
        <w:trPr>
          <w:cantSplit/>
        </w:trPr>
        <w:tc>
          <w:tcPr>
            <w:tcW w:type="dxa" w:w="4500"/>
            <w:tcMar>
              <w:top w:type="dxa" w:w="60"/>
              <w:left w:type="dxa" w:w="90"/>
              <w:bottom w:type="dxa" w:w="60"/>
              <w:right w:type="dxa" w:w="90"/>
            </w:tcMar>
          </w:tcPr>
          <w:p>
            <w:pPr>
              <w:spacing w:after="40" w:before="40" w:line="240"/>
            </w:pPr>
            <w:r>
              <w:rPr>
                <w:sz w:val="18"/>
                <w:szCs w:val="18"/>
              </w:rPr>
              <w:t xml:space="preserve">Runtime managé d’agents hébergés : chaque session s’exécute dans un bac à sable isolé avec calcul, mémoire et système de fichiers dédiés, indépendamment du framework utilisé</w:t>
            </w:r>
          </w:p>
        </w:tc>
        <w:tc>
          <w:tcPr>
            <w:tcW w:type="dxa" w:w="4500"/>
            <w:tcMar>
              <w:top w:type="dxa" w:w="60"/>
              <w:left w:type="dxa" w:w="90"/>
              <w:bottom w:type="dxa" w:w="60"/>
              <w:right w:type="dxa" w:w="90"/>
            </w:tcMar>
          </w:tcPr>
          <w:p>
            <w:pPr>
              <w:spacing w:after="40" w:before="40" w:line="240"/>
            </w:pPr>
            <w:r>
              <w:rPr>
                <w:sz w:val="18"/>
                <w:szCs w:val="18"/>
              </w:rPr>
              <w:t xml:space="preserve">Isolation réseau incomplète : certaines fonctions en disponibilité générale, dont le traçage et les agents de workflow, ne supportent pas encore pleinement le réseau privé</w:t>
            </w:r>
          </w:p>
        </w:tc>
      </w:tr>
      <w:tr>
        <w:trPr>
          <w:cantSplit/>
        </w:trPr>
        <w:tc>
          <w:tcPr>
            <w:tcW w:type="dxa" w:w="4500"/>
            <w:shd w:fill="F2F2F2" w:color="auto" w:val="clear"/>
            <w:tcMar>
              <w:top w:type="dxa" w:w="60"/>
              <w:left w:type="dxa" w:w="90"/>
              <w:bottom w:type="dxa" w:w="60"/>
              <w:right w:type="dxa" w:w="90"/>
            </w:tcMar>
          </w:tcPr>
          <w:p>
            <w:pPr>
              <w:spacing w:after="40" w:before="40" w:line="240"/>
            </w:pPr>
            <w:r>
              <w:rPr>
                <w:sz w:val="18"/>
                <w:szCs w:val="18"/>
              </w:rPr>
              <w:t xml:space="preserve">Évaluation, traçage et supervision en disponibilité générale, avec évaluateurs de qualité, d’ancrage, de sécurité et de risque — le niveau d’outillage d’évaluation est supérieur</w:t>
            </w:r>
          </w:p>
        </w:tc>
        <w:tc>
          <w:tcPr>
            <w:tcW w:type="dxa" w:w="4500"/>
            <w:shd w:fill="F2F2F2" w:color="auto" w:val="clear"/>
            <w:tcMar>
              <w:top w:type="dxa" w:w="60"/>
              <w:left w:type="dxa" w:w="90"/>
              <w:bottom w:type="dxa" w:w="60"/>
              <w:right w:type="dxa" w:w="90"/>
            </w:tcMar>
          </w:tcPr>
          <w:p>
            <w:pPr>
              <w:spacing w:after="40" w:before="40" w:line="240"/>
            </w:pPr>
            <w:r>
              <w:rPr>
                <w:sz w:val="18"/>
                <w:szCs w:val="18"/>
              </w:rPr>
              <w:t xml:space="preserve">Registre de conteneurs privé supporté uniquement pour les projets créés après le 25 juin 2026 ; les projets antérieurs exigent un accès public au registre, incompatible avec un egress fermé</w:t>
            </w:r>
          </w:p>
        </w:tc>
      </w:tr>
      <w:tr>
        <w:trPr>
          <w:cantSplit/>
        </w:trPr>
        <w:tc>
          <w:tcPr>
            <w:tcW w:type="dxa" w:w="4500"/>
            <w:tcMar>
              <w:top w:type="dxa" w:w="60"/>
              <w:left w:type="dxa" w:w="90"/>
              <w:bottom w:type="dxa" w:w="60"/>
              <w:right w:type="dxa" w:w="90"/>
            </w:tcMar>
          </w:tcPr>
          <w:p>
            <w:pPr>
              <w:spacing w:after="40" w:before="40" w:line="240"/>
            </w:pPr>
            <w:r>
              <w:rPr>
                <w:sz w:val="18"/>
                <w:szCs w:val="18"/>
              </w:rPr>
              <w:t xml:space="preserve">Publication directe des agents dans les outils bureautiques de l’entreprise, avec propagation de l’identité et des permissions</w:t>
            </w:r>
          </w:p>
        </w:tc>
        <w:tc>
          <w:tcPr>
            <w:tcW w:type="dxa" w:w="4500"/>
            <w:tcMar>
              <w:top w:type="dxa" w:w="60"/>
              <w:left w:type="dxa" w:w="90"/>
              <w:bottom w:type="dxa" w:w="60"/>
              <w:right w:type="dxa" w:w="90"/>
            </w:tcMar>
          </w:tcPr>
          <w:p>
            <w:pPr>
              <w:spacing w:after="40" w:before="40" w:line="240"/>
            </w:pPr>
            <w:r>
              <w:rPr>
                <w:sz w:val="18"/>
                <w:szCs w:val="18"/>
              </w:rPr>
              <w:t xml:space="preserve">N’est pas mono-modèle : des modèles tiers y sont également disponibles en disponibilité générale. Le catalogue doit être verrouillé exactement comme celui de Copilot</w:t>
            </w:r>
          </w:p>
        </w:tc>
      </w:tr>
      <w:tr>
        <w:trPr>
          <w:cantSplit/>
        </w:trPr>
        <w:tc>
          <w:tcPr>
            <w:tcW w:type="dxa" w:w="4500"/>
            <w:shd w:fill="F2F2F2" w:color="auto" w:val="clear"/>
            <w:tcMar>
              <w:top w:type="dxa" w:w="60"/>
              <w:left w:type="dxa" w:w="90"/>
              <w:bottom w:type="dxa" w:w="60"/>
              <w:right w:type="dxa" w:w="90"/>
            </w:tcMar>
          </w:tcPr>
          <w:p>
            <w:pPr>
              <w:spacing w:after="40" w:before="40" w:line="240"/>
            </w:pPr>
            <w:r>
              <w:rPr>
                <w:sz w:val="18"/>
                <w:szCs w:val="18"/>
              </w:rPr>
              <w:t xml:space="preserve">Guardrails de sécurité de contenu et politiques configurables au niveau de la définition de l’agent</w:t>
            </w:r>
          </w:p>
        </w:tc>
        <w:tc>
          <w:tcPr>
            <w:tcW w:type="dxa" w:w="4500"/>
            <w:shd w:fill="F2F2F2" w:color="auto" w:val="clear"/>
            <w:tcMar>
              <w:top w:type="dxa" w:w="60"/>
              <w:left w:type="dxa" w:w="90"/>
              <w:bottom w:type="dxa" w:w="60"/>
              <w:right w:type="dxa" w:w="90"/>
            </w:tcMar>
          </w:tcPr>
          <w:p>
            <w:pPr>
              <w:spacing w:after="40" w:before="40" w:line="240"/>
            </w:pPr>
            <w:r>
              <w:rPr>
                <w:sz w:val="18"/>
                <w:szCs w:val="18"/>
              </w:rPr>
              <w:t xml:space="preserve">Introduit un second plan de gouvernance de l’IA : deuxième registre d’agents, deuxième modèle de guardrails, deuxième chaîne d’évaluation</w:t>
            </w:r>
          </w:p>
        </w:tc>
      </w:tr>
    </w:tbl>
    <w:p>
      <w:pPr>
        <w:pStyle w:val="Heading3"/>
        <w:spacing w:after="120" w:before="220"/>
      </w:pPr>
      <w:r>
        <w:t xml:space="preserve">9.5.3 Grille de placement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60"/>
        <w:gridCol w:w="2160"/>
        <w:gridCol w:w="3780"/>
      </w:tblGrid>
      <w:tr>
        <w:trPr>
          <w:cantSplit/>
          <w:tblHeader/>
        </w:trPr>
        <w:tc>
          <w:tcPr>
            <w:tcW w:type="dxa" w:w="3060"/>
            <w:shd w:fill="1F4E79" w:color="auto" w:val="clear"/>
            <w:tcMar>
              <w:top w:type="dxa" w:w="60"/>
              <w:left w:type="dxa" w:w="90"/>
              <w:bottom w:type="dxa" w:w="60"/>
              <w:right w:type="dxa" w:w="90"/>
            </w:tcMar>
          </w:tcPr>
          <w:p>
            <w:pPr>
              <w:spacing w:after="40" w:before="40" w:line="240"/>
            </w:pPr>
            <w:r>
              <w:rPr>
                <w:b/>
                <w:bCs/>
                <w:color w:val="FFFFFF"/>
                <w:sz w:val="18"/>
                <w:szCs w:val="18"/>
              </w:rPr>
              <w:t xml:space="preserve">Nature de l’agent</w:t>
            </w:r>
          </w:p>
        </w:tc>
        <w:tc>
          <w:tcPr>
            <w:tcW w:type="dxa" w:w="2160"/>
            <w:shd w:fill="1F4E79" w:color="auto" w:val="clear"/>
            <w:tcMar>
              <w:top w:type="dxa" w:w="60"/>
              <w:left w:type="dxa" w:w="90"/>
              <w:bottom w:type="dxa" w:w="60"/>
              <w:right w:type="dxa" w:w="90"/>
            </w:tcMar>
          </w:tcPr>
          <w:p>
            <w:pPr>
              <w:spacing w:after="40" w:before="40" w:line="240"/>
            </w:pPr>
            <w:r>
              <w:rPr>
                <w:b/>
                <w:bCs/>
                <w:color w:val="FFFFFF"/>
                <w:sz w:val="18"/>
                <w:szCs w:val="18"/>
              </w:rPr>
              <w:t xml:space="preserve">Plateforme</w:t>
            </w:r>
          </w:p>
        </w:tc>
        <w:tc>
          <w:tcPr>
            <w:tcW w:type="dxa" w:w="3780"/>
            <w:shd w:fill="1F4E79" w:color="auto" w:val="clear"/>
            <w:tcMar>
              <w:top w:type="dxa" w:w="60"/>
              <w:left w:type="dxa" w:w="90"/>
              <w:bottom w:type="dxa" w:w="60"/>
              <w:right w:type="dxa" w:w="90"/>
            </w:tcMar>
          </w:tcPr>
          <w:p>
            <w:pPr>
              <w:spacing w:after="40" w:before="40" w:line="240"/>
            </w:pPr>
            <w:r>
              <w:rPr>
                <w:b/>
                <w:bCs/>
                <w:color w:val="FFFFFF"/>
                <w:sz w:val="18"/>
                <w:szCs w:val="18"/>
              </w:rPr>
              <w:t xml:space="preserve">Motif</w:t>
            </w:r>
          </w:p>
        </w:tc>
      </w:tr>
      <w:tr>
        <w:trPr>
          <w:cantSplit/>
        </w:trPr>
        <w:tc>
          <w:tcPr>
            <w:tcW w:type="dxa" w:w="3060"/>
            <w:tcMar>
              <w:top w:type="dxa" w:w="60"/>
              <w:left w:type="dxa" w:w="90"/>
              <w:bottom w:type="dxa" w:w="60"/>
              <w:right w:type="dxa" w:w="90"/>
            </w:tcMar>
          </w:tcPr>
          <w:p>
            <w:pPr>
              <w:spacing w:after="40" w:before="40" w:line="240"/>
            </w:pPr>
            <w:r>
              <w:rPr>
                <w:sz w:val="18"/>
                <w:szCs w:val="18"/>
              </w:rPr>
              <w:t xml:space="preserve">Agent analytique sur données Snowflake gouvernées, utilisateurs porteurs d’un rôle Snowflake</w:t>
            </w:r>
          </w:p>
        </w:tc>
        <w:tc>
          <w:tcPr>
            <w:tcW w:type="dxa" w:w="2160"/>
            <w:tcMar>
              <w:top w:type="dxa" w:w="60"/>
              <w:left w:type="dxa" w:w="90"/>
              <w:bottom w:type="dxa" w:w="60"/>
              <w:right w:type="dxa" w:w="90"/>
            </w:tcMar>
          </w:tcPr>
          <w:p>
            <w:pPr>
              <w:spacing w:after="40" w:before="40" w:line="240"/>
            </w:pPr>
            <w:r>
              <w:rPr>
                <w:sz w:val="18"/>
                <w:szCs w:val="18"/>
              </w:rPr>
              <w:t xml:space="preserve">Cortex Agents</w:t>
            </w:r>
          </w:p>
        </w:tc>
        <w:tc>
          <w:tcPr>
            <w:tcW w:type="dxa" w:w="3780"/>
            <w:tcMar>
              <w:top w:type="dxa" w:w="60"/>
              <w:left w:type="dxa" w:w="90"/>
              <w:bottom w:type="dxa" w:w="60"/>
              <w:right w:type="dxa" w:w="90"/>
            </w:tcMar>
          </w:tcPr>
          <w:p>
            <w:pPr>
              <w:spacing w:after="40" w:before="40" w:line="240"/>
            </w:pPr>
            <w:r>
              <w:rPr>
                <w:sz w:val="18"/>
                <w:szCs w:val="18"/>
              </w:rPr>
              <w:t xml:space="preserve">La chaîne RBAC et masquage avant inférence est le meilleur argument de conformité disponible</w:t>
            </w:r>
          </w:p>
        </w:tc>
      </w:tr>
      <w:tr>
        <w:trPr>
          <w:cantSplit/>
        </w:trPr>
        <w:tc>
          <w:tcPr>
            <w:tcW w:type="dxa" w:w="3060"/>
            <w:shd w:fill="F2F2F2" w:color="auto" w:val="clear"/>
            <w:tcMar>
              <w:top w:type="dxa" w:w="60"/>
              <w:left w:type="dxa" w:w="90"/>
              <w:bottom w:type="dxa" w:w="60"/>
              <w:right w:type="dxa" w:w="90"/>
            </w:tcMar>
          </w:tcPr>
          <w:p>
            <w:pPr>
              <w:spacing w:after="40" w:before="40" w:line="240"/>
            </w:pPr>
            <w:r>
              <w:rPr>
                <w:sz w:val="18"/>
                <w:szCs w:val="18"/>
              </w:rPr>
              <w:t xml:space="preserve">Agent avec exigence de traitement strictement français</w:t>
            </w:r>
          </w:p>
        </w:tc>
        <w:tc>
          <w:tcPr>
            <w:tcW w:type="dxa" w:w="2160"/>
            <w:shd w:fill="F2F2F2" w:color="auto" w:val="clear"/>
            <w:tcMar>
              <w:top w:type="dxa" w:w="60"/>
              <w:left w:type="dxa" w:w="90"/>
              <w:bottom w:type="dxa" w:w="60"/>
              <w:right w:type="dxa" w:w="90"/>
            </w:tcMar>
          </w:tcPr>
          <w:p>
            <w:pPr>
              <w:spacing w:after="40" w:before="40" w:line="240"/>
            </w:pPr>
            <w:r>
              <w:rPr>
                <w:sz w:val="18"/>
                <w:szCs w:val="18"/>
              </w:rPr>
              <w:t xml:space="preserve">Foundry, déploiement régional</w:t>
            </w:r>
          </w:p>
        </w:tc>
        <w:tc>
          <w:tcPr>
            <w:tcW w:type="dxa" w:w="3780"/>
            <w:shd w:fill="F2F2F2" w:color="auto" w:val="clear"/>
            <w:tcMar>
              <w:top w:type="dxa" w:w="60"/>
              <w:left w:type="dxa" w:w="90"/>
              <w:bottom w:type="dxa" w:w="60"/>
              <w:right w:type="dxa" w:w="90"/>
            </w:tcMar>
          </w:tcPr>
          <w:p>
            <w:pPr>
              <w:spacing w:after="40" w:before="40" w:line="240"/>
            </w:pPr>
            <w:r>
              <w:rPr>
                <w:sz w:val="18"/>
                <w:szCs w:val="18"/>
              </w:rPr>
              <w:t xml:space="preserve">Seule option permettant aujourd’hui de garantir le traitement en France</w:t>
            </w:r>
          </w:p>
        </w:tc>
      </w:tr>
      <w:tr>
        <w:trPr>
          <w:cantSplit/>
        </w:trPr>
        <w:tc>
          <w:tcPr>
            <w:tcW w:type="dxa" w:w="3060"/>
            <w:tcMar>
              <w:top w:type="dxa" w:w="60"/>
              <w:left w:type="dxa" w:w="90"/>
              <w:bottom w:type="dxa" w:w="60"/>
              <w:right w:type="dxa" w:w="90"/>
            </w:tcMar>
          </w:tcPr>
          <w:p>
            <w:pPr>
              <w:spacing w:after="40" w:before="40" w:line="240"/>
            </w:pPr>
            <w:r>
              <w:rPr>
                <w:sz w:val="18"/>
                <w:szCs w:val="18"/>
              </w:rPr>
              <w:t xml:space="preserve">Agent exposé aux utilisateurs dans les outils bureautiques, avec identité Entra</w:t>
            </w:r>
          </w:p>
        </w:tc>
        <w:tc>
          <w:tcPr>
            <w:tcW w:type="dxa" w:w="2160"/>
            <w:tcMar>
              <w:top w:type="dxa" w:w="60"/>
              <w:left w:type="dxa" w:w="90"/>
              <w:bottom w:type="dxa" w:w="60"/>
              <w:right w:type="dxa" w:w="90"/>
            </w:tcMar>
          </w:tcPr>
          <w:p>
            <w:pPr>
              <w:spacing w:after="40" w:before="40" w:line="240"/>
            </w:pPr>
            <w:r>
              <w:rPr>
                <w:sz w:val="18"/>
                <w:szCs w:val="18"/>
              </w:rPr>
              <w:t xml:space="preserve">Foundry</w:t>
            </w:r>
          </w:p>
        </w:tc>
        <w:tc>
          <w:tcPr>
            <w:tcW w:type="dxa" w:w="3780"/>
            <w:tcMar>
              <w:top w:type="dxa" w:w="60"/>
              <w:left w:type="dxa" w:w="90"/>
              <w:bottom w:type="dxa" w:w="60"/>
              <w:right w:type="dxa" w:w="90"/>
            </w:tcMar>
          </w:tcPr>
          <w:p>
            <w:pPr>
              <w:spacing w:after="40" w:before="40" w:line="240"/>
            </w:pPr>
            <w:r>
              <w:rPr>
                <w:sz w:val="18"/>
                <w:szCs w:val="18"/>
              </w:rPr>
              <w:t xml:space="preserve">Publication native et propagation de l’identité</w:t>
            </w:r>
          </w:p>
        </w:tc>
      </w:tr>
      <w:tr>
        <w:trPr>
          <w:cantSplit/>
        </w:trPr>
        <w:tc>
          <w:tcPr>
            <w:tcW w:type="dxa" w:w="3060"/>
            <w:shd w:fill="F2F2F2" w:color="auto" w:val="clear"/>
            <w:tcMar>
              <w:top w:type="dxa" w:w="60"/>
              <w:left w:type="dxa" w:w="90"/>
              <w:bottom w:type="dxa" w:w="60"/>
              <w:right w:type="dxa" w:w="90"/>
            </w:tcMar>
          </w:tcPr>
          <w:p>
            <w:pPr>
              <w:spacing w:after="40" w:before="40" w:line="240"/>
            </w:pPr>
            <w:r>
              <w:rPr>
                <w:sz w:val="18"/>
                <w:szCs w:val="18"/>
              </w:rPr>
              <w:t xml:space="preserve">Agent orchestrant plusieurs systèmes du SI hors Snowflake</w:t>
            </w:r>
          </w:p>
        </w:tc>
        <w:tc>
          <w:tcPr>
            <w:tcW w:type="dxa" w:w="2160"/>
            <w:shd w:fill="F2F2F2" w:color="auto" w:val="clear"/>
            <w:tcMar>
              <w:top w:type="dxa" w:w="60"/>
              <w:left w:type="dxa" w:w="90"/>
              <w:bottom w:type="dxa" w:w="60"/>
              <w:right w:type="dxa" w:w="90"/>
            </w:tcMar>
          </w:tcPr>
          <w:p>
            <w:pPr>
              <w:spacing w:after="40" w:before="40" w:line="240"/>
            </w:pPr>
            <w:r>
              <w:rPr>
                <w:sz w:val="18"/>
                <w:szCs w:val="18"/>
              </w:rPr>
              <w:t xml:space="preserve">Foundry</w:t>
            </w:r>
          </w:p>
        </w:tc>
        <w:tc>
          <w:tcPr>
            <w:tcW w:type="dxa" w:w="3780"/>
            <w:shd w:fill="F2F2F2" w:color="auto" w:val="clear"/>
            <w:tcMar>
              <w:top w:type="dxa" w:w="60"/>
              <w:left w:type="dxa" w:w="90"/>
              <w:bottom w:type="dxa" w:w="60"/>
              <w:right w:type="dxa" w:w="90"/>
            </w:tcMar>
          </w:tcPr>
          <w:p>
            <w:pPr>
              <w:spacing w:after="40" w:before="40" w:line="240"/>
            </w:pPr>
            <w:r>
              <w:rPr>
                <w:sz w:val="18"/>
                <w:szCs w:val="18"/>
              </w:rPr>
              <w:t xml:space="preserve">Runtime managé, guardrails, évaluation, intégrations</w:t>
            </w:r>
          </w:p>
        </w:tc>
      </w:tr>
      <w:tr>
        <w:trPr>
          <w:cantSplit/>
        </w:trPr>
        <w:tc>
          <w:tcPr>
            <w:tcW w:type="dxa" w:w="3060"/>
            <w:tcMar>
              <w:top w:type="dxa" w:w="60"/>
              <w:left w:type="dxa" w:w="90"/>
              <w:bottom w:type="dxa" w:w="60"/>
              <w:right w:type="dxa" w:w="90"/>
            </w:tcMar>
          </w:tcPr>
          <w:p>
            <w:pPr>
              <w:spacing w:after="40" w:before="40" w:line="240"/>
            </w:pPr>
            <w:r>
              <w:rPr>
                <w:sz w:val="18"/>
                <w:szCs w:val="18"/>
              </w:rPr>
              <w:t xml:space="preserve">Chaîne RAG dont l’index reste Snowflake</w:t>
            </w:r>
          </w:p>
        </w:tc>
        <w:tc>
          <w:tcPr>
            <w:tcW w:type="dxa" w:w="2160"/>
            <w:tcMar>
              <w:top w:type="dxa" w:w="60"/>
              <w:left w:type="dxa" w:w="90"/>
              <w:bottom w:type="dxa" w:w="60"/>
              <w:right w:type="dxa" w:w="90"/>
            </w:tcMar>
          </w:tcPr>
          <w:p>
            <w:pPr>
              <w:spacing w:after="40" w:before="40" w:line="240"/>
            </w:pPr>
            <w:r>
              <w:rPr>
                <w:sz w:val="18"/>
                <w:szCs w:val="18"/>
              </w:rPr>
              <w:t xml:space="preserve">Récupération Snowflake, génération Foundry</w:t>
            </w:r>
          </w:p>
        </w:tc>
        <w:tc>
          <w:tcPr>
            <w:tcW w:type="dxa" w:w="3780"/>
            <w:tcMar>
              <w:top w:type="dxa" w:w="60"/>
              <w:left w:type="dxa" w:w="90"/>
              <w:bottom w:type="dxa" w:w="60"/>
              <w:right w:type="dxa" w:w="90"/>
            </w:tcMar>
          </w:tcPr>
          <w:p>
            <w:pPr>
              <w:spacing w:after="40" w:before="40" w:line="240"/>
            </w:pPr>
            <w:r>
              <w:rPr>
                <w:sz w:val="18"/>
                <w:szCs w:val="18"/>
              </w:rPr>
              <w:t xml:space="preserve">Le corpus ne sort pas ; seuls les extraits pertinents circulent</w:t>
            </w:r>
          </w:p>
        </w:tc>
      </w:tr>
      <w:tr>
        <w:trPr>
          <w:cantSplit/>
        </w:trPr>
        <w:tc>
          <w:tcPr>
            <w:tcW w:type="dxa" w:w="3060"/>
            <w:shd w:fill="F2F2F2" w:color="auto" w:val="clear"/>
            <w:tcMar>
              <w:top w:type="dxa" w:w="60"/>
              <w:left w:type="dxa" w:w="90"/>
              <w:bottom w:type="dxa" w:w="60"/>
              <w:right w:type="dxa" w:w="90"/>
            </w:tcMar>
          </w:tcPr>
          <w:p>
            <w:pPr>
              <w:spacing w:after="40" w:before="40" w:line="240"/>
            </w:pPr>
            <w:r>
              <w:rPr>
                <w:sz w:val="18"/>
                <w:szCs w:val="18"/>
              </w:rPr>
              <w:t xml:space="preserve">Agent agissant sur des systèmes tiers avec effet de bord</w:t>
            </w:r>
          </w:p>
        </w:tc>
        <w:tc>
          <w:tcPr>
            <w:tcW w:type="dxa" w:w="2160"/>
            <w:shd w:fill="F2F2F2" w:color="auto" w:val="clear"/>
            <w:tcMar>
              <w:top w:type="dxa" w:w="60"/>
              <w:left w:type="dxa" w:w="90"/>
              <w:bottom w:type="dxa" w:w="60"/>
              <w:right w:type="dxa" w:w="90"/>
            </w:tcMar>
          </w:tcPr>
          <w:p>
            <w:pPr>
              <w:spacing w:after="40" w:before="40" w:line="240"/>
            </w:pPr>
            <w:r>
              <w:rPr>
                <w:sz w:val="18"/>
                <w:szCs w:val="18"/>
              </w:rPr>
              <w:t xml:space="preserve">À instruire au comité IA avant tout choix technique</w:t>
            </w:r>
          </w:p>
        </w:tc>
        <w:tc>
          <w:tcPr>
            <w:tcW w:type="dxa" w:w="3780"/>
            <w:shd w:fill="F2F2F2" w:color="auto" w:val="clear"/>
            <w:tcMar>
              <w:top w:type="dxa" w:w="60"/>
              <w:left w:type="dxa" w:w="90"/>
              <w:bottom w:type="dxa" w:w="60"/>
              <w:right w:type="dxa" w:w="90"/>
            </w:tcMar>
          </w:tcPr>
          <w:p>
            <w:pPr>
              <w:spacing w:after="40" w:before="40" w:line="240"/>
            </w:pPr>
            <w:r>
              <w:rPr>
                <w:sz w:val="18"/>
                <w:szCs w:val="18"/>
              </w:rPr>
              <w:t xml:space="preserve">Le risque porte sur les droits accordés à l’agent, non sur la plateforme</w:t>
            </w:r>
          </w:p>
        </w:tc>
      </w:tr>
    </w:tbl>
    <w:p>
      <w:pPr>
        <w:pBdr>
          <w:top w:val="single" w:color="1F4E79" w:sz="6"/>
          <w:left w:val="single" w:color="1F4E79" w:sz="18"/>
        </w:pBdr>
        <w:shd w:fill="EAF1F8" w:color="auto" w:val="clear"/>
        <w:spacing w:after="60" w:before="160"/>
      </w:pPr>
      <w:r>
        <w:rPr>
          <w:b/>
          <w:bCs/>
          <w:color w:val="1F4E79"/>
          <w:sz w:val="20"/>
          <w:szCs w:val="20"/>
        </w:rPr>
        <w:t xml:space="preserve">Recommandation</w:t>
      </w:r>
    </w:p>
    <w:p>
      <w:pPr>
        <w:pBdr>
          <w:left w:val="single" w:color="1F4E79" w:sz="18"/>
        </w:pBdr>
        <w:shd w:fill="EAF1F8" w:color="auto" w:val="clear"/>
        <w:spacing w:after="60" w:line="276"/>
      </w:pPr>
      <w:r>
        <w:rPr>
          <w:sz w:val="20"/>
          <w:szCs w:val="20"/>
        </w:rPr>
        <w:t xml:space="preserve">Ne pas retenir les deux plateformes par défaut. Le doublon reproduit exactement le travers écarté au chapitre 10 pour les plateformes de ML : deux registres, deux modèles de guardrails, deux chaînes d’évaluation à maintenir.</w:t>
      </w:r>
    </w:p>
    <w:p>
      <w:pPr>
        <w:pBdr>
          <w:left w:val="single" w:color="1F4E79" w:sz="18"/>
        </w:pBdr>
        <w:shd w:fill="EAF1F8" w:color="auto" w:val="clear"/>
        <w:spacing w:after="60" w:line="276"/>
      </w:pPr>
      <w:r>
        <w:rPr>
          <w:sz w:val="20"/>
          <w:szCs w:val="20"/>
        </w:rPr>
        <w:t xml:space="preserve">Toutefois, si l’exigence de traitement en France est confirmée comme contraignante, elle disqualifie les services d’IA managés de Snowflake depuis un compte en région Paris (3.1.3) et rend le doublon difficilement évitable. C’est alors un arbitrage à assumer explicitement, avec un périmètre d’usage défini pour chaque plateforme, et non une dérive à constater après coup.</w:t>
      </w:r>
    </w:p>
    <w:p>
      <w:pPr>
        <w:pBdr>
          <w:bottom w:val="single" w:color="1F4E79" w:sz="6"/>
          <w:left w:val="single" w:color="1F4E79" w:sz="18"/>
        </w:pBdr>
        <w:shd w:fill="EAF1F8" w:color="auto" w:val="clear"/>
        <w:spacing w:after="200" w:line="276"/>
      </w:pPr>
      <w:r>
        <w:rPr>
          <w:sz w:val="20"/>
          <w:szCs w:val="20"/>
        </w:rPr>
        <w:t xml:space="preserve">Dans tous les cas, une seule décision doit être prise pour l’ensemble de l’organisation, et non plateforme par plateforme au fil des projets.</w:t>
      </w:r>
    </w:p>
    <w:p>
      <w:r>
        <w:br w:type="page"/>
      </w:r>
    </w:p>
    <w:p>
      <w:pPr>
        <w:pStyle w:val="Heading1"/>
        <w:spacing w:after="200" w:before="360"/>
      </w:pPr>
      <w:r>
        <w:t xml:space="preserve">10. Comparaison des plateformes de Machine Learning</w:t>
      </w:r>
    </w:p>
    <w:p>
      <w:pPr>
        <w:pStyle w:val="Heading2"/>
        <w:spacing w:after="160" w:before="280"/>
      </w:pPr>
      <w:r>
        <w:t xml:space="preserve">10.1 Tableau comparatif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2340"/>
        <w:gridCol w:w="2340"/>
        <w:gridCol w:w="2340"/>
      </w:tblGrid>
      <w:tr>
        <w:trPr>
          <w:cantSplit/>
          <w:tblHeader/>
        </w:trPr>
        <w:tc>
          <w:tcPr>
            <w:tcW w:type="dxa" w:w="1980"/>
            <w:shd w:fill="1F4E79" w:color="auto" w:val="clear"/>
            <w:tcMar>
              <w:top w:type="dxa" w:w="60"/>
              <w:left w:type="dxa" w:w="90"/>
              <w:bottom w:type="dxa" w:w="60"/>
              <w:right w:type="dxa" w:w="90"/>
            </w:tcMar>
          </w:tcPr>
          <w:p>
            <w:pPr>
              <w:spacing w:after="40" w:before="40" w:line="240"/>
            </w:pPr>
            <w:r>
              <w:rPr>
                <w:b/>
                <w:bCs/>
                <w:color w:val="FFFFFF"/>
                <w:sz w:val="18"/>
                <w:szCs w:val="18"/>
              </w:rPr>
              <w:t xml:space="preserve">Critère</w:t>
            </w:r>
          </w:p>
        </w:tc>
        <w:tc>
          <w:tcPr>
            <w:tcW w:type="dxa" w:w="2340"/>
            <w:shd w:fill="1F4E79" w:color="auto" w:val="clear"/>
            <w:tcMar>
              <w:top w:type="dxa" w:w="60"/>
              <w:left w:type="dxa" w:w="90"/>
              <w:bottom w:type="dxa" w:w="60"/>
              <w:right w:type="dxa" w:w="90"/>
            </w:tcMar>
          </w:tcPr>
          <w:p>
            <w:pPr>
              <w:spacing w:after="40" w:before="40" w:line="240"/>
            </w:pPr>
            <w:r>
              <w:rPr>
                <w:b/>
                <w:bCs/>
                <w:color w:val="FFFFFF"/>
                <w:sz w:val="18"/>
                <w:szCs w:val="18"/>
              </w:rPr>
              <w:t xml:space="preserve">Snowflake ML</w:t>
            </w:r>
          </w:p>
        </w:tc>
        <w:tc>
          <w:tcPr>
            <w:tcW w:type="dxa" w:w="2340"/>
            <w:shd w:fill="1F4E79" w:color="auto" w:val="clear"/>
            <w:tcMar>
              <w:top w:type="dxa" w:w="60"/>
              <w:left w:type="dxa" w:w="90"/>
              <w:bottom w:type="dxa" w:w="60"/>
              <w:right w:type="dxa" w:w="90"/>
            </w:tcMar>
          </w:tcPr>
          <w:p>
            <w:pPr>
              <w:spacing w:after="40" w:before="40" w:line="240"/>
            </w:pPr>
            <w:r>
              <w:rPr>
                <w:b/>
                <w:bCs/>
                <w:color w:val="FFFFFF"/>
                <w:sz w:val="18"/>
                <w:szCs w:val="18"/>
              </w:rPr>
              <w:t xml:space="preserve">Azure ML</w:t>
            </w:r>
          </w:p>
        </w:tc>
        <w:tc>
          <w:tcPr>
            <w:tcW w:type="dxa" w:w="2340"/>
            <w:shd w:fill="1F4E79" w:color="auto" w:val="clear"/>
            <w:tcMar>
              <w:top w:type="dxa" w:w="60"/>
              <w:left w:type="dxa" w:w="90"/>
              <w:bottom w:type="dxa" w:w="60"/>
              <w:right w:type="dxa" w:w="90"/>
            </w:tcMar>
          </w:tcPr>
          <w:p>
            <w:pPr>
              <w:spacing w:after="40" w:before="40" w:line="240"/>
            </w:pPr>
            <w:r>
              <w:rPr>
                <w:b/>
                <w:bCs/>
                <w:color w:val="FFFFFF"/>
                <w:sz w:val="18"/>
                <w:szCs w:val="18"/>
              </w:rPr>
              <w:t xml:space="preserve">Databricks</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Nature</w:t>
            </w:r>
          </w:p>
        </w:tc>
        <w:tc>
          <w:tcPr>
            <w:tcW w:type="dxa" w:w="2340"/>
            <w:tcMar>
              <w:top w:type="dxa" w:w="60"/>
              <w:left w:type="dxa" w:w="90"/>
              <w:bottom w:type="dxa" w:w="60"/>
              <w:right w:type="dxa" w:w="90"/>
            </w:tcMar>
          </w:tcPr>
          <w:p>
            <w:pPr>
              <w:spacing w:after="40" w:before="40" w:line="240"/>
            </w:pPr>
            <w:r>
              <w:rPr>
                <w:sz w:val="18"/>
                <w:szCs w:val="18"/>
              </w:rPr>
              <w:t xml:space="preserve">ML intégré au moteur de données</w:t>
            </w:r>
          </w:p>
        </w:tc>
        <w:tc>
          <w:tcPr>
            <w:tcW w:type="dxa" w:w="2340"/>
            <w:tcMar>
              <w:top w:type="dxa" w:w="60"/>
              <w:left w:type="dxa" w:w="90"/>
              <w:bottom w:type="dxa" w:w="60"/>
              <w:right w:type="dxa" w:w="90"/>
            </w:tcMar>
          </w:tcPr>
          <w:p>
            <w:pPr>
              <w:spacing w:after="40" w:before="40" w:line="240"/>
            </w:pPr>
            <w:r>
              <w:rPr>
                <w:sz w:val="18"/>
                <w:szCs w:val="18"/>
              </w:rPr>
              <w:t xml:space="preserve">Plateforme MLOps généraliste Azure</w:t>
            </w:r>
          </w:p>
        </w:tc>
        <w:tc>
          <w:tcPr>
            <w:tcW w:type="dxa" w:w="2340"/>
            <w:tcMar>
              <w:top w:type="dxa" w:w="60"/>
              <w:left w:type="dxa" w:w="90"/>
              <w:bottom w:type="dxa" w:w="60"/>
              <w:right w:type="dxa" w:w="90"/>
            </w:tcMar>
          </w:tcPr>
          <w:p>
            <w:pPr>
              <w:spacing w:after="40" w:before="40" w:line="240"/>
            </w:pPr>
            <w:r>
              <w:rPr>
                <w:sz w:val="18"/>
                <w:szCs w:val="18"/>
              </w:rPr>
              <w:t xml:space="preserve">Plateforme data et ML unifiée, socle Spark</w:t>
            </w:r>
          </w:p>
        </w:tc>
      </w:tr>
      <w:tr>
        <w:trPr>
          <w:cantSplit/>
        </w:trPr>
        <w:tc>
          <w:tcPr>
            <w:tcW w:type="dxa" w:w="1980"/>
            <w:shd w:fill="F2F2F2" w:color="auto" w:val="clear"/>
            <w:tcMar>
              <w:top w:type="dxa" w:w="60"/>
              <w:left w:type="dxa" w:w="90"/>
              <w:bottom w:type="dxa" w:w="60"/>
              <w:right w:type="dxa" w:w="90"/>
            </w:tcMar>
          </w:tcPr>
          <w:p>
            <w:pPr>
              <w:spacing w:after="40" w:before="40" w:line="240"/>
            </w:pPr>
            <w:r>
              <w:rPr>
                <w:sz w:val="18"/>
                <w:szCs w:val="18"/>
              </w:rPr>
              <w:t xml:space="preserve">Localisation des données</w:t>
            </w:r>
          </w:p>
        </w:tc>
        <w:tc>
          <w:tcPr>
            <w:tcW w:type="dxa" w:w="2340"/>
            <w:shd w:fill="F2F2F2" w:color="auto" w:val="clear"/>
            <w:tcMar>
              <w:top w:type="dxa" w:w="60"/>
              <w:left w:type="dxa" w:w="90"/>
              <w:bottom w:type="dxa" w:w="60"/>
              <w:right w:type="dxa" w:w="90"/>
            </w:tcMar>
          </w:tcPr>
          <w:p>
            <w:pPr>
              <w:spacing w:after="40" w:before="40" w:line="240"/>
            </w:pPr>
            <w:r>
              <w:rPr>
                <w:sz w:val="18"/>
                <w:szCs w:val="18"/>
              </w:rPr>
              <w:t xml:space="preserve">Déjà présentes</w:t>
            </w:r>
          </w:p>
        </w:tc>
        <w:tc>
          <w:tcPr>
            <w:tcW w:type="dxa" w:w="2340"/>
            <w:shd w:fill="F2F2F2" w:color="auto" w:val="clear"/>
            <w:tcMar>
              <w:top w:type="dxa" w:w="60"/>
              <w:left w:type="dxa" w:w="90"/>
              <w:bottom w:type="dxa" w:w="60"/>
              <w:right w:type="dxa" w:w="90"/>
            </w:tcMar>
          </w:tcPr>
          <w:p>
            <w:pPr>
              <w:spacing w:after="40" w:before="40" w:line="240"/>
            </w:pPr>
            <w:r>
              <w:rPr>
                <w:sz w:val="18"/>
                <w:szCs w:val="18"/>
              </w:rPr>
              <w:t xml:space="preserve">À faire venir : egress inter-cloud depuis Snowflake</w:t>
            </w:r>
          </w:p>
        </w:tc>
        <w:tc>
          <w:tcPr>
            <w:tcW w:type="dxa" w:w="2340"/>
            <w:shd w:fill="F2F2F2" w:color="auto" w:val="clear"/>
            <w:tcMar>
              <w:top w:type="dxa" w:w="60"/>
              <w:left w:type="dxa" w:w="90"/>
              <w:bottom w:type="dxa" w:w="60"/>
              <w:right w:type="dxa" w:w="90"/>
            </w:tcMar>
          </w:tcPr>
          <w:p>
            <w:pPr>
              <w:spacing w:after="40" w:before="40" w:line="240"/>
            </w:pPr>
            <w:r>
              <w:rPr>
                <w:sz w:val="18"/>
                <w:szCs w:val="18"/>
              </w:rPr>
              <w:t xml:space="preserve">À faire venir ou à dupliquer</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Registre de modèles</w:t>
            </w:r>
          </w:p>
        </w:tc>
        <w:tc>
          <w:tcPr>
            <w:tcW w:type="dxa" w:w="2340"/>
            <w:tcMar>
              <w:top w:type="dxa" w:w="60"/>
              <w:left w:type="dxa" w:w="90"/>
              <w:bottom w:type="dxa" w:w="60"/>
              <w:right w:type="dxa" w:w="90"/>
            </w:tcMar>
          </w:tcPr>
          <w:p>
            <w:pPr>
              <w:spacing w:after="40" w:before="40" w:line="240"/>
            </w:pPr>
            <w:r>
              <w:rPr>
                <w:sz w:val="18"/>
                <w:szCs w:val="18"/>
              </w:rPr>
              <w:t xml:space="preserve">Model Registry, RBAC Snowflake natif</w:t>
            </w:r>
          </w:p>
        </w:tc>
        <w:tc>
          <w:tcPr>
            <w:tcW w:type="dxa" w:w="2340"/>
            <w:tcMar>
              <w:top w:type="dxa" w:w="60"/>
              <w:left w:type="dxa" w:w="90"/>
              <w:bottom w:type="dxa" w:w="60"/>
              <w:right w:type="dxa" w:w="90"/>
            </w:tcMar>
          </w:tcPr>
          <w:p>
            <w:pPr>
              <w:spacing w:after="40" w:before="40" w:line="240"/>
            </w:pPr>
            <w:r>
              <w:rPr>
                <w:sz w:val="18"/>
                <w:szCs w:val="18"/>
              </w:rPr>
              <w:t xml:space="preserve">Azure ML Registry, réplication géographique, VNet managé</w:t>
            </w:r>
          </w:p>
        </w:tc>
        <w:tc>
          <w:tcPr>
            <w:tcW w:type="dxa" w:w="2340"/>
            <w:tcMar>
              <w:top w:type="dxa" w:w="60"/>
              <w:left w:type="dxa" w:w="90"/>
              <w:bottom w:type="dxa" w:w="60"/>
              <w:right w:type="dxa" w:w="90"/>
            </w:tcMar>
          </w:tcPr>
          <w:p>
            <w:pPr>
              <w:spacing w:after="40" w:before="40" w:line="240"/>
            </w:pPr>
            <w:r>
              <w:rPr>
                <w:sz w:val="18"/>
                <w:szCs w:val="18"/>
              </w:rPr>
              <w:t xml:space="preserve">MLflow 3 intégré à Unity Catalog</w:t>
            </w:r>
          </w:p>
        </w:tc>
      </w:tr>
      <w:tr>
        <w:trPr>
          <w:cantSplit/>
        </w:trPr>
        <w:tc>
          <w:tcPr>
            <w:tcW w:type="dxa" w:w="1980"/>
            <w:shd w:fill="F2F2F2" w:color="auto" w:val="clear"/>
            <w:tcMar>
              <w:top w:type="dxa" w:w="60"/>
              <w:left w:type="dxa" w:w="90"/>
              <w:bottom w:type="dxa" w:w="60"/>
              <w:right w:type="dxa" w:w="90"/>
            </w:tcMar>
          </w:tcPr>
          <w:p>
            <w:pPr>
              <w:spacing w:after="40" w:before="40" w:line="240"/>
            </w:pPr>
            <w:r>
              <w:rPr>
                <w:sz w:val="18"/>
                <w:szCs w:val="18"/>
              </w:rPr>
              <w:t xml:space="preserve">Entraînement lourd et GPU</w:t>
            </w:r>
          </w:p>
        </w:tc>
        <w:tc>
          <w:tcPr>
            <w:tcW w:type="dxa" w:w="2340"/>
            <w:shd w:fill="F2F2F2" w:color="auto" w:val="clear"/>
            <w:tcMar>
              <w:top w:type="dxa" w:w="60"/>
              <w:left w:type="dxa" w:w="90"/>
              <w:bottom w:type="dxa" w:w="60"/>
              <w:right w:type="dxa" w:w="90"/>
            </w:tcMar>
          </w:tcPr>
          <w:p>
            <w:pPr>
              <w:spacing w:after="40" w:before="40" w:line="240"/>
            </w:pPr>
            <w:r>
              <w:rPr>
                <w:sz w:val="18"/>
                <w:szCs w:val="18"/>
              </w:rPr>
              <w:t xml:space="preserve">Compute pools SPCS, Ray distribué, multi-nœuds</w:t>
            </w:r>
          </w:p>
        </w:tc>
        <w:tc>
          <w:tcPr>
            <w:tcW w:type="dxa" w:w="2340"/>
            <w:shd w:fill="F2F2F2" w:color="auto" w:val="clear"/>
            <w:tcMar>
              <w:top w:type="dxa" w:w="60"/>
              <w:left w:type="dxa" w:w="90"/>
              <w:bottom w:type="dxa" w:w="60"/>
              <w:right w:type="dxa" w:w="90"/>
            </w:tcMar>
          </w:tcPr>
          <w:p>
            <w:pPr>
              <w:spacing w:after="40" w:before="40" w:line="240"/>
            </w:pPr>
            <w:r>
              <w:rPr>
                <w:sz w:val="18"/>
                <w:szCs w:val="18"/>
              </w:rPr>
              <w:t xml:space="preserve">Clusters managés, AutoML, pipelines</w:t>
            </w:r>
          </w:p>
        </w:tc>
        <w:tc>
          <w:tcPr>
            <w:tcW w:type="dxa" w:w="2340"/>
            <w:shd w:fill="F2F2F2" w:color="auto" w:val="clear"/>
            <w:tcMar>
              <w:top w:type="dxa" w:w="60"/>
              <w:left w:type="dxa" w:w="90"/>
              <w:bottom w:type="dxa" w:w="60"/>
              <w:right w:type="dxa" w:w="90"/>
            </w:tcMar>
          </w:tcPr>
          <w:p>
            <w:pPr>
              <w:spacing w:after="40" w:before="40" w:line="240"/>
            </w:pPr>
            <w:r>
              <w:rPr>
                <w:sz w:val="18"/>
                <w:szCs w:val="18"/>
              </w:rPr>
              <w:t xml:space="preserve">GPU serverless, Mosaic AI</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Feature Store</w:t>
            </w:r>
          </w:p>
        </w:tc>
        <w:tc>
          <w:tcPr>
            <w:tcW w:type="dxa" w:w="2340"/>
            <w:tcMar>
              <w:top w:type="dxa" w:w="60"/>
              <w:left w:type="dxa" w:w="90"/>
              <w:bottom w:type="dxa" w:w="60"/>
              <w:right w:type="dxa" w:w="90"/>
            </w:tcMar>
          </w:tcPr>
          <w:p>
            <w:pPr>
              <w:spacing w:after="40" w:before="40" w:line="240"/>
            </w:pPr>
            <w:r>
              <w:rPr>
                <w:sz w:val="18"/>
                <w:szCs w:val="18"/>
              </w:rPr>
              <w:t xml:space="preserve">Natif</w:t>
            </w:r>
          </w:p>
        </w:tc>
        <w:tc>
          <w:tcPr>
            <w:tcW w:type="dxa" w:w="2340"/>
            <w:tcMar>
              <w:top w:type="dxa" w:w="60"/>
              <w:left w:type="dxa" w:w="90"/>
              <w:bottom w:type="dxa" w:w="60"/>
              <w:right w:type="dxa" w:w="90"/>
            </w:tcMar>
          </w:tcPr>
          <w:p>
            <w:pPr>
              <w:spacing w:after="40" w:before="40" w:line="240"/>
            </w:pPr>
            <w:r>
              <w:rPr>
                <w:sz w:val="18"/>
                <w:szCs w:val="18"/>
              </w:rPr>
              <w:t xml:space="preserve">Oui</w:t>
            </w:r>
          </w:p>
        </w:tc>
        <w:tc>
          <w:tcPr>
            <w:tcW w:type="dxa" w:w="2340"/>
            <w:tcMar>
              <w:top w:type="dxa" w:w="60"/>
              <w:left w:type="dxa" w:w="90"/>
              <w:bottom w:type="dxa" w:w="60"/>
              <w:right w:type="dxa" w:w="90"/>
            </w:tcMar>
          </w:tcPr>
          <w:p>
            <w:pPr>
              <w:spacing w:after="40" w:before="40" w:line="240"/>
            </w:pPr>
            <w:r>
              <w:rPr>
                <w:sz w:val="18"/>
                <w:szCs w:val="18"/>
              </w:rPr>
              <w:t xml:space="preserve">Oui, avec lookup automatique</w:t>
            </w:r>
          </w:p>
        </w:tc>
      </w:tr>
      <w:tr>
        <w:trPr>
          <w:cantSplit/>
        </w:trPr>
        <w:tc>
          <w:tcPr>
            <w:tcW w:type="dxa" w:w="1980"/>
            <w:shd w:fill="F2F2F2" w:color="auto" w:val="clear"/>
            <w:tcMar>
              <w:top w:type="dxa" w:w="60"/>
              <w:left w:type="dxa" w:w="90"/>
              <w:bottom w:type="dxa" w:w="60"/>
              <w:right w:type="dxa" w:w="90"/>
            </w:tcMar>
          </w:tcPr>
          <w:p>
            <w:pPr>
              <w:spacing w:after="40" w:before="40" w:line="240"/>
            </w:pPr>
            <w:r>
              <w:rPr>
                <w:sz w:val="18"/>
                <w:szCs w:val="18"/>
              </w:rPr>
              <w:t xml:space="preserve">GenAI et agents</w:t>
            </w:r>
          </w:p>
        </w:tc>
        <w:tc>
          <w:tcPr>
            <w:tcW w:type="dxa" w:w="2340"/>
            <w:shd w:fill="F2F2F2" w:color="auto" w:val="clear"/>
            <w:tcMar>
              <w:top w:type="dxa" w:w="60"/>
              <w:left w:type="dxa" w:w="90"/>
              <w:bottom w:type="dxa" w:w="60"/>
              <w:right w:type="dxa" w:w="90"/>
            </w:tcMar>
          </w:tcPr>
          <w:p>
            <w:pPr>
              <w:spacing w:after="40" w:before="40" w:line="240"/>
            </w:pPr>
            <w:r>
              <w:rPr>
                <w:sz w:val="18"/>
                <w:szCs w:val="18"/>
              </w:rPr>
              <w:t xml:space="preserve">Cortex</w:t>
            </w:r>
          </w:p>
        </w:tc>
        <w:tc>
          <w:tcPr>
            <w:tcW w:type="dxa" w:w="2340"/>
            <w:shd w:fill="F2F2F2" w:color="auto" w:val="clear"/>
            <w:tcMar>
              <w:top w:type="dxa" w:w="60"/>
              <w:left w:type="dxa" w:w="90"/>
              <w:bottom w:type="dxa" w:w="60"/>
              <w:right w:type="dxa" w:w="90"/>
            </w:tcMar>
          </w:tcPr>
          <w:p>
            <w:pPr>
              <w:spacing w:after="40" w:before="40" w:line="240"/>
            </w:pPr>
            <w:r>
              <w:rPr>
                <w:sz w:val="18"/>
                <w:szCs w:val="18"/>
              </w:rPr>
              <w:t xml:space="preserve">L'investissement se déplace vers Foundry</w:t>
            </w:r>
          </w:p>
        </w:tc>
        <w:tc>
          <w:tcPr>
            <w:tcW w:type="dxa" w:w="2340"/>
            <w:shd w:fill="F2F2F2" w:color="auto" w:val="clear"/>
            <w:tcMar>
              <w:top w:type="dxa" w:w="60"/>
              <w:left w:type="dxa" w:w="90"/>
              <w:bottom w:type="dxa" w:w="60"/>
              <w:right w:type="dxa" w:w="90"/>
            </w:tcMar>
          </w:tcPr>
          <w:p>
            <w:pPr>
              <w:spacing w:after="40" w:before="40" w:line="240"/>
            </w:pPr>
            <w:r>
              <w:rPr>
                <w:sz w:val="18"/>
                <w:szCs w:val="18"/>
              </w:rPr>
              <w:t xml:space="preserve">Agent Bricks, Model Serving avec monitoring</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Maturité MLOps</w:t>
            </w:r>
          </w:p>
        </w:tc>
        <w:tc>
          <w:tcPr>
            <w:tcW w:type="dxa" w:w="2340"/>
            <w:tcMar>
              <w:top w:type="dxa" w:w="60"/>
              <w:left w:type="dxa" w:w="90"/>
              <w:bottom w:type="dxa" w:w="60"/>
              <w:right w:type="dxa" w:w="90"/>
            </w:tcMar>
          </w:tcPr>
          <w:p>
            <w:pPr>
              <w:spacing w:after="40" w:before="40" w:line="240"/>
            </w:pPr>
            <w:r>
              <w:rPr>
                <w:sz w:val="18"/>
                <w:szCs w:val="18"/>
              </w:rPr>
              <w:t xml:space="preserve">Solide et en progression rapide</w:t>
            </w:r>
          </w:p>
        </w:tc>
        <w:tc>
          <w:tcPr>
            <w:tcW w:type="dxa" w:w="2340"/>
            <w:tcMar>
              <w:top w:type="dxa" w:w="60"/>
              <w:left w:type="dxa" w:w="90"/>
              <w:bottom w:type="dxa" w:w="60"/>
              <w:right w:type="dxa" w:w="90"/>
            </w:tcMar>
          </w:tcPr>
          <w:p>
            <w:pPr>
              <w:spacing w:after="40" w:before="40" w:line="240"/>
            </w:pPr>
            <w:r>
              <w:rPr>
                <w:sz w:val="18"/>
                <w:szCs w:val="18"/>
              </w:rPr>
              <w:t xml:space="preserve">Mature mais en repositionnement</w:t>
            </w:r>
          </w:p>
        </w:tc>
        <w:tc>
          <w:tcPr>
            <w:tcW w:type="dxa" w:w="2340"/>
            <w:tcMar>
              <w:top w:type="dxa" w:w="60"/>
              <w:left w:type="dxa" w:w="90"/>
              <w:bottom w:type="dxa" w:w="60"/>
              <w:right w:type="dxa" w:w="90"/>
            </w:tcMar>
          </w:tcPr>
          <w:p>
            <w:pPr>
              <w:spacing w:after="40" w:before="40" w:line="240"/>
            </w:pPr>
            <w:r>
              <w:rPr>
                <w:sz w:val="18"/>
                <w:szCs w:val="18"/>
              </w:rPr>
              <w:t xml:space="preserve">La plus complète des trois</w:t>
            </w:r>
          </w:p>
        </w:tc>
      </w:tr>
      <w:tr>
        <w:trPr>
          <w:cantSplit/>
        </w:trPr>
        <w:tc>
          <w:tcPr>
            <w:tcW w:type="dxa" w:w="1980"/>
            <w:shd w:fill="F2F2F2" w:color="auto" w:val="clear"/>
            <w:tcMar>
              <w:top w:type="dxa" w:w="60"/>
              <w:left w:type="dxa" w:w="90"/>
              <w:bottom w:type="dxa" w:w="60"/>
              <w:right w:type="dxa" w:w="90"/>
            </w:tcMar>
          </w:tcPr>
          <w:p>
            <w:pPr>
              <w:spacing w:after="40" w:before="40" w:line="240"/>
            </w:pPr>
            <w:r>
              <w:rPr>
                <w:sz w:val="18"/>
                <w:szCs w:val="18"/>
              </w:rPr>
              <w:t xml:space="preserve">Coût d'entrée dans le contexte actuel</w:t>
            </w:r>
          </w:p>
        </w:tc>
        <w:tc>
          <w:tcPr>
            <w:tcW w:type="dxa" w:w="2340"/>
            <w:shd w:fill="F2F2F2" w:color="auto" w:val="clear"/>
            <w:tcMar>
              <w:top w:type="dxa" w:w="60"/>
              <w:left w:type="dxa" w:w="90"/>
              <w:bottom w:type="dxa" w:w="60"/>
              <w:right w:type="dxa" w:w="90"/>
            </w:tcMar>
          </w:tcPr>
          <w:p>
            <w:pPr>
              <w:spacing w:after="40" w:before="40" w:line="240"/>
            </w:pPr>
            <w:r>
              <w:rPr>
                <w:sz w:val="18"/>
                <w:szCs w:val="18"/>
              </w:rPr>
              <w:t xml:space="preserve">Nul, la plateforme est déjà en place</w:t>
            </w:r>
          </w:p>
        </w:tc>
        <w:tc>
          <w:tcPr>
            <w:tcW w:type="dxa" w:w="2340"/>
            <w:shd w:fill="F2F2F2" w:color="auto" w:val="clear"/>
            <w:tcMar>
              <w:top w:type="dxa" w:w="60"/>
              <w:left w:type="dxa" w:w="90"/>
              <w:bottom w:type="dxa" w:w="60"/>
              <w:right w:type="dxa" w:w="90"/>
            </w:tcMar>
          </w:tcPr>
          <w:p>
            <w:pPr>
              <w:spacing w:after="40" w:before="40" w:line="240"/>
            </w:pPr>
            <w:r>
              <w:rPr>
                <w:sz w:val="18"/>
                <w:szCs w:val="18"/>
              </w:rPr>
              <w:t xml:space="preserve">Élevé : nouvelle plateforme, en transition</w:t>
            </w:r>
          </w:p>
        </w:tc>
        <w:tc>
          <w:tcPr>
            <w:tcW w:type="dxa" w:w="2340"/>
            <w:shd w:fill="F2F2F2" w:color="auto" w:val="clear"/>
            <w:tcMar>
              <w:top w:type="dxa" w:w="60"/>
              <w:left w:type="dxa" w:w="90"/>
              <w:bottom w:type="dxa" w:w="60"/>
              <w:right w:type="dxa" w:w="90"/>
            </w:tcMar>
          </w:tcPr>
          <w:p>
            <w:pPr>
              <w:spacing w:after="40" w:before="40" w:line="240"/>
            </w:pPr>
            <w:r>
              <w:rPr>
                <w:sz w:val="18"/>
                <w:szCs w:val="18"/>
              </w:rPr>
              <w:t xml:space="preserve">Très élevé : nouveau contrat, nouveau socle de données, nouveau catalogue</w:t>
            </w:r>
          </w:p>
        </w:tc>
      </w:tr>
    </w:tbl>
    <w:p>
      <w:pPr>
        <w:pStyle w:val="Heading2"/>
        <w:spacing w:after="160" w:before="280"/>
      </w:pPr>
      <w:r>
        <w:t xml:space="preserve">10.2 Quel outil pour quel besoin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cantSplit/>
          <w:tblHeader/>
        </w:trPr>
        <w:tc>
          <w:tcPr>
            <w:tcW w:type="dxa" w:w="3600"/>
            <w:shd w:fill="1F4E79" w:color="auto" w:val="clear"/>
            <w:tcMar>
              <w:top w:type="dxa" w:w="60"/>
              <w:left w:type="dxa" w:w="90"/>
              <w:bottom w:type="dxa" w:w="60"/>
              <w:right w:type="dxa" w:w="90"/>
            </w:tcMar>
          </w:tcPr>
          <w:p>
            <w:pPr>
              <w:spacing w:after="40" w:before="40" w:line="240"/>
            </w:pPr>
            <w:r>
              <w:rPr>
                <w:b/>
                <w:bCs/>
                <w:color w:val="FFFFFF"/>
                <w:sz w:val="18"/>
                <w:szCs w:val="18"/>
              </w:rPr>
              <w:t xml:space="preserve">Besoin</w:t>
            </w:r>
          </w:p>
        </w:tc>
        <w:tc>
          <w:tcPr>
            <w:tcW w:type="dxa" w:w="5400"/>
            <w:shd w:fill="1F4E79" w:color="auto" w:val="clear"/>
            <w:tcMar>
              <w:top w:type="dxa" w:w="60"/>
              <w:left w:type="dxa" w:w="90"/>
              <w:bottom w:type="dxa" w:w="60"/>
              <w:right w:type="dxa" w:w="90"/>
            </w:tcMar>
          </w:tcPr>
          <w:p>
            <w:pPr>
              <w:spacing w:after="40" w:before="40" w:line="240"/>
            </w:pPr>
            <w:r>
              <w:rPr>
                <w:b/>
                <w:bCs/>
                <w:color w:val="FFFFFF"/>
                <w:sz w:val="18"/>
                <w:szCs w:val="18"/>
              </w:rPr>
              <w:t xml:space="preserve">Réponse</w:t>
            </w:r>
          </w:p>
        </w:tc>
      </w:tr>
      <w:tr>
        <w:trPr>
          <w:cantSplit/>
        </w:trPr>
        <w:tc>
          <w:tcPr>
            <w:tcW w:type="dxa" w:w="3600"/>
            <w:tcMar>
              <w:top w:type="dxa" w:w="60"/>
              <w:left w:type="dxa" w:w="90"/>
              <w:bottom w:type="dxa" w:w="60"/>
              <w:right w:type="dxa" w:w="90"/>
            </w:tcMar>
          </w:tcPr>
          <w:p>
            <w:pPr>
              <w:spacing w:after="40" w:before="40" w:line="240"/>
            </w:pPr>
            <w:r>
              <w:rPr>
                <w:sz w:val="18"/>
                <w:szCs w:val="18"/>
              </w:rPr>
              <w:t xml:space="preserve">Petits modèles tabulaires, scoring, classification</w:t>
            </w:r>
          </w:p>
        </w:tc>
        <w:tc>
          <w:tcPr>
            <w:tcW w:type="dxa" w:w="5400"/>
            <w:tcMar>
              <w:top w:type="dxa" w:w="60"/>
              <w:left w:type="dxa" w:w="90"/>
              <w:bottom w:type="dxa" w:w="60"/>
              <w:right w:type="dxa" w:w="90"/>
            </w:tcMar>
          </w:tcPr>
          <w:p>
            <w:pPr>
              <w:spacing w:after="40" w:before="40" w:line="240"/>
            </w:pPr>
            <w:r>
              <w:rPr>
                <w:sz w:val="18"/>
                <w:szCs w:val="18"/>
              </w:rPr>
              <w:t xml:space="preserve">Snowflake, warehouse ou compute pool</w:t>
            </w:r>
          </w:p>
        </w:tc>
      </w:tr>
      <w:tr>
        <w:trPr>
          <w:cantSplit/>
        </w:trPr>
        <w:tc>
          <w:tcPr>
            <w:tcW w:type="dxa" w:w="3600"/>
            <w:shd w:fill="F2F2F2" w:color="auto" w:val="clear"/>
            <w:tcMar>
              <w:top w:type="dxa" w:w="60"/>
              <w:left w:type="dxa" w:w="90"/>
              <w:bottom w:type="dxa" w:w="60"/>
              <w:right w:type="dxa" w:w="90"/>
            </w:tcMar>
          </w:tcPr>
          <w:p>
            <w:pPr>
              <w:spacing w:after="40" w:before="40" w:line="240"/>
            </w:pPr>
            <w:r>
              <w:rPr>
                <w:sz w:val="18"/>
                <w:szCs w:val="18"/>
              </w:rPr>
              <w:t xml:space="preserve">NLP sur documents stockés dans Snowflake</w:t>
            </w:r>
          </w:p>
        </w:tc>
        <w:tc>
          <w:tcPr>
            <w:tcW w:type="dxa" w:w="5400"/>
            <w:shd w:fill="F2F2F2" w:color="auto" w:val="clear"/>
            <w:tcMar>
              <w:top w:type="dxa" w:w="60"/>
              <w:left w:type="dxa" w:w="90"/>
              <w:bottom w:type="dxa" w:w="60"/>
              <w:right w:type="dxa" w:w="90"/>
            </w:tcMar>
          </w:tcPr>
          <w:p>
            <w:pPr>
              <w:spacing w:after="40" w:before="40" w:line="240"/>
            </w:pPr>
            <w:r>
              <w:rPr>
                <w:sz w:val="18"/>
                <w:szCs w:val="18"/>
              </w:rPr>
              <w:t xml:space="preserve">Snowflake : Cortex, ou modèle en poids ouverts sur compute pool GPU selon la contrainte de résidence</w:t>
            </w:r>
          </w:p>
        </w:tc>
      </w:tr>
      <w:tr>
        <w:trPr>
          <w:cantSplit/>
        </w:trPr>
        <w:tc>
          <w:tcPr>
            <w:tcW w:type="dxa" w:w="3600"/>
            <w:tcMar>
              <w:top w:type="dxa" w:w="60"/>
              <w:left w:type="dxa" w:w="90"/>
              <w:bottom w:type="dxa" w:w="60"/>
              <w:right w:type="dxa" w:w="90"/>
            </w:tcMar>
          </w:tcPr>
          <w:p>
            <w:pPr>
              <w:spacing w:after="40" w:before="40" w:line="240"/>
            </w:pPr>
            <w:r>
              <w:rPr>
                <w:sz w:val="18"/>
                <w:szCs w:val="18"/>
              </w:rPr>
              <w:t xml:space="preserve">Inférence batch sur gros volumes Snowflake</w:t>
            </w:r>
          </w:p>
        </w:tc>
        <w:tc>
          <w:tcPr>
            <w:tcW w:type="dxa" w:w="5400"/>
            <w:tcMar>
              <w:top w:type="dxa" w:w="60"/>
              <w:left w:type="dxa" w:w="90"/>
              <w:bottom w:type="dxa" w:w="60"/>
              <w:right w:type="dxa" w:w="90"/>
            </w:tcMar>
          </w:tcPr>
          <w:p>
            <w:pPr>
              <w:spacing w:after="40" w:before="40" w:line="240"/>
            </w:pPr>
            <w:r>
              <w:rPr>
                <w:sz w:val="18"/>
                <w:szCs w:val="18"/>
              </w:rPr>
              <w:t xml:space="preserve">Snowflake : tout autre choix ajoute de l'egress</w:t>
            </w:r>
          </w:p>
        </w:tc>
      </w:tr>
      <w:tr>
        <w:trPr>
          <w:cantSplit/>
        </w:trPr>
        <w:tc>
          <w:tcPr>
            <w:tcW w:type="dxa" w:w="3600"/>
            <w:shd w:fill="F2F2F2" w:color="auto" w:val="clear"/>
            <w:tcMar>
              <w:top w:type="dxa" w:w="60"/>
              <w:left w:type="dxa" w:w="90"/>
              <w:bottom w:type="dxa" w:w="60"/>
              <w:right w:type="dxa" w:w="90"/>
            </w:tcMar>
          </w:tcPr>
          <w:p>
            <w:pPr>
              <w:spacing w:after="40" w:before="40" w:line="240"/>
            </w:pPr>
            <w:r>
              <w:rPr>
                <w:sz w:val="18"/>
                <w:szCs w:val="18"/>
              </w:rPr>
              <w:t xml:space="preserve">Deep learning multi-GPU, entraînement long, fine-tuning</w:t>
            </w:r>
          </w:p>
        </w:tc>
        <w:tc>
          <w:tcPr>
            <w:tcW w:type="dxa" w:w="5400"/>
            <w:shd w:fill="F2F2F2" w:color="auto" w:val="clear"/>
            <w:tcMar>
              <w:top w:type="dxa" w:w="60"/>
              <w:left w:type="dxa" w:w="90"/>
              <w:bottom w:type="dxa" w:w="60"/>
              <w:right w:type="dxa" w:w="90"/>
            </w:tcMar>
          </w:tcPr>
          <w:p>
            <w:pPr>
              <w:spacing w:after="40" w:before="40" w:line="240"/>
            </w:pPr>
            <w:r>
              <w:rPr>
                <w:sz w:val="18"/>
                <w:szCs w:val="18"/>
              </w:rPr>
              <w:t xml:space="preserve">Évaluer d'abord les ML Jobs multi-nœuds ; Databricks si le besoin n'est pas couvert</w:t>
            </w:r>
          </w:p>
        </w:tc>
      </w:tr>
      <w:tr>
        <w:trPr>
          <w:cantSplit/>
        </w:trPr>
        <w:tc>
          <w:tcPr>
            <w:tcW w:type="dxa" w:w="3600"/>
            <w:tcMar>
              <w:top w:type="dxa" w:w="60"/>
              <w:left w:type="dxa" w:w="90"/>
              <w:bottom w:type="dxa" w:w="60"/>
              <w:right w:type="dxa" w:w="90"/>
            </w:tcMar>
          </w:tcPr>
          <w:p>
            <w:pPr>
              <w:spacing w:after="40" w:before="40" w:line="240"/>
            </w:pPr>
            <w:r>
              <w:rPr>
                <w:sz w:val="18"/>
                <w:szCs w:val="18"/>
              </w:rPr>
              <w:t xml:space="preserve">Reprise d'un patrimoine Spark existant</w:t>
            </w:r>
          </w:p>
        </w:tc>
        <w:tc>
          <w:tcPr>
            <w:tcW w:type="dxa" w:w="5400"/>
            <w:tcMar>
              <w:top w:type="dxa" w:w="60"/>
              <w:left w:type="dxa" w:w="90"/>
              <w:bottom w:type="dxa" w:w="60"/>
              <w:right w:type="dxa" w:w="90"/>
            </w:tcMar>
          </w:tcPr>
          <w:p>
            <w:pPr>
              <w:spacing w:after="40" w:before="40" w:line="240"/>
            </w:pPr>
            <w:r>
              <w:rPr>
                <w:sz w:val="18"/>
                <w:szCs w:val="18"/>
              </w:rPr>
              <w:t xml:space="preserve">Databricks — sans objet ici, ce patrimoine n'existe pas</w:t>
            </w:r>
          </w:p>
        </w:tc>
      </w:tr>
      <w:tr>
        <w:trPr>
          <w:cantSplit/>
        </w:trPr>
        <w:tc>
          <w:tcPr>
            <w:tcW w:type="dxa" w:w="3600"/>
            <w:shd w:fill="F2F2F2" w:color="auto" w:val="clear"/>
            <w:tcMar>
              <w:top w:type="dxa" w:w="60"/>
              <w:left w:type="dxa" w:w="90"/>
              <w:bottom w:type="dxa" w:w="60"/>
              <w:right w:type="dxa" w:w="90"/>
            </w:tcMar>
          </w:tcPr>
          <w:p>
            <w:pPr>
              <w:spacing w:after="40" w:before="40" w:line="240"/>
            </w:pPr>
            <w:r>
              <w:rPr>
                <w:sz w:val="18"/>
                <w:szCs w:val="18"/>
              </w:rPr>
              <w:t xml:space="preserve">Application GenAI ou agents exposés au SI</w:t>
            </w:r>
          </w:p>
        </w:tc>
        <w:tc>
          <w:tcPr>
            <w:tcW w:type="dxa" w:w="5400"/>
            <w:shd w:fill="F2F2F2" w:color="auto" w:val="clear"/>
            <w:tcMar>
              <w:top w:type="dxa" w:w="60"/>
              <w:left w:type="dxa" w:w="90"/>
              <w:bottom w:type="dxa" w:w="60"/>
              <w:right w:type="dxa" w:w="90"/>
            </w:tcMar>
          </w:tcPr>
          <w:p>
            <w:pPr>
              <w:spacing w:after="40" w:before="40" w:line="240"/>
            </w:pPr>
            <w:r>
              <w:rPr>
                <w:sz w:val="18"/>
                <w:szCs w:val="18"/>
              </w:rPr>
              <w:t xml:space="preserve">Microsoft Foundry, consommé depuis ACA, sous réserve de l'arbitrage du chapitre 9</w:t>
            </w:r>
          </w:p>
        </w:tc>
      </w:tr>
      <w:tr>
        <w:trPr>
          <w:cantSplit/>
        </w:trPr>
        <w:tc>
          <w:tcPr>
            <w:tcW w:type="dxa" w:w="3600"/>
            <w:tcMar>
              <w:top w:type="dxa" w:w="60"/>
              <w:left w:type="dxa" w:w="90"/>
              <w:bottom w:type="dxa" w:w="60"/>
              <w:right w:type="dxa" w:w="90"/>
            </w:tcMar>
          </w:tcPr>
          <w:p>
            <w:pPr>
              <w:spacing w:after="40" w:before="40" w:line="240"/>
            </w:pPr>
            <w:r>
              <w:rPr>
                <w:sz w:val="18"/>
                <w:szCs w:val="18"/>
              </w:rPr>
              <w:t xml:space="preserve">MLOps très outillé, dizaines de modèles, équipe data science étoffée</w:t>
            </w:r>
          </w:p>
        </w:tc>
        <w:tc>
          <w:tcPr>
            <w:tcW w:type="dxa" w:w="5400"/>
            <w:tcMar>
              <w:top w:type="dxa" w:w="60"/>
              <w:left w:type="dxa" w:w="90"/>
              <w:bottom w:type="dxa" w:w="60"/>
              <w:right w:type="dxa" w:w="90"/>
            </w:tcMar>
          </w:tcPr>
          <w:p>
            <w:pPr>
              <w:spacing w:after="40" w:before="40" w:line="240"/>
            </w:pPr>
            <w:r>
              <w:rPr>
                <w:sz w:val="18"/>
                <w:szCs w:val="18"/>
              </w:rPr>
              <w:t xml:space="preserve">Databricks si l'échelle le justifie réellement</w:t>
            </w:r>
          </w:p>
        </w:tc>
      </w:tr>
    </w:tbl>
    <w:p>
      <w:pPr>
        <w:pStyle w:val="Heading2"/>
        <w:spacing w:after="160" w:before="280"/>
      </w:pPr>
      <w:r>
        <w:t xml:space="preserve">10.3 Recommandation</w:t>
      </w:r>
    </w:p>
    <w:p>
      <w:pPr>
        <w:spacing w:after="120" w:line="276"/>
      </w:pPr>
      <w:r>
        <w:rPr>
          <w:sz w:val="20"/>
          <w:szCs w:val="20"/>
        </w:rPr>
        <w:t xml:space="preserve">Snowflake ML par défaut, sans alternative, jusqu'à ce qu'un besoin précis prouve le contraire. Trois raisons :</w:t>
      </w:r>
    </w:p>
    <w:p>
      <w:pPr>
        <w:pStyle w:val="ListParagraph"/>
        <w:numPr>
          <w:ilvl w:val="0"/>
          <w:numId w:val="5"/>
        </w:numPr>
        <w:spacing w:after="60" w:line="276"/>
      </w:pPr>
      <w:r>
        <w:rPr>
          <w:sz w:val="20"/>
          <w:szCs w:val="20"/>
        </w:rPr>
        <w:t xml:space="preserve">Le coût réel d'une seconde plateforme n'est pas le calcul, mais le second plan de gouvernance : deuxième registre, deuxième chaîne de packages, deuxième modèle de RBAC, deuxième point d'accès aux données, deuxième compétence à recruter. Pour un portefeuille de petits modèles et de NLP adossés à Snowflake, ce coût n'est jamais amorti.</w:t>
      </w:r>
    </w:p>
    <w:p>
      <w:pPr>
        <w:pStyle w:val="ListParagraph"/>
        <w:numPr>
          <w:ilvl w:val="0"/>
          <w:numId w:val="5"/>
        </w:numPr>
        <w:spacing w:after="60" w:line="276"/>
      </w:pPr>
      <w:r>
        <w:rPr>
          <w:sz w:val="20"/>
          <w:szCs w:val="20"/>
        </w:rPr>
        <w:t xml:space="preserve">Azure ML est en cours de repositionnement au sein de Microsoft Foundry, avec une fin de support déjà effective sur le SDK v1. Introduire aujourd'hui une plateforme en transition, sans historique interne, est un pari inutile.</w:t>
      </w:r>
    </w:p>
    <w:p>
      <w:pPr>
        <w:pStyle w:val="ListParagraph"/>
        <w:numPr>
          <w:ilvl w:val="0"/>
          <w:numId w:val="5"/>
        </w:numPr>
        <w:spacing w:after="60" w:line="276"/>
      </w:pPr>
      <w:r>
        <w:rPr>
          <w:sz w:val="20"/>
          <w:szCs w:val="20"/>
        </w:rPr>
        <w:t xml:space="preserve">Databricks est techniquement la plateforme ML la plus aboutie des trois, mais son introduction apporterait Unity Catalog, qui recouvre Purview et le RBAC Snowflake, et un moteur de calcul qui recouvre Snowflake. Le résultat serait trois plans de gouvernance concurrents à réconcilier. Le seul scénario qui le justifie est un besoin de deep learning à l'échelle non couvert par Snowflake, démontré par un POC chiffré.</w:t>
      </w:r>
    </w:p>
    <w:p>
      <w:r>
        <w:br w:type="page"/>
      </w:r>
    </w:p>
    <w:p>
      <w:pPr>
        <w:pStyle w:val="Heading1"/>
        <w:spacing w:after="200" w:before="360"/>
      </w:pPr>
      <w:r>
        <w:t xml:space="preserve">11. Portabilité du code entre le poste et Snowflake</w:t>
      </w:r>
    </w:p>
    <w:p>
      <w:pPr>
        <w:spacing w:after="120" w:line="276"/>
      </w:pPr>
      <w:r>
        <w:rPr>
          <w:sz w:val="20"/>
          <w:szCs w:val="20"/>
        </w:rPr>
        <w:t xml:space="preserve">Une question récurrente des équipes porte sur la portabilité du code développé en local. La réponse dépend entièrement du régime d'exécution retenu dans Snowflake ; c'est la source principale des malentendus.</w:t>
      </w:r>
    </w:p>
    <w:p>
      <w:pPr>
        <w:pStyle w:val="Heading2"/>
        <w:spacing w:after="160" w:before="280"/>
      </w:pPr>
      <w:r>
        <w:t xml:space="preserve">11.1 Deux régimes très différents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40"/>
        <w:gridCol w:w="3780"/>
        <w:gridCol w:w="3780"/>
      </w:tblGrid>
      <w:tr>
        <w:trPr>
          <w:cantSplit/>
          <w:tblHeader/>
        </w:trPr>
        <w:tc>
          <w:tcPr>
            <w:tcW w:type="dxa" w:w="1440"/>
            <w:shd w:fill="1F4E79" w:color="auto" w:val="clear"/>
            <w:tcMar>
              <w:top w:type="dxa" w:w="60"/>
              <w:left w:type="dxa" w:w="90"/>
              <w:bottom w:type="dxa" w:w="60"/>
              <w:right w:type="dxa" w:w="90"/>
            </w:tcMar>
          </w:tcPr>
          <w:p>
            <w:pPr>
              <w:spacing w:after="40" w:before="40" w:line="240"/>
            </w:pPr>
            <w:r>
              <w:rPr>
                <w:b/>
                <w:bCs/>
                <w:color w:val="FFFFFF"/>
                <w:sz w:val="18"/>
                <w:szCs w:val="18"/>
              </w:rPr>
              <w:t xml:space="preserve"/>
            </w:r>
          </w:p>
        </w:tc>
        <w:tc>
          <w:tcPr>
            <w:tcW w:type="dxa" w:w="3780"/>
            <w:shd w:fill="1F4E79" w:color="auto" w:val="clear"/>
            <w:tcMar>
              <w:top w:type="dxa" w:w="60"/>
              <w:left w:type="dxa" w:w="90"/>
              <w:bottom w:type="dxa" w:w="60"/>
              <w:right w:type="dxa" w:w="90"/>
            </w:tcMar>
          </w:tcPr>
          <w:p>
            <w:pPr>
              <w:spacing w:after="40" w:before="40" w:line="240"/>
            </w:pPr>
            <w:r>
              <w:rPr>
                <w:b/>
                <w:bCs/>
                <w:color w:val="FFFFFF"/>
                <w:sz w:val="18"/>
                <w:szCs w:val="18"/>
              </w:rPr>
              <w:t xml:space="preserve">Régime warehouse (UDF, procédures stockées)</w:t>
            </w:r>
          </w:p>
        </w:tc>
        <w:tc>
          <w:tcPr>
            <w:tcW w:type="dxa" w:w="3780"/>
            <w:shd w:fill="1F4E79" w:color="auto" w:val="clear"/>
            <w:tcMar>
              <w:top w:type="dxa" w:w="60"/>
              <w:left w:type="dxa" w:w="90"/>
              <w:bottom w:type="dxa" w:w="60"/>
              <w:right w:type="dxa" w:w="90"/>
            </w:tcMar>
          </w:tcPr>
          <w:p>
            <w:pPr>
              <w:spacing w:after="40" w:before="40" w:line="240"/>
            </w:pPr>
            <w:r>
              <w:rPr>
                <w:b/>
                <w:bCs/>
                <w:color w:val="FFFFFF"/>
                <w:sz w:val="18"/>
                <w:szCs w:val="18"/>
              </w:rPr>
              <w:t xml:space="preserve">Régime conteneur (Container Runtime, ML Jobs, SPCS)</w:t>
            </w:r>
          </w:p>
        </w:tc>
      </w:tr>
      <w:tr>
        <w:trPr>
          <w:cantSplit/>
        </w:trPr>
        <w:tc>
          <w:tcPr>
            <w:tcW w:type="dxa" w:w="1440"/>
            <w:tcMar>
              <w:top w:type="dxa" w:w="60"/>
              <w:left w:type="dxa" w:w="90"/>
              <w:bottom w:type="dxa" w:w="60"/>
              <w:right w:type="dxa" w:w="90"/>
            </w:tcMar>
          </w:tcPr>
          <w:p>
            <w:pPr>
              <w:spacing w:after="40" w:before="40" w:line="240"/>
            </w:pPr>
            <w:r>
              <w:rPr>
                <w:sz w:val="18"/>
                <w:szCs w:val="18"/>
              </w:rPr>
              <w:t xml:space="preserve">Nature</w:t>
            </w:r>
          </w:p>
        </w:tc>
        <w:tc>
          <w:tcPr>
            <w:tcW w:type="dxa" w:w="3780"/>
            <w:tcMar>
              <w:top w:type="dxa" w:w="60"/>
              <w:left w:type="dxa" w:w="90"/>
              <w:bottom w:type="dxa" w:w="60"/>
              <w:right w:type="dxa" w:w="90"/>
            </w:tcMar>
          </w:tcPr>
          <w:p>
            <w:pPr>
              <w:spacing w:after="40" w:before="40" w:line="240"/>
            </w:pPr>
            <w:r>
              <w:rPr>
                <w:sz w:val="18"/>
                <w:szCs w:val="18"/>
              </w:rPr>
              <w:t xml:space="preserve">Bac à sable sécurisé</w:t>
            </w:r>
          </w:p>
        </w:tc>
        <w:tc>
          <w:tcPr>
            <w:tcW w:type="dxa" w:w="3780"/>
            <w:tcMar>
              <w:top w:type="dxa" w:w="60"/>
              <w:left w:type="dxa" w:w="90"/>
              <w:bottom w:type="dxa" w:w="60"/>
              <w:right w:type="dxa" w:w="90"/>
            </w:tcMar>
          </w:tcPr>
          <w:p>
            <w:pPr>
              <w:spacing w:after="40" w:before="40" w:line="240"/>
            </w:pPr>
            <w:r>
              <w:rPr>
                <w:sz w:val="18"/>
                <w:szCs w:val="18"/>
              </w:rPr>
              <w:t xml:space="preserve">Python standard dans un conteneur Linux</w:t>
            </w:r>
          </w:p>
        </w:tc>
      </w:tr>
      <w:tr>
        <w:trPr>
          <w:cantSplit/>
        </w:trPr>
        <w:tc>
          <w:tcPr>
            <w:tcW w:type="dxa" w:w="1440"/>
            <w:shd w:fill="F2F2F2" w:color="auto" w:val="clear"/>
            <w:tcMar>
              <w:top w:type="dxa" w:w="60"/>
              <w:left w:type="dxa" w:w="90"/>
              <w:bottom w:type="dxa" w:w="60"/>
              <w:right w:type="dxa" w:w="90"/>
            </w:tcMar>
          </w:tcPr>
          <w:p>
            <w:pPr>
              <w:spacing w:after="40" w:before="40" w:line="240"/>
            </w:pPr>
            <w:r>
              <w:rPr>
                <w:sz w:val="18"/>
                <w:szCs w:val="18"/>
              </w:rPr>
              <w:t xml:space="preserve">Réseau</w:t>
            </w:r>
          </w:p>
        </w:tc>
        <w:tc>
          <w:tcPr>
            <w:tcW w:type="dxa" w:w="3780"/>
            <w:shd w:fill="F2F2F2" w:color="auto" w:val="clear"/>
            <w:tcMar>
              <w:top w:type="dxa" w:w="60"/>
              <w:left w:type="dxa" w:w="90"/>
              <w:bottom w:type="dxa" w:w="60"/>
              <w:right w:type="dxa" w:w="90"/>
            </w:tcMar>
          </w:tcPr>
          <w:p>
            <w:pPr>
              <w:spacing w:after="40" w:before="40" w:line="240"/>
            </w:pPr>
            <w:r>
              <w:rPr>
                <w:sz w:val="18"/>
                <w:szCs w:val="18"/>
              </w:rPr>
              <w:t xml:space="preserve">Aucun accès à l'extérieur sans External Access Integration</w:t>
            </w:r>
          </w:p>
        </w:tc>
        <w:tc>
          <w:tcPr>
            <w:tcW w:type="dxa" w:w="3780"/>
            <w:shd w:fill="F2F2F2" w:color="auto" w:val="clear"/>
            <w:tcMar>
              <w:top w:type="dxa" w:w="60"/>
              <w:left w:type="dxa" w:w="90"/>
              <w:bottom w:type="dxa" w:w="60"/>
              <w:right w:type="dxa" w:w="90"/>
            </w:tcMar>
          </w:tcPr>
          <w:p>
            <w:pPr>
              <w:spacing w:after="40" w:before="40" w:line="240"/>
            </w:pPr>
            <w:r>
              <w:rPr>
                <w:sz w:val="18"/>
                <w:szCs w:val="18"/>
              </w:rPr>
              <w:t xml:space="preserve">Sortie contrôlée par EAI, sinon comportement standard</w:t>
            </w:r>
          </w:p>
        </w:tc>
      </w:tr>
      <w:tr>
        <w:trPr>
          <w:cantSplit/>
        </w:trPr>
        <w:tc>
          <w:tcPr>
            <w:tcW w:type="dxa" w:w="1440"/>
            <w:tcMar>
              <w:top w:type="dxa" w:w="60"/>
              <w:left w:type="dxa" w:w="90"/>
              <w:bottom w:type="dxa" w:w="60"/>
              <w:right w:type="dxa" w:w="90"/>
            </w:tcMar>
          </w:tcPr>
          <w:p>
            <w:pPr>
              <w:spacing w:after="40" w:before="40" w:line="240"/>
            </w:pPr>
            <w:r>
              <w:rPr>
                <w:sz w:val="18"/>
                <w:szCs w:val="18"/>
              </w:rPr>
              <w:t xml:space="preserve">SQL depuis le code</w:t>
            </w:r>
          </w:p>
        </w:tc>
        <w:tc>
          <w:tcPr>
            <w:tcW w:type="dxa" w:w="3780"/>
            <w:tcMar>
              <w:top w:type="dxa" w:w="60"/>
              <w:left w:type="dxa" w:w="90"/>
              <w:bottom w:type="dxa" w:w="60"/>
              <w:right w:type="dxa" w:w="90"/>
            </w:tcMar>
          </w:tcPr>
          <w:p>
            <w:pPr>
              <w:spacing w:after="40" w:before="40" w:line="240"/>
            </w:pPr>
            <w:r>
              <w:rPr>
                <w:sz w:val="18"/>
                <w:szCs w:val="18"/>
              </w:rPr>
              <w:t xml:space="preserve">Une UDF ne peut ni exécuter d'instruction SQL ni ouvrir de session Snowpark</w:t>
            </w:r>
          </w:p>
        </w:tc>
        <w:tc>
          <w:tcPr>
            <w:tcW w:type="dxa" w:w="3780"/>
            <w:tcMar>
              <w:top w:type="dxa" w:w="60"/>
              <w:left w:type="dxa" w:w="90"/>
              <w:bottom w:type="dxa" w:w="60"/>
              <w:right w:type="dxa" w:w="90"/>
            </w:tcMar>
          </w:tcPr>
          <w:p>
            <w:pPr>
              <w:spacing w:after="40" w:before="40" w:line="240"/>
            </w:pPr>
            <w:r>
              <w:rPr>
                <w:sz w:val="18"/>
                <w:szCs w:val="18"/>
              </w:rPr>
              <w:t xml:space="preserve">Session Snowpark disponible</w:t>
            </w:r>
          </w:p>
        </w:tc>
      </w:tr>
      <w:tr>
        <w:trPr>
          <w:cantSplit/>
        </w:trPr>
        <w:tc>
          <w:tcPr>
            <w:tcW w:type="dxa" w:w="1440"/>
            <w:shd w:fill="F2F2F2" w:color="auto" w:val="clear"/>
            <w:tcMar>
              <w:top w:type="dxa" w:w="60"/>
              <w:left w:type="dxa" w:w="90"/>
              <w:bottom w:type="dxa" w:w="60"/>
              <w:right w:type="dxa" w:w="90"/>
            </w:tcMar>
          </w:tcPr>
          <w:p>
            <w:pPr>
              <w:spacing w:after="40" w:before="40" w:line="240"/>
            </w:pPr>
            <w:r>
              <w:rPr>
                <w:sz w:val="18"/>
                <w:szCs w:val="18"/>
              </w:rPr>
              <w:t xml:space="preserve">Système de fichiers</w:t>
            </w:r>
          </w:p>
        </w:tc>
        <w:tc>
          <w:tcPr>
            <w:tcW w:type="dxa" w:w="3780"/>
            <w:shd w:fill="F2F2F2" w:color="auto" w:val="clear"/>
            <w:tcMar>
              <w:top w:type="dxa" w:w="60"/>
              <w:left w:type="dxa" w:w="90"/>
              <w:bottom w:type="dxa" w:w="60"/>
              <w:right w:type="dxa" w:w="90"/>
            </w:tcMar>
          </w:tcPr>
          <w:p>
            <w:pPr>
              <w:spacing w:after="40" w:before="40" w:line="240"/>
            </w:pPr>
            <w:r>
              <w:rPr>
                <w:sz w:val="18"/>
                <w:szCs w:val="18"/>
              </w:rPr>
              <w:t xml:space="preserve">/tmp partagé et éphémère, verrouillage nécessaire en cas d'accès concurrent. L'écriture vers un stage n'est disponible que depuis 2025</w:t>
            </w:r>
          </w:p>
        </w:tc>
        <w:tc>
          <w:tcPr>
            <w:tcW w:type="dxa" w:w="3780"/>
            <w:shd w:fill="F2F2F2" w:color="auto" w:val="clear"/>
            <w:tcMar>
              <w:top w:type="dxa" w:w="60"/>
              <w:left w:type="dxa" w:w="90"/>
              <w:bottom w:type="dxa" w:w="60"/>
              <w:right w:type="dxa" w:w="90"/>
            </w:tcMar>
          </w:tcPr>
          <w:p>
            <w:pPr>
              <w:spacing w:after="40" w:before="40" w:line="240"/>
            </w:pPr>
            <w:r>
              <w:rPr>
                <w:sz w:val="18"/>
                <w:szCs w:val="18"/>
              </w:rPr>
              <w:t xml:space="preserve">Comportement standard</w:t>
            </w:r>
          </w:p>
        </w:tc>
      </w:tr>
      <w:tr>
        <w:trPr>
          <w:cantSplit/>
        </w:trPr>
        <w:tc>
          <w:tcPr>
            <w:tcW w:type="dxa" w:w="1440"/>
            <w:tcMar>
              <w:top w:type="dxa" w:w="60"/>
              <w:left w:type="dxa" w:w="90"/>
              <w:bottom w:type="dxa" w:w="60"/>
              <w:right w:type="dxa" w:w="90"/>
            </w:tcMar>
          </w:tcPr>
          <w:p>
            <w:pPr>
              <w:spacing w:after="40" w:before="40" w:line="240"/>
            </w:pPr>
            <w:r>
              <w:rPr>
                <w:sz w:val="18"/>
                <w:szCs w:val="18"/>
              </w:rPr>
              <w:t xml:space="preserve">Packages</w:t>
            </w:r>
          </w:p>
        </w:tc>
        <w:tc>
          <w:tcPr>
            <w:tcW w:type="dxa" w:w="3780"/>
            <w:tcMar>
              <w:top w:type="dxa" w:w="60"/>
              <w:left w:type="dxa" w:w="90"/>
              <w:bottom w:type="dxa" w:w="60"/>
              <w:right w:type="dxa" w:w="90"/>
            </w:tcMar>
          </w:tcPr>
          <w:p>
            <w:pPr>
              <w:spacing w:after="40" w:before="40" w:line="240"/>
            </w:pPr>
            <w:r>
              <w:rPr>
                <w:sz w:val="18"/>
                <w:szCs w:val="18"/>
              </w:rPr>
              <w:t xml:space="preserve">Résolus depuis le canal Anaconda ou l'artifact repository</w:t>
            </w:r>
          </w:p>
        </w:tc>
        <w:tc>
          <w:tcPr>
            <w:tcW w:type="dxa" w:w="3780"/>
            <w:tcMar>
              <w:top w:type="dxa" w:w="60"/>
              <w:left w:type="dxa" w:w="90"/>
              <w:bottom w:type="dxa" w:w="60"/>
              <w:right w:type="dxa" w:w="90"/>
            </w:tcMar>
          </w:tcPr>
          <w:p>
            <w:pPr>
              <w:spacing w:after="40" w:before="40" w:line="240"/>
            </w:pPr>
            <w:r>
              <w:rPr>
                <w:sz w:val="18"/>
                <w:szCs w:val="18"/>
              </w:rPr>
              <w:t xml:space="preserve">Image personnalisée ou pip_requirements</w:t>
            </w:r>
          </w:p>
        </w:tc>
      </w:tr>
      <w:tr>
        <w:trPr>
          <w:cantSplit/>
        </w:trPr>
        <w:tc>
          <w:tcPr>
            <w:tcW w:type="dxa" w:w="1440"/>
            <w:shd w:fill="F2F2F2" w:color="auto" w:val="clear"/>
            <w:tcMar>
              <w:top w:type="dxa" w:w="60"/>
              <w:left w:type="dxa" w:w="90"/>
              <w:bottom w:type="dxa" w:w="60"/>
              <w:right w:type="dxa" w:w="90"/>
            </w:tcMar>
          </w:tcPr>
          <w:p>
            <w:pPr>
              <w:spacing w:after="40" w:before="40" w:line="240"/>
            </w:pPr>
            <w:r>
              <w:rPr>
                <w:sz w:val="18"/>
                <w:szCs w:val="18"/>
              </w:rPr>
              <w:t xml:space="preserve">Architecture processeur</w:t>
            </w:r>
          </w:p>
        </w:tc>
        <w:tc>
          <w:tcPr>
            <w:tcW w:type="dxa" w:w="3780"/>
            <w:shd w:fill="F2F2F2" w:color="auto" w:val="clear"/>
            <w:tcMar>
              <w:top w:type="dxa" w:w="60"/>
              <w:left w:type="dxa" w:w="90"/>
              <w:bottom w:type="dxa" w:w="60"/>
              <w:right w:type="dxa" w:w="90"/>
            </w:tcMar>
          </w:tcPr>
          <w:p>
            <w:pPr>
              <w:spacing w:after="40" w:before="40" w:line="240"/>
            </w:pPr>
            <w:r>
              <w:rPr>
                <w:sz w:val="18"/>
                <w:szCs w:val="18"/>
              </w:rPr>
              <w:t xml:space="preserve">Snowflake fonctionne en ARM sur AWS. Un package disponible uniquement en x86 exige un warehouse avec contrainte de ressource x86, faute de quoi l'exécution échoue</w:t>
            </w:r>
          </w:p>
        </w:tc>
        <w:tc>
          <w:tcPr>
            <w:tcW w:type="dxa" w:w="3780"/>
            <w:shd w:fill="F2F2F2" w:color="auto" w:val="clear"/>
            <w:tcMar>
              <w:top w:type="dxa" w:w="60"/>
              <w:left w:type="dxa" w:w="90"/>
              <w:bottom w:type="dxa" w:w="60"/>
              <w:right w:type="dxa" w:w="90"/>
            </w:tcMar>
          </w:tcPr>
          <w:p>
            <w:pPr>
              <w:spacing w:after="40" w:before="40" w:line="240"/>
            </w:pPr>
            <w:r>
              <w:rPr>
                <w:sz w:val="18"/>
                <w:szCs w:val="18"/>
              </w:rPr>
              <w:t xml:space="preserve">Image construite pour l'architecture cible</w:t>
            </w:r>
          </w:p>
        </w:tc>
      </w:tr>
      <w:tr>
        <w:trPr>
          <w:cantSplit/>
        </w:trPr>
        <w:tc>
          <w:tcPr>
            <w:tcW w:type="dxa" w:w="1440"/>
            <w:tcMar>
              <w:top w:type="dxa" w:w="60"/>
              <w:left w:type="dxa" w:w="90"/>
              <w:bottom w:type="dxa" w:w="60"/>
              <w:right w:type="dxa" w:w="90"/>
            </w:tcMar>
          </w:tcPr>
          <w:p>
            <w:pPr>
              <w:spacing w:after="40" w:before="40" w:line="240"/>
            </w:pPr>
            <w:r>
              <w:rPr>
                <w:sz w:val="18"/>
                <w:szCs w:val="18"/>
              </w:rPr>
              <w:t xml:space="preserve">Portabilité</w:t>
            </w:r>
          </w:p>
        </w:tc>
        <w:tc>
          <w:tcPr>
            <w:tcW w:type="dxa" w:w="3780"/>
            <w:tcMar>
              <w:top w:type="dxa" w:w="60"/>
              <w:left w:type="dxa" w:w="90"/>
              <w:bottom w:type="dxa" w:w="60"/>
              <w:right w:type="dxa" w:w="90"/>
            </w:tcMar>
          </w:tcPr>
          <w:p>
            <w:pPr>
              <w:spacing w:after="40" w:before="40" w:line="240"/>
            </w:pPr>
            <w:r>
              <w:rPr>
                <w:sz w:val="18"/>
                <w:szCs w:val="18"/>
              </w:rPr>
              <w:t xml:space="preserve">Contrainte : le code doit être écrit pour ce régime</w:t>
            </w:r>
          </w:p>
        </w:tc>
        <w:tc>
          <w:tcPr>
            <w:tcW w:type="dxa" w:w="3780"/>
            <w:tcMar>
              <w:top w:type="dxa" w:w="60"/>
              <w:left w:type="dxa" w:w="90"/>
              <w:bottom w:type="dxa" w:w="60"/>
              <w:right w:type="dxa" w:w="90"/>
            </w:tcMar>
          </w:tcPr>
          <w:p>
            <w:pPr>
              <w:spacing w:after="40" w:before="40" w:line="240"/>
            </w:pPr>
            <w:r>
              <w:rPr>
                <w:sz w:val="18"/>
                <w:szCs w:val="18"/>
              </w:rPr>
              <w:t xml:space="preserve">Quasi totale</w:t>
            </w:r>
          </w:p>
        </w:tc>
      </w:tr>
    </w:tbl>
    <w:p>
      <w:pPr>
        <w:spacing w:after="120" w:line="276"/>
      </w:pPr>
      <w:r>
        <w:rPr>
          <w:b/>
          <w:bCs/>
          <w:sz w:val="20"/>
          <w:szCs w:val="20"/>
        </w:rPr>
        <w:t xml:space="preserve">Point à retenir pour le modèle L1 vers L2 : en passant par les ML Jobs ou le Container Runtime, le problème de portabilité disparaît presque entièrement.</w:t>
      </w:r>
    </w:p>
    <w:p>
      <w:pPr>
        <w:pStyle w:val="Heading2"/>
        <w:spacing w:after="160" w:before="280"/>
      </w:pPr>
      <w:r>
        <w:t xml:space="preserve">11.2 Portabilité selon le style de code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1080"/>
        <w:gridCol w:w="5220"/>
      </w:tblGrid>
      <w:tr>
        <w:trPr>
          <w:cantSplit/>
          <w:tblHeader/>
        </w:trPr>
        <w:tc>
          <w:tcPr>
            <w:tcW w:type="dxa" w:w="2700"/>
            <w:shd w:fill="1F4E79" w:color="auto" w:val="clear"/>
            <w:tcMar>
              <w:top w:type="dxa" w:w="60"/>
              <w:left w:type="dxa" w:w="90"/>
              <w:bottom w:type="dxa" w:w="60"/>
              <w:right w:type="dxa" w:w="90"/>
            </w:tcMar>
          </w:tcPr>
          <w:p>
            <w:pPr>
              <w:spacing w:after="40" w:before="40" w:line="240"/>
            </w:pPr>
            <w:r>
              <w:rPr>
                <w:b/>
                <w:bCs/>
                <w:color w:val="FFFFFF"/>
                <w:sz w:val="18"/>
                <w:szCs w:val="18"/>
              </w:rPr>
              <w:t xml:space="preserve">Code développé en local</w:t>
            </w:r>
          </w:p>
        </w:tc>
        <w:tc>
          <w:tcPr>
            <w:tcW w:type="dxa" w:w="1080"/>
            <w:shd w:fill="1F4E79" w:color="auto" w:val="clear"/>
            <w:tcMar>
              <w:top w:type="dxa" w:w="60"/>
              <w:left w:type="dxa" w:w="90"/>
              <w:bottom w:type="dxa" w:w="60"/>
              <w:right w:type="dxa" w:w="90"/>
            </w:tcMar>
          </w:tcPr>
          <w:p>
            <w:pPr>
              <w:spacing w:after="40" w:before="40" w:line="240"/>
            </w:pPr>
            <w:r>
              <w:rPr>
                <w:b/>
                <w:bCs/>
                <w:color w:val="FFFFFF"/>
                <w:sz w:val="18"/>
                <w:szCs w:val="18"/>
              </w:rPr>
              <w:t xml:space="preserve">Portabilité</w:t>
            </w:r>
          </w:p>
        </w:tc>
        <w:tc>
          <w:tcPr>
            <w:tcW w:type="dxa" w:w="5220"/>
            <w:shd w:fill="1F4E79" w:color="auto" w:val="clear"/>
            <w:tcMar>
              <w:top w:type="dxa" w:w="60"/>
              <w:left w:type="dxa" w:w="90"/>
              <w:bottom w:type="dxa" w:w="60"/>
              <w:right w:type="dxa" w:w="90"/>
            </w:tcMar>
          </w:tcPr>
          <w:p>
            <w:pPr>
              <w:spacing w:after="40" w:before="40" w:line="240"/>
            </w:pPr>
            <w:r>
              <w:rPr>
                <w:b/>
                <w:bCs/>
                <w:color w:val="FFFFFF"/>
                <w:sz w:val="18"/>
                <w:szCs w:val="18"/>
              </w:rPr>
              <w:t xml:space="preserve">Commentaire</w:t>
            </w:r>
          </w:p>
        </w:tc>
      </w:tr>
      <w:tr>
        <w:trPr>
          <w:cantSplit/>
        </w:trPr>
        <w:tc>
          <w:tcPr>
            <w:tcW w:type="dxa" w:w="2700"/>
            <w:tcMar>
              <w:top w:type="dxa" w:w="60"/>
              <w:left w:type="dxa" w:w="90"/>
              <w:bottom w:type="dxa" w:w="60"/>
              <w:right w:type="dxa" w:w="90"/>
            </w:tcMar>
          </w:tcPr>
          <w:p>
            <w:pPr>
              <w:spacing w:after="40" w:before="40" w:line="240"/>
            </w:pPr>
            <w:r>
              <w:rPr>
                <w:sz w:val="18"/>
                <w:szCs w:val="18"/>
              </w:rPr>
              <w:t xml:space="preserve">Python pur (logique métier, scikit-learn, numpy)</w:t>
            </w:r>
          </w:p>
        </w:tc>
        <w:tc>
          <w:tcPr>
            <w:tcW w:type="dxa" w:w="1080"/>
            <w:tcMar>
              <w:top w:type="dxa" w:w="60"/>
              <w:left w:type="dxa" w:w="90"/>
              <w:bottom w:type="dxa" w:w="60"/>
              <w:right w:type="dxa" w:w="90"/>
            </w:tcMar>
          </w:tcPr>
          <w:p>
            <w:pPr>
              <w:spacing w:after="40" w:before="40" w:line="240"/>
            </w:pPr>
            <w:r>
              <w:rPr>
                <w:sz w:val="18"/>
                <w:szCs w:val="18"/>
              </w:rPr>
              <w:t xml:space="preserve">Élevée</w:t>
            </w:r>
          </w:p>
        </w:tc>
        <w:tc>
          <w:tcPr>
            <w:tcW w:type="dxa" w:w="5220"/>
            <w:tcMar>
              <w:top w:type="dxa" w:w="60"/>
              <w:left w:type="dxa" w:w="90"/>
              <w:bottom w:type="dxa" w:w="60"/>
              <w:right w:type="dxa" w:w="90"/>
            </w:tcMar>
          </w:tcPr>
          <w:p>
            <w:pPr>
              <w:spacing w:after="40" w:before="40" w:line="240"/>
            </w:pPr>
            <w:r>
              <w:rPr>
                <w:sz w:val="18"/>
                <w:szCs w:val="18"/>
              </w:rPr>
              <w:t xml:space="preserve">Portable tel quel, sous réserve des contraintes du régime warehouse</w:t>
            </w:r>
          </w:p>
        </w:tc>
      </w:tr>
      <w:tr>
        <w:trPr>
          <w:cantSplit/>
        </w:trPr>
        <w:tc>
          <w:tcPr>
            <w:tcW w:type="dxa" w:w="2700"/>
            <w:shd w:fill="F2F2F2" w:color="auto" w:val="clear"/>
            <w:tcMar>
              <w:top w:type="dxa" w:w="60"/>
              <w:left w:type="dxa" w:w="90"/>
              <w:bottom w:type="dxa" w:w="60"/>
              <w:right w:type="dxa" w:w="90"/>
            </w:tcMar>
          </w:tcPr>
          <w:p>
            <w:pPr>
              <w:spacing w:after="40" w:before="40" w:line="240"/>
            </w:pPr>
            <w:r>
              <w:rPr>
                <w:sz w:val="18"/>
                <w:szCs w:val="18"/>
              </w:rPr>
              <w:t xml:space="preserve">pandas</w:t>
            </w:r>
          </w:p>
        </w:tc>
        <w:tc>
          <w:tcPr>
            <w:tcW w:type="dxa" w:w="1080"/>
            <w:shd w:fill="F2F2F2" w:color="auto" w:val="clear"/>
            <w:tcMar>
              <w:top w:type="dxa" w:w="60"/>
              <w:left w:type="dxa" w:w="90"/>
              <w:bottom w:type="dxa" w:w="60"/>
              <w:right w:type="dxa" w:w="90"/>
            </w:tcMar>
          </w:tcPr>
          <w:p>
            <w:pPr>
              <w:spacing w:after="40" w:before="40" w:line="240"/>
            </w:pPr>
            <w:r>
              <w:rPr>
                <w:sz w:val="18"/>
                <w:szCs w:val="18"/>
              </w:rPr>
              <w:t xml:space="preserve">Moyenne</w:t>
            </w:r>
          </w:p>
        </w:tc>
        <w:tc>
          <w:tcPr>
            <w:tcW w:type="dxa" w:w="5220"/>
            <w:shd w:fill="F2F2F2" w:color="auto" w:val="clear"/>
            <w:tcMar>
              <w:top w:type="dxa" w:w="60"/>
              <w:left w:type="dxa" w:w="90"/>
              <w:bottom w:type="dxa" w:w="60"/>
              <w:right w:type="dxa" w:w="90"/>
            </w:tcMar>
          </w:tcPr>
          <w:p>
            <w:pPr>
              <w:spacing w:after="40" w:before="40" w:line="240"/>
            </w:pPr>
            <w:r>
              <w:rPr>
                <w:sz w:val="18"/>
                <w:szCs w:val="18"/>
              </w:rPr>
              <w:t xml:space="preserve">Portable au prix d'un changement d'import via pandas on Snowflake : signatures et sémantique proches, mais couverture partielle de l'API. Les types Categorical, Interval, Period et Sparse ne sont pas supportés ; les valeurs nulles sont consolidées en NULL SQL et les types traduits en types SQL. Attention aux API qui s'évaluent immédiatement, notamment la méthode appelée automatiquement par certaines bibliothèques tierces comme scikit-learn, qui rapatrie les résultats sur la machine locale. Contrainte annexe : Snowpark pandas est limité à certaines versions de Python</w:t>
            </w:r>
          </w:p>
        </w:tc>
      </w:tr>
      <w:tr>
        <w:trPr>
          <w:cantSplit/>
        </w:trPr>
        <w:tc>
          <w:tcPr>
            <w:tcW w:type="dxa" w:w="2700"/>
            <w:tcMar>
              <w:top w:type="dxa" w:w="60"/>
              <w:left w:type="dxa" w:w="90"/>
              <w:bottom w:type="dxa" w:w="60"/>
              <w:right w:type="dxa" w:w="90"/>
            </w:tcMar>
          </w:tcPr>
          <w:p>
            <w:pPr>
              <w:spacing w:after="40" w:before="40" w:line="240"/>
            </w:pPr>
            <w:r>
              <w:rPr>
                <w:sz w:val="18"/>
                <w:szCs w:val="18"/>
              </w:rPr>
              <w:t xml:space="preserve">API Snowpark DataFrame</w:t>
            </w:r>
          </w:p>
        </w:tc>
        <w:tc>
          <w:tcPr>
            <w:tcW w:type="dxa" w:w="1080"/>
            <w:tcMar>
              <w:top w:type="dxa" w:w="60"/>
              <w:left w:type="dxa" w:w="90"/>
              <w:bottom w:type="dxa" w:w="60"/>
              <w:right w:type="dxa" w:w="90"/>
            </w:tcMar>
          </w:tcPr>
          <w:p>
            <w:pPr>
              <w:spacing w:after="40" w:before="40" w:line="240"/>
            </w:pPr>
            <w:r>
              <w:rPr>
                <w:sz w:val="18"/>
                <w:szCs w:val="18"/>
              </w:rPr>
              <w:t xml:space="preserve">Faible</w:t>
            </w:r>
          </w:p>
        </w:tc>
        <w:tc>
          <w:tcPr>
            <w:tcW w:type="dxa" w:w="5220"/>
            <w:tcMar>
              <w:top w:type="dxa" w:w="60"/>
              <w:left w:type="dxa" w:w="90"/>
              <w:bottom w:type="dxa" w:w="60"/>
              <w:right w:type="dxa" w:w="90"/>
            </w:tcMar>
          </w:tcPr>
          <w:p>
            <w:pPr>
              <w:spacing w:after="40" w:before="40" w:line="240"/>
            </w:pPr>
            <w:r>
              <w:rPr>
                <w:sz w:val="18"/>
                <w:szCs w:val="18"/>
              </w:rPr>
              <w:t xml:space="preserve">Paradigme différent, évaluation différée et transpilation en SQL. Ce n'est pas un portage mais une réécriture</w:t>
            </w:r>
          </w:p>
        </w:tc>
      </w:tr>
    </w:tbl>
    <w:p>
      <w:pPr>
        <w:pStyle w:val="Heading2"/>
        <w:spacing w:after="160" w:before="280"/>
      </w:pPr>
      <w:r>
        <w:t xml:space="preserve">11.3 Pratiques garantissant la portabilité</w:t>
      </w:r>
    </w:p>
    <w:p>
      <w:pPr>
        <w:pStyle w:val="ListParagraph"/>
        <w:numPr>
          <w:ilvl w:val="0"/>
          <w:numId w:val="6"/>
        </w:numPr>
        <w:spacing w:after="60" w:line="276"/>
      </w:pPr>
      <w:r>
        <w:rPr>
          <w:sz w:val="20"/>
          <w:szCs w:val="20"/>
        </w:rPr>
        <w:t xml:space="preserve">Structurer le code L1 en fonctions pures prenant et retournant des DataFrames : la logique métier devient portable, seule la couche d'accès aux données change.</w:t>
      </w:r>
    </w:p>
    <w:p>
      <w:pPr>
        <w:pStyle w:val="ListParagraph"/>
        <w:numPr>
          <w:ilvl w:val="0"/>
          <w:numId w:val="6"/>
        </w:numPr>
        <w:spacing w:after="60" w:line="276"/>
      </w:pPr>
      <w:r>
        <w:rPr>
          <w:sz w:val="20"/>
          <w:szCs w:val="20"/>
        </w:rPr>
        <w:t xml:space="preserve">Utiliser le Local Testing Framework Snowpark pour tester sans connexion, en gardant à l'esprit ses limites : certaines fonctionnalités lèvent NotImplementedError, les packages ne sont pas validés, les fonctions de fenêtrage dans un groupby ne sont pas supportées.</w:t>
      </w:r>
    </w:p>
    <w:p>
      <w:pPr>
        <w:pStyle w:val="ListParagraph"/>
        <w:numPr>
          <w:ilvl w:val="0"/>
          <w:numId w:val="6"/>
        </w:numPr>
        <w:spacing w:after="60" w:line="276"/>
      </w:pPr>
      <w:r>
        <w:rPr>
          <w:sz w:val="20"/>
          <w:szCs w:val="20"/>
        </w:rPr>
        <w:t xml:space="preserve">Aligner les environnements : l'environnement virtuel L1 et l'image du Container Runtime doivent partager le même lockfile, résolu contre le même index interne.</w:t>
      </w:r>
    </w:p>
    <w:p>
      <w:pPr>
        <w:pStyle w:val="ListParagraph"/>
        <w:numPr>
          <w:ilvl w:val="0"/>
          <w:numId w:val="6"/>
        </w:numPr>
        <w:spacing w:after="60" w:line="276"/>
      </w:pPr>
      <w:r>
        <w:rPr>
          <w:sz w:val="20"/>
          <w:szCs w:val="20"/>
        </w:rPr>
        <w:t xml:space="preserve">Exécuter la CI contre un véritable compte Snowflake de développement. Les écarts d'architecture processeur et de résolution de packages n'apparaissent qu'à cet endroit.</w:t>
      </w:r>
    </w:p>
    <w:p>
      <w:r>
        <w:br w:type="page"/>
      </w:r>
    </w:p>
    <w:p>
      <w:pPr>
        <w:pStyle w:val="Heading1"/>
        <w:spacing w:after="200" w:before="360"/>
      </w:pPr>
      <w:r>
        <w:t xml:space="preserve">12. Migration du patrimoine SAS</w:t>
      </w:r>
    </w:p>
    <w:p>
      <w:pPr>
        <w:pStyle w:val="Heading2"/>
        <w:spacing w:after="160" w:before="280"/>
      </w:pPr>
      <w:r>
        <w:t xml:space="preserve">12.1 Inventaire préalable</w:t>
      </w:r>
    </w:p>
    <w:p>
      <w:pPr>
        <w:spacing w:after="120" w:line="276"/>
      </w:pPr>
      <w:r>
        <w:rPr>
          <w:sz w:val="20"/>
          <w:szCs w:val="20"/>
        </w:rPr>
        <w:t xml:space="preserve">L'inventaire est un préalable non négociable. Il doit recenser, pour chaque programme : les macros, les DATA steps et procédures utilisés, les sources et sorties, les dépendances inter-programmes, l'ordonnancement, la criticité métier, les exigences réglementaires, le profil de performance et des résultats de référence figés.</w:t>
      </w:r>
    </w:p>
    <w:p>
      <w:pPr>
        <w:spacing w:after="120" w:line="276"/>
      </w:pPr>
      <w:r>
        <w:rPr>
          <w:sz w:val="20"/>
          <w:szCs w:val="20"/>
        </w:rPr>
        <w:t xml:space="preserve">Un programme de migration lancé sans cet inventaire produit systématiquement des dérives de charge d'un facteur deux à trois et découvre tardivement des traitements réglementaires critiques.</w:t>
      </w:r>
    </w:p>
    <w:p>
      <w:pPr>
        <w:pStyle w:val="Heading2"/>
        <w:spacing w:after="160" w:before="280"/>
      </w:pPr>
      <w:r>
        <w:t xml:space="preserve">12.2 Règle de tri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cantSplit/>
          <w:tblHeader/>
        </w:trPr>
        <w:tc>
          <w:tcPr>
            <w:tcW w:type="dxa" w:w="4500"/>
            <w:shd w:fill="1F4E79" w:color="auto" w:val="clear"/>
            <w:tcMar>
              <w:top w:type="dxa" w:w="60"/>
              <w:left w:type="dxa" w:w="90"/>
              <w:bottom w:type="dxa" w:w="60"/>
              <w:right w:type="dxa" w:w="90"/>
            </w:tcMar>
          </w:tcPr>
          <w:p>
            <w:pPr>
              <w:spacing w:after="40" w:before="40" w:line="240"/>
            </w:pPr>
            <w:r>
              <w:rPr>
                <w:b/>
                <w:bCs/>
                <w:color w:val="FFFFFF"/>
                <w:sz w:val="18"/>
                <w:szCs w:val="18"/>
              </w:rPr>
              <w:t xml:space="preserve">Nature du traitement SAS</w:t>
            </w:r>
          </w:p>
        </w:tc>
        <w:tc>
          <w:tcPr>
            <w:tcW w:type="dxa" w:w="4500"/>
            <w:shd w:fill="1F4E79" w:color="auto" w:val="clear"/>
            <w:tcMar>
              <w:top w:type="dxa" w:w="60"/>
              <w:left w:type="dxa" w:w="90"/>
              <w:bottom w:type="dxa" w:w="60"/>
              <w:right w:type="dxa" w:w="90"/>
            </w:tcMar>
          </w:tcPr>
          <w:p>
            <w:pPr>
              <w:spacing w:after="40" w:before="40" w:line="240"/>
            </w:pPr>
            <w:r>
              <w:rPr>
                <w:b/>
                <w:bCs/>
                <w:color w:val="FFFFFF"/>
                <w:sz w:val="18"/>
                <w:szCs w:val="18"/>
              </w:rPr>
              <w:t xml:space="preserve">Cible</w:t>
            </w:r>
          </w:p>
        </w:tc>
      </w:tr>
      <w:tr>
        <w:trPr>
          <w:cantSplit/>
        </w:trPr>
        <w:tc>
          <w:tcPr>
            <w:tcW w:type="dxa" w:w="4500"/>
            <w:tcMar>
              <w:top w:type="dxa" w:w="60"/>
              <w:left w:type="dxa" w:w="90"/>
              <w:bottom w:type="dxa" w:w="60"/>
              <w:right w:type="dxa" w:w="90"/>
            </w:tcMar>
          </w:tcPr>
          <w:p>
            <w:pPr>
              <w:spacing w:after="40" w:before="40" w:line="240"/>
            </w:pPr>
            <w:r>
              <w:rPr>
                <w:sz w:val="18"/>
                <w:szCs w:val="18"/>
              </w:rPr>
              <w:t xml:space="preserve">Transformation de données : jointures, agrégats, filtres</w:t>
            </w:r>
          </w:p>
        </w:tc>
        <w:tc>
          <w:tcPr>
            <w:tcW w:type="dxa" w:w="4500"/>
            <w:tcMar>
              <w:top w:type="dxa" w:w="60"/>
              <w:left w:type="dxa" w:w="90"/>
              <w:bottom w:type="dxa" w:w="60"/>
              <w:right w:type="dxa" w:w="90"/>
            </w:tcMar>
          </w:tcPr>
          <w:p>
            <w:pPr>
              <w:spacing w:after="40" w:before="40" w:line="240"/>
            </w:pPr>
            <w:r>
              <w:rPr>
                <w:sz w:val="18"/>
                <w:szCs w:val="18"/>
              </w:rPr>
              <w:t xml:space="preserve">dbt ou SQL Snowflake</w:t>
            </w:r>
          </w:p>
        </w:tc>
      </w:tr>
      <w:tr>
        <w:trPr>
          <w:cantSplit/>
        </w:trPr>
        <w:tc>
          <w:tcPr>
            <w:tcW w:type="dxa" w:w="4500"/>
            <w:shd w:fill="F2F2F2" w:color="auto" w:val="clear"/>
            <w:tcMar>
              <w:top w:type="dxa" w:w="60"/>
              <w:left w:type="dxa" w:w="90"/>
              <w:bottom w:type="dxa" w:w="60"/>
              <w:right w:type="dxa" w:w="90"/>
            </w:tcMar>
          </w:tcPr>
          <w:p>
            <w:pPr>
              <w:spacing w:after="40" w:before="40" w:line="240"/>
            </w:pPr>
            <w:r>
              <w:rPr>
                <w:sz w:val="18"/>
                <w:szCs w:val="18"/>
              </w:rPr>
              <w:t xml:space="preserve">Algorithmique complexe, boucles, logique procédurale</w:t>
            </w:r>
          </w:p>
        </w:tc>
        <w:tc>
          <w:tcPr>
            <w:tcW w:type="dxa" w:w="4500"/>
            <w:shd w:fill="F2F2F2" w:color="auto" w:val="clear"/>
            <w:tcMar>
              <w:top w:type="dxa" w:w="60"/>
              <w:left w:type="dxa" w:w="90"/>
              <w:bottom w:type="dxa" w:w="60"/>
              <w:right w:type="dxa" w:w="90"/>
            </w:tcMar>
          </w:tcPr>
          <w:p>
            <w:pPr>
              <w:spacing w:after="40" w:before="40" w:line="240"/>
            </w:pPr>
            <w:r>
              <w:rPr>
                <w:sz w:val="18"/>
                <w:szCs w:val="18"/>
              </w:rPr>
              <w:t xml:space="preserve">Snowpark Python</w:t>
            </w:r>
          </w:p>
        </w:tc>
      </w:tr>
      <w:tr>
        <w:trPr>
          <w:cantSplit/>
        </w:trPr>
        <w:tc>
          <w:tcPr>
            <w:tcW w:type="dxa" w:w="4500"/>
            <w:tcMar>
              <w:top w:type="dxa" w:w="60"/>
              <w:left w:type="dxa" w:w="90"/>
              <w:bottom w:type="dxa" w:w="60"/>
              <w:right w:type="dxa" w:w="90"/>
            </w:tcMar>
          </w:tcPr>
          <w:p>
            <w:pPr>
              <w:spacing w:after="40" w:before="40" w:line="240"/>
            </w:pPr>
            <w:r>
              <w:rPr>
                <w:sz w:val="18"/>
                <w:szCs w:val="18"/>
              </w:rPr>
              <w:t xml:space="preserve">Modèles statistiques ou ML</w:t>
            </w:r>
          </w:p>
        </w:tc>
        <w:tc>
          <w:tcPr>
            <w:tcW w:type="dxa" w:w="4500"/>
            <w:tcMar>
              <w:top w:type="dxa" w:w="60"/>
              <w:left w:type="dxa" w:w="90"/>
              <w:bottom w:type="dxa" w:w="60"/>
              <w:right w:type="dxa" w:w="90"/>
            </w:tcMar>
          </w:tcPr>
          <w:p>
            <w:pPr>
              <w:spacing w:after="40" w:before="40" w:line="240"/>
            </w:pPr>
            <w:r>
              <w:rPr>
                <w:sz w:val="18"/>
                <w:szCs w:val="18"/>
              </w:rPr>
              <w:t xml:space="preserve">Chaîne MLOps : Model Registry et ML Jobs</w:t>
            </w:r>
          </w:p>
        </w:tc>
      </w:tr>
      <w:tr>
        <w:trPr>
          <w:cantSplit/>
        </w:trPr>
        <w:tc>
          <w:tcPr>
            <w:tcW w:type="dxa" w:w="4500"/>
            <w:shd w:fill="F2F2F2" w:color="auto" w:val="clear"/>
            <w:tcMar>
              <w:top w:type="dxa" w:w="60"/>
              <w:left w:type="dxa" w:w="90"/>
              <w:bottom w:type="dxa" w:w="60"/>
              <w:right w:type="dxa" w:w="90"/>
            </w:tcMar>
          </w:tcPr>
          <w:p>
            <w:pPr>
              <w:spacing w:after="40" w:before="40" w:line="240"/>
            </w:pPr>
            <w:r>
              <w:rPr>
                <w:sz w:val="18"/>
                <w:szCs w:val="18"/>
              </w:rPr>
              <w:t xml:space="preserve">Restitution, états, tableaux</w:t>
            </w:r>
          </w:p>
        </w:tc>
        <w:tc>
          <w:tcPr>
            <w:tcW w:type="dxa" w:w="4500"/>
            <w:shd w:fill="F2F2F2" w:color="auto" w:val="clear"/>
            <w:tcMar>
              <w:top w:type="dxa" w:w="60"/>
              <w:left w:type="dxa" w:w="90"/>
              <w:bottom w:type="dxa" w:w="60"/>
              <w:right w:type="dxa" w:w="90"/>
            </w:tcMar>
          </w:tcPr>
          <w:p>
            <w:pPr>
              <w:spacing w:after="40" w:before="40" w:line="240"/>
            </w:pPr>
            <w:r>
              <w:rPr>
                <w:sz w:val="18"/>
                <w:szCs w:val="18"/>
              </w:rPr>
              <w:t xml:space="preserve">Power BI ou Streamlit</w:t>
            </w:r>
          </w:p>
        </w:tc>
      </w:tr>
      <w:tr>
        <w:trPr>
          <w:cantSplit/>
        </w:trPr>
        <w:tc>
          <w:tcPr>
            <w:tcW w:type="dxa" w:w="4500"/>
            <w:tcMar>
              <w:top w:type="dxa" w:w="60"/>
              <w:left w:type="dxa" w:w="90"/>
              <w:bottom w:type="dxa" w:w="60"/>
              <w:right w:type="dxa" w:w="90"/>
            </w:tcMar>
          </w:tcPr>
          <w:p>
            <w:pPr>
              <w:spacing w:after="40" w:before="40" w:line="240"/>
            </w:pPr>
            <w:r>
              <w:rPr>
                <w:sz w:val="18"/>
                <w:szCs w:val="18"/>
              </w:rPr>
              <w:t xml:space="preserve">Ordonnancement</w:t>
            </w:r>
          </w:p>
        </w:tc>
        <w:tc>
          <w:tcPr>
            <w:tcW w:type="dxa" w:w="4500"/>
            <w:tcMar>
              <w:top w:type="dxa" w:w="60"/>
              <w:left w:type="dxa" w:w="90"/>
              <w:bottom w:type="dxa" w:w="60"/>
              <w:right w:type="dxa" w:w="90"/>
            </w:tcMar>
          </w:tcPr>
          <w:p>
            <w:pPr>
              <w:spacing w:after="40" w:before="40" w:line="240"/>
            </w:pPr>
            <w:r>
              <w:rPr>
                <w:sz w:val="18"/>
                <w:szCs w:val="18"/>
              </w:rPr>
              <w:t xml:space="preserve">ADF, avec Snowflake Tasks pour l'intra-Snowflake</w:t>
            </w:r>
          </w:p>
        </w:tc>
      </w:tr>
    </w:tbl>
    <w:p>
      <w:pPr>
        <w:pStyle w:val="Heading2"/>
        <w:spacing w:after="160" w:before="280"/>
      </w:pPr>
      <w:r>
        <w:t xml:space="preserve">12.3 Méthode par vagues</w:t>
      </w:r>
    </w:p>
    <w:p>
      <w:pPr>
        <w:pStyle w:val="ListParagraph"/>
        <w:numPr>
          <w:ilvl w:val="0"/>
          <w:numId w:val="7"/>
        </w:numPr>
        <w:spacing w:after="60" w:line="276"/>
      </w:pPr>
      <w:r>
        <w:rPr>
          <w:sz w:val="20"/>
          <w:szCs w:val="20"/>
        </w:rPr>
        <w:t xml:space="preserve">Vague pilote : trois à cinq programmes de complexité moyenne, non critiques, couvrant les quatre natures. Objectif : calibrer la charge réelle, pas livrer de la valeur.</w:t>
      </w:r>
    </w:p>
    <w:p>
      <w:pPr>
        <w:pStyle w:val="ListParagraph"/>
        <w:numPr>
          <w:ilvl w:val="0"/>
          <w:numId w:val="7"/>
        </w:numPr>
        <w:spacing w:after="60" w:line="276"/>
      </w:pPr>
      <w:r>
        <w:rPr>
          <w:sz w:val="20"/>
          <w:szCs w:val="20"/>
        </w:rPr>
        <w:t xml:space="preserve">Double exécution SAS et cible en parallèle, sur une durée définie par la criticité, d'un à trois cycles métier.</w:t>
      </w:r>
    </w:p>
    <w:p>
      <w:pPr>
        <w:pStyle w:val="ListParagraph"/>
        <w:numPr>
          <w:ilvl w:val="0"/>
          <w:numId w:val="7"/>
        </w:numPr>
        <w:spacing w:after="60" w:line="276"/>
      </w:pPr>
      <w:r>
        <w:rPr>
          <w:sz w:val="20"/>
          <w:szCs w:val="20"/>
        </w:rPr>
        <w:t xml:space="preserve">Réconciliation automatisée avec seuils de tolérance documentés et validés par le métier. Les écarts d'arrondi et de traitement des valeurs manquantes entre SAS et SQL sont systématiques : ils doivent être arbitrés, pas subis.</w:t>
      </w:r>
    </w:p>
    <w:p>
      <w:pPr>
        <w:pStyle w:val="ListParagraph"/>
        <w:numPr>
          <w:ilvl w:val="0"/>
          <w:numId w:val="7"/>
        </w:numPr>
        <w:spacing w:after="60" w:line="276"/>
      </w:pPr>
      <w:r>
        <w:rPr>
          <w:sz w:val="20"/>
          <w:szCs w:val="20"/>
        </w:rPr>
        <w:t xml:space="preserve">Bascule avec possibilité de retour arrière maintenue jusqu'à la fin de la période d'observation.</w:t>
      </w:r>
    </w:p>
    <w:p>
      <w:pPr>
        <w:pStyle w:val="ListParagraph"/>
        <w:numPr>
          <w:ilvl w:val="0"/>
          <w:numId w:val="7"/>
        </w:numPr>
        <w:spacing w:after="60" w:line="276"/>
      </w:pPr>
      <w:r>
        <w:rPr>
          <w:sz w:val="20"/>
          <w:szCs w:val="20"/>
        </w:rPr>
        <w:t xml:space="preserve">Décommissionnement du programme SAS, et seulement alors.</w:t>
      </w:r>
    </w:p>
    <w:p>
      <w:pPr>
        <w:pStyle w:val="Heading2"/>
        <w:spacing w:after="160" w:before="280"/>
      </w:pPr>
      <w:r>
        <w:t xml:space="preserve">12.4 Ce qu'il ne faut pas faire</w:t>
      </w:r>
    </w:p>
    <w:p>
      <w:pPr>
        <w:pStyle w:val="ListParagraph"/>
        <w:numPr>
          <w:ilvl w:val="0"/>
          <w:numId w:val="2"/>
        </w:numPr>
        <w:spacing w:after="60" w:line="276"/>
      </w:pPr>
      <w:r>
        <w:rPr>
          <w:sz w:val="20"/>
          <w:szCs w:val="20"/>
        </w:rPr>
        <w:t xml:space="preserve">Transcodage automatique ligne à ligne : produit du code non maintenable et masque les différences de sémantique.</w:t>
      </w:r>
    </w:p>
    <w:p>
      <w:pPr>
        <w:pStyle w:val="ListParagraph"/>
        <w:numPr>
          <w:ilvl w:val="0"/>
          <w:numId w:val="2"/>
        </w:numPr>
        <w:spacing w:after="60" w:line="276"/>
      </w:pPr>
      <w:r>
        <w:rPr>
          <w:sz w:val="20"/>
          <w:szCs w:val="20"/>
        </w:rPr>
        <w:t xml:space="preserve">Migrer d'abord ce qui est facile : repousse la découverte des vraies difficultés au moment où le calendrier est déjà contraint.</w:t>
      </w:r>
    </w:p>
    <w:p>
      <w:pPr>
        <w:pStyle w:val="ListParagraph"/>
        <w:numPr>
          <w:ilvl w:val="0"/>
          <w:numId w:val="2"/>
        </w:numPr>
        <w:spacing w:after="60" w:line="276"/>
      </w:pPr>
      <w:r>
        <w:rPr>
          <w:sz w:val="20"/>
          <w:szCs w:val="20"/>
        </w:rPr>
        <w:t xml:space="preserve">Traiter la migration comme un projet technique. C'est un projet de reprise de règles métier, dont une part significative n'est documentée nulle part ailleurs que dans le code.</w:t>
      </w:r>
    </w:p>
    <w:p>
      <w:r>
        <w:br w:type="page"/>
      </w:r>
    </w:p>
    <w:p>
      <w:pPr>
        <w:pStyle w:val="Heading1"/>
        <w:spacing w:after="200" w:before="360"/>
      </w:pPr>
      <w:r>
        <w:t xml:space="preserve">13. Rôles et responsabilités</w:t>
      </w:r>
    </w:p>
    <w:p>
      <w:pPr>
        <w:spacing w:after="120" w:line="276"/>
      </w:pPr>
      <w:r>
        <w:rPr>
          <w:sz w:val="20"/>
          <w:szCs w:val="20"/>
        </w:rPr>
        <w:t xml:space="preserve">R = réalise, A = approuve, C = consulté, I = informé.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30"/>
        <w:gridCol w:w="810"/>
        <w:gridCol w:w="1170"/>
        <w:gridCol w:w="990"/>
        <w:gridCol w:w="720"/>
        <w:gridCol w:w="900"/>
        <w:gridCol w:w="1080"/>
      </w:tblGrid>
      <w:tr>
        <w:trPr>
          <w:cantSplit/>
          <w:tblHeader/>
        </w:trPr>
        <w:tc>
          <w:tcPr>
            <w:tcW w:type="dxa" w:w="3330"/>
            <w:shd w:fill="1F4E79" w:color="auto" w:val="clear"/>
            <w:tcMar>
              <w:top w:type="dxa" w:w="60"/>
              <w:left w:type="dxa" w:w="90"/>
              <w:bottom w:type="dxa" w:w="60"/>
              <w:right w:type="dxa" w:w="90"/>
            </w:tcMar>
          </w:tcPr>
          <w:p>
            <w:pPr>
              <w:spacing w:after="40" w:before="40" w:line="240"/>
            </w:pPr>
            <w:r>
              <w:rPr>
                <w:b/>
                <w:bCs/>
                <w:color w:val="FFFFFF"/>
                <w:sz w:val="18"/>
                <w:szCs w:val="18"/>
              </w:rPr>
              <w:t xml:space="preserve">Activité</w:t>
            </w:r>
          </w:p>
        </w:tc>
        <w:tc>
          <w:tcPr>
            <w:tcW w:type="dxa" w:w="810"/>
            <w:shd w:fill="1F4E79" w:color="auto" w:val="clear"/>
            <w:tcMar>
              <w:top w:type="dxa" w:w="60"/>
              <w:left w:type="dxa" w:w="90"/>
              <w:bottom w:type="dxa" w:w="60"/>
              <w:right w:type="dxa" w:w="90"/>
            </w:tcMar>
          </w:tcPr>
          <w:p>
            <w:pPr>
              <w:spacing w:after="40" w:before="40" w:line="240"/>
            </w:pPr>
            <w:r>
              <w:rPr>
                <w:b/>
                <w:bCs/>
                <w:color w:val="FFFFFF"/>
                <w:sz w:val="18"/>
                <w:szCs w:val="18"/>
              </w:rPr>
              <w:t xml:space="preserve">Archi.</w:t>
            </w:r>
          </w:p>
        </w:tc>
        <w:tc>
          <w:tcPr>
            <w:tcW w:type="dxa" w:w="1170"/>
            <w:shd w:fill="1F4E79" w:color="auto" w:val="clear"/>
            <w:tcMar>
              <w:top w:type="dxa" w:w="60"/>
              <w:left w:type="dxa" w:w="90"/>
              <w:bottom w:type="dxa" w:w="60"/>
              <w:right w:type="dxa" w:w="90"/>
            </w:tcMar>
          </w:tcPr>
          <w:p>
            <w:pPr>
              <w:spacing w:after="40" w:before="40" w:line="240"/>
            </w:pPr>
            <w:r>
              <w:rPr>
                <w:b/>
                <w:bCs/>
                <w:color w:val="FFFFFF"/>
                <w:sz w:val="18"/>
                <w:szCs w:val="18"/>
              </w:rPr>
              <w:t xml:space="preserve">Plateforme</w:t>
            </w:r>
          </w:p>
        </w:tc>
        <w:tc>
          <w:tcPr>
            <w:tcW w:type="dxa" w:w="990"/>
            <w:shd w:fill="1F4E79" w:color="auto" w:val="clear"/>
            <w:tcMar>
              <w:top w:type="dxa" w:w="60"/>
              <w:left w:type="dxa" w:w="90"/>
              <w:bottom w:type="dxa" w:w="60"/>
              <w:right w:type="dxa" w:w="90"/>
            </w:tcMar>
          </w:tcPr>
          <w:p>
            <w:pPr>
              <w:spacing w:after="40" w:before="40" w:line="240"/>
            </w:pPr>
            <w:r>
              <w:rPr>
                <w:b/>
                <w:bCs/>
                <w:color w:val="FFFFFF"/>
                <w:sz w:val="18"/>
                <w:szCs w:val="18"/>
              </w:rPr>
              <w:t xml:space="preserve">Sécurité</w:t>
            </w:r>
          </w:p>
        </w:tc>
        <w:tc>
          <w:tcPr>
            <w:tcW w:type="dxa" w:w="720"/>
            <w:shd w:fill="1F4E79" w:color="auto" w:val="clear"/>
            <w:tcMar>
              <w:top w:type="dxa" w:w="60"/>
              <w:left w:type="dxa" w:w="90"/>
              <w:bottom w:type="dxa" w:w="60"/>
              <w:right w:type="dxa" w:w="90"/>
            </w:tcMar>
          </w:tcPr>
          <w:p>
            <w:pPr>
              <w:spacing w:after="40" w:before="40" w:line="240"/>
            </w:pPr>
            <w:r>
              <w:rPr>
                <w:b/>
                <w:bCs/>
                <w:color w:val="FFFFFF"/>
                <w:sz w:val="18"/>
                <w:szCs w:val="18"/>
              </w:rPr>
              <w:t xml:space="preserve">DPO</w:t>
            </w:r>
          </w:p>
        </w:tc>
        <w:tc>
          <w:tcPr>
            <w:tcW w:type="dxa" w:w="900"/>
            <w:shd w:fill="1F4E79" w:color="auto" w:val="clear"/>
            <w:tcMar>
              <w:top w:type="dxa" w:w="60"/>
              <w:left w:type="dxa" w:w="90"/>
              <w:bottom w:type="dxa" w:w="60"/>
              <w:right w:type="dxa" w:w="90"/>
            </w:tcMar>
          </w:tcPr>
          <w:p>
            <w:pPr>
              <w:spacing w:after="40" w:before="40" w:line="240"/>
            </w:pPr>
            <w:r>
              <w:rPr>
                <w:b/>
                <w:bCs/>
                <w:color w:val="FFFFFF"/>
                <w:sz w:val="18"/>
                <w:szCs w:val="18"/>
              </w:rPr>
              <w:t xml:space="preserve">Projet</w:t>
            </w:r>
          </w:p>
        </w:tc>
        <w:tc>
          <w:tcPr>
            <w:tcW w:type="dxa" w:w="1080"/>
            <w:shd w:fill="1F4E79" w:color="auto" w:val="clear"/>
            <w:tcMar>
              <w:top w:type="dxa" w:w="60"/>
              <w:left w:type="dxa" w:w="90"/>
              <w:bottom w:type="dxa" w:w="60"/>
              <w:right w:type="dxa" w:w="90"/>
            </w:tcMar>
          </w:tcPr>
          <w:p>
            <w:pPr>
              <w:spacing w:after="40" w:before="40" w:line="240"/>
            </w:pPr>
            <w:r>
              <w:rPr>
                <w:b/>
                <w:bCs/>
                <w:color w:val="FFFFFF"/>
                <w:sz w:val="18"/>
                <w:szCs w:val="18"/>
              </w:rPr>
              <w:t xml:space="preserve">Exploit.</w:t>
            </w:r>
          </w:p>
        </w:tc>
      </w:tr>
      <w:tr>
        <w:trPr>
          <w:cantSplit/>
        </w:trPr>
        <w:tc>
          <w:tcPr>
            <w:tcW w:type="dxa" w:w="3330"/>
            <w:tcMar>
              <w:top w:type="dxa" w:w="60"/>
              <w:left w:type="dxa" w:w="90"/>
              <w:bottom w:type="dxa" w:w="60"/>
              <w:right w:type="dxa" w:w="90"/>
            </w:tcMar>
          </w:tcPr>
          <w:p>
            <w:pPr>
              <w:spacing w:after="40" w:before="40" w:line="240"/>
            </w:pPr>
            <w:r>
              <w:rPr>
                <w:sz w:val="18"/>
                <w:szCs w:val="18"/>
              </w:rPr>
              <w:t xml:space="preserve">Définition des niveaux L0/L1/L2</w:t>
            </w:r>
          </w:p>
        </w:tc>
        <w:tc>
          <w:tcPr>
            <w:tcW w:type="dxa" w:w="810"/>
            <w:tcMar>
              <w:top w:type="dxa" w:w="60"/>
              <w:left w:type="dxa" w:w="90"/>
              <w:bottom w:type="dxa" w:w="60"/>
              <w:right w:type="dxa" w:w="90"/>
            </w:tcMar>
          </w:tcPr>
          <w:p>
            <w:pPr>
              <w:spacing w:after="40" w:before="40" w:line="240"/>
            </w:pPr>
            <w:r>
              <w:rPr>
                <w:sz w:val="18"/>
                <w:szCs w:val="18"/>
              </w:rPr>
              <w:t xml:space="preserve">R</w:t>
            </w:r>
          </w:p>
        </w:tc>
        <w:tc>
          <w:tcPr>
            <w:tcW w:type="dxa" w:w="1170"/>
            <w:tcMar>
              <w:top w:type="dxa" w:w="60"/>
              <w:left w:type="dxa" w:w="90"/>
              <w:bottom w:type="dxa" w:w="60"/>
              <w:right w:type="dxa" w:w="90"/>
            </w:tcMar>
          </w:tcPr>
          <w:p>
            <w:pPr>
              <w:spacing w:after="40" w:before="40" w:line="240"/>
            </w:pPr>
            <w:r>
              <w:rPr>
                <w:sz w:val="18"/>
                <w:szCs w:val="18"/>
              </w:rPr>
              <w:t xml:space="preserve">C</w:t>
            </w:r>
          </w:p>
        </w:tc>
        <w:tc>
          <w:tcPr>
            <w:tcW w:type="dxa" w:w="990"/>
            <w:tcMar>
              <w:top w:type="dxa" w:w="60"/>
              <w:left w:type="dxa" w:w="90"/>
              <w:bottom w:type="dxa" w:w="60"/>
              <w:right w:type="dxa" w:w="90"/>
            </w:tcMar>
          </w:tcPr>
          <w:p>
            <w:pPr>
              <w:spacing w:after="40" w:before="40" w:line="240"/>
            </w:pPr>
            <w:r>
              <w:rPr>
                <w:sz w:val="18"/>
                <w:szCs w:val="18"/>
              </w:rPr>
              <w:t xml:space="preserve">A</w:t>
            </w:r>
          </w:p>
        </w:tc>
        <w:tc>
          <w:tcPr>
            <w:tcW w:type="dxa" w:w="720"/>
            <w:tcMar>
              <w:top w:type="dxa" w:w="60"/>
              <w:left w:type="dxa" w:w="90"/>
              <w:bottom w:type="dxa" w:w="60"/>
              <w:right w:type="dxa" w:w="90"/>
            </w:tcMar>
          </w:tcPr>
          <w:p>
            <w:pPr>
              <w:spacing w:after="40" w:before="40" w:line="240"/>
            </w:pPr>
            <w:r>
              <w:rPr>
                <w:sz w:val="18"/>
                <w:szCs w:val="18"/>
              </w:rPr>
              <w:t xml:space="preserve">C</w:t>
            </w:r>
          </w:p>
        </w:tc>
        <w:tc>
          <w:tcPr>
            <w:tcW w:type="dxa" w:w="900"/>
            <w:tcMar>
              <w:top w:type="dxa" w:w="60"/>
              <w:left w:type="dxa" w:w="90"/>
              <w:bottom w:type="dxa" w:w="60"/>
              <w:right w:type="dxa" w:w="90"/>
            </w:tcMar>
          </w:tcPr>
          <w:p>
            <w:pPr>
              <w:spacing w:after="40" w:before="40" w:line="240"/>
            </w:pPr>
            <w:r>
              <w:rPr>
                <w:sz w:val="18"/>
                <w:szCs w:val="18"/>
              </w:rPr>
              <w:t xml:space="preserve">I</w:t>
            </w:r>
          </w:p>
        </w:tc>
        <w:tc>
          <w:tcPr>
            <w:tcW w:type="dxa" w:w="1080"/>
            <w:tcMar>
              <w:top w:type="dxa" w:w="60"/>
              <w:left w:type="dxa" w:w="90"/>
              <w:bottom w:type="dxa" w:w="60"/>
              <w:right w:type="dxa" w:w="90"/>
            </w:tcMar>
          </w:tcPr>
          <w:p>
            <w:pPr>
              <w:spacing w:after="40" w:before="40" w:line="240"/>
            </w:pPr>
            <w:r>
              <w:rPr>
                <w:sz w:val="18"/>
                <w:szCs w:val="18"/>
              </w:rPr>
              <w:t xml:space="preserve">C</w:t>
            </w:r>
          </w:p>
        </w:tc>
      </w:tr>
      <w:tr>
        <w:trPr>
          <w:cantSplit/>
        </w:trPr>
        <w:tc>
          <w:tcPr>
            <w:tcW w:type="dxa" w:w="3330"/>
            <w:shd w:fill="F2F2F2" w:color="auto" w:val="clear"/>
            <w:tcMar>
              <w:top w:type="dxa" w:w="60"/>
              <w:left w:type="dxa" w:w="90"/>
              <w:bottom w:type="dxa" w:w="60"/>
              <w:right w:type="dxa" w:w="90"/>
            </w:tcMar>
          </w:tcPr>
          <w:p>
            <w:pPr>
              <w:spacing w:after="40" w:before="40" w:line="240"/>
            </w:pPr>
            <w:r>
              <w:rPr>
                <w:sz w:val="18"/>
                <w:szCs w:val="18"/>
              </w:rPr>
              <w:t xml:space="preserve">Gestion du dépôt de packages</w:t>
            </w:r>
          </w:p>
        </w:tc>
        <w:tc>
          <w:tcPr>
            <w:tcW w:type="dxa" w:w="810"/>
            <w:shd w:fill="F2F2F2" w:color="auto" w:val="clear"/>
            <w:tcMar>
              <w:top w:type="dxa" w:w="60"/>
              <w:left w:type="dxa" w:w="90"/>
              <w:bottom w:type="dxa" w:w="60"/>
              <w:right w:type="dxa" w:w="90"/>
            </w:tcMar>
          </w:tcPr>
          <w:p>
            <w:pPr>
              <w:spacing w:after="40" w:before="40" w:line="240"/>
            </w:pPr>
            <w:r>
              <w:rPr>
                <w:sz w:val="18"/>
                <w:szCs w:val="18"/>
              </w:rPr>
              <w:t xml:space="preserve">C</w:t>
            </w:r>
          </w:p>
        </w:tc>
        <w:tc>
          <w:tcPr>
            <w:tcW w:type="dxa" w:w="1170"/>
            <w:shd w:fill="F2F2F2" w:color="auto" w:val="clear"/>
            <w:tcMar>
              <w:top w:type="dxa" w:w="60"/>
              <w:left w:type="dxa" w:w="90"/>
              <w:bottom w:type="dxa" w:w="60"/>
              <w:right w:type="dxa" w:w="90"/>
            </w:tcMar>
          </w:tcPr>
          <w:p>
            <w:pPr>
              <w:spacing w:after="40" w:before="40" w:line="240"/>
            </w:pPr>
            <w:r>
              <w:rPr>
                <w:sz w:val="18"/>
                <w:szCs w:val="18"/>
              </w:rPr>
              <w:t xml:space="preserve">R</w:t>
            </w:r>
          </w:p>
        </w:tc>
        <w:tc>
          <w:tcPr>
            <w:tcW w:type="dxa" w:w="990"/>
            <w:shd w:fill="F2F2F2" w:color="auto" w:val="clear"/>
            <w:tcMar>
              <w:top w:type="dxa" w:w="60"/>
              <w:left w:type="dxa" w:w="90"/>
              <w:bottom w:type="dxa" w:w="60"/>
              <w:right w:type="dxa" w:w="90"/>
            </w:tcMar>
          </w:tcPr>
          <w:p>
            <w:pPr>
              <w:spacing w:after="40" w:before="40" w:line="240"/>
            </w:pPr>
            <w:r>
              <w:rPr>
                <w:sz w:val="18"/>
                <w:szCs w:val="18"/>
              </w:rPr>
              <w:t xml:space="preserve">A</w:t>
            </w:r>
          </w:p>
        </w:tc>
        <w:tc>
          <w:tcPr>
            <w:tcW w:type="dxa" w:w="720"/>
            <w:shd w:fill="F2F2F2" w:color="auto" w:val="clear"/>
            <w:tcMar>
              <w:top w:type="dxa" w:w="60"/>
              <w:left w:type="dxa" w:w="90"/>
              <w:bottom w:type="dxa" w:w="60"/>
              <w:right w:type="dxa" w:w="90"/>
            </w:tcMar>
          </w:tcPr>
          <w:p>
            <w:pPr>
              <w:spacing w:after="40" w:before="40" w:line="240"/>
            </w:pPr>
            <w:r>
              <w:rPr>
                <w:sz w:val="18"/>
                <w:szCs w:val="18"/>
              </w:rPr>
              <w:t xml:space="preserve">I</w:t>
            </w:r>
          </w:p>
        </w:tc>
        <w:tc>
          <w:tcPr>
            <w:tcW w:type="dxa" w:w="900"/>
            <w:shd w:fill="F2F2F2" w:color="auto" w:val="clear"/>
            <w:tcMar>
              <w:top w:type="dxa" w:w="60"/>
              <w:left w:type="dxa" w:w="90"/>
              <w:bottom w:type="dxa" w:w="60"/>
              <w:right w:type="dxa" w:w="90"/>
            </w:tcMar>
          </w:tcPr>
          <w:p>
            <w:pPr>
              <w:spacing w:after="40" w:before="40" w:line="240"/>
            </w:pPr>
            <w:r>
              <w:rPr>
                <w:sz w:val="18"/>
                <w:szCs w:val="18"/>
              </w:rPr>
              <w:t xml:space="preserve">C</w:t>
            </w:r>
          </w:p>
        </w:tc>
        <w:tc>
          <w:tcPr>
            <w:tcW w:type="dxa" w:w="1080"/>
            <w:shd w:fill="F2F2F2" w:color="auto" w:val="clear"/>
            <w:tcMar>
              <w:top w:type="dxa" w:w="60"/>
              <w:left w:type="dxa" w:w="90"/>
              <w:bottom w:type="dxa" w:w="60"/>
              <w:right w:type="dxa" w:w="90"/>
            </w:tcMar>
          </w:tcPr>
          <w:p>
            <w:pPr>
              <w:spacing w:after="40" w:before="40" w:line="240"/>
            </w:pPr>
            <w:r>
              <w:rPr>
                <w:sz w:val="18"/>
                <w:szCs w:val="18"/>
              </w:rPr>
              <w:t xml:space="preserve">I</w:t>
            </w:r>
          </w:p>
        </w:tc>
      </w:tr>
      <w:tr>
        <w:trPr>
          <w:cantSplit/>
        </w:trPr>
        <w:tc>
          <w:tcPr>
            <w:tcW w:type="dxa" w:w="3330"/>
            <w:tcMar>
              <w:top w:type="dxa" w:w="60"/>
              <w:left w:type="dxa" w:w="90"/>
              <w:bottom w:type="dxa" w:w="60"/>
              <w:right w:type="dxa" w:w="90"/>
            </w:tcMar>
          </w:tcPr>
          <w:p>
            <w:pPr>
              <w:spacing w:after="40" w:before="40" w:line="240"/>
            </w:pPr>
            <w:r>
              <w:rPr>
                <w:sz w:val="18"/>
                <w:szCs w:val="18"/>
              </w:rPr>
              <w:t xml:space="preserve">Validation d'une exception package</w:t>
            </w:r>
          </w:p>
        </w:tc>
        <w:tc>
          <w:tcPr>
            <w:tcW w:type="dxa" w:w="810"/>
            <w:tcMar>
              <w:top w:type="dxa" w:w="60"/>
              <w:left w:type="dxa" w:w="90"/>
              <w:bottom w:type="dxa" w:w="60"/>
              <w:right w:type="dxa" w:w="90"/>
            </w:tcMar>
          </w:tcPr>
          <w:p>
            <w:pPr>
              <w:spacing w:after="40" w:before="40" w:line="240"/>
            </w:pPr>
            <w:r>
              <w:rPr>
                <w:sz w:val="18"/>
                <w:szCs w:val="18"/>
              </w:rPr>
              <w:t xml:space="preserve">C</w:t>
            </w:r>
          </w:p>
        </w:tc>
        <w:tc>
          <w:tcPr>
            <w:tcW w:type="dxa" w:w="1170"/>
            <w:tcMar>
              <w:top w:type="dxa" w:w="60"/>
              <w:left w:type="dxa" w:w="90"/>
              <w:bottom w:type="dxa" w:w="60"/>
              <w:right w:type="dxa" w:w="90"/>
            </w:tcMar>
          </w:tcPr>
          <w:p>
            <w:pPr>
              <w:spacing w:after="40" w:before="40" w:line="240"/>
            </w:pPr>
            <w:r>
              <w:rPr>
                <w:sz w:val="18"/>
                <w:szCs w:val="18"/>
              </w:rPr>
              <w:t xml:space="preserve">R</w:t>
            </w:r>
          </w:p>
        </w:tc>
        <w:tc>
          <w:tcPr>
            <w:tcW w:type="dxa" w:w="990"/>
            <w:tcMar>
              <w:top w:type="dxa" w:w="60"/>
              <w:left w:type="dxa" w:w="90"/>
              <w:bottom w:type="dxa" w:w="60"/>
              <w:right w:type="dxa" w:w="90"/>
            </w:tcMar>
          </w:tcPr>
          <w:p>
            <w:pPr>
              <w:spacing w:after="40" w:before="40" w:line="240"/>
            </w:pPr>
            <w:r>
              <w:rPr>
                <w:sz w:val="18"/>
                <w:szCs w:val="18"/>
              </w:rPr>
              <w:t xml:space="preserve">A</w:t>
            </w:r>
          </w:p>
        </w:tc>
        <w:tc>
          <w:tcPr>
            <w:tcW w:type="dxa" w:w="720"/>
            <w:tcMar>
              <w:top w:type="dxa" w:w="60"/>
              <w:left w:type="dxa" w:w="90"/>
              <w:bottom w:type="dxa" w:w="60"/>
              <w:right w:type="dxa" w:w="90"/>
            </w:tcMar>
          </w:tcPr>
          <w:p>
            <w:pPr>
              <w:spacing w:after="40" w:before="40" w:line="240"/>
            </w:pPr>
            <w:r>
              <w:rPr>
                <w:sz w:val="18"/>
                <w:szCs w:val="18"/>
              </w:rPr>
              <w:t xml:space="preserve">C</w:t>
            </w:r>
          </w:p>
        </w:tc>
        <w:tc>
          <w:tcPr>
            <w:tcW w:type="dxa" w:w="900"/>
            <w:tcMar>
              <w:top w:type="dxa" w:w="60"/>
              <w:left w:type="dxa" w:w="90"/>
              <w:bottom w:type="dxa" w:w="60"/>
              <w:right w:type="dxa" w:w="90"/>
            </w:tcMar>
          </w:tcPr>
          <w:p>
            <w:pPr>
              <w:spacing w:after="40" w:before="40" w:line="240"/>
            </w:pPr>
            <w:r>
              <w:rPr>
                <w:sz w:val="18"/>
                <w:szCs w:val="18"/>
              </w:rPr>
              <w:t xml:space="preserve">I</w:t>
            </w:r>
          </w:p>
        </w:tc>
        <w:tc>
          <w:tcPr>
            <w:tcW w:type="dxa" w:w="1080"/>
            <w:tcMar>
              <w:top w:type="dxa" w:w="60"/>
              <w:left w:type="dxa" w:w="90"/>
              <w:bottom w:type="dxa" w:w="60"/>
              <w:right w:type="dxa" w:w="90"/>
            </w:tcMar>
          </w:tcPr>
          <w:p>
            <w:pPr>
              <w:spacing w:after="40" w:before="40" w:line="240"/>
            </w:pPr>
            <w:r>
              <w:rPr>
                <w:sz w:val="18"/>
                <w:szCs w:val="18"/>
              </w:rPr>
              <w:t xml:space="preserve">I</w:t>
            </w:r>
          </w:p>
        </w:tc>
      </w:tr>
      <w:tr>
        <w:trPr>
          <w:cantSplit/>
        </w:trPr>
        <w:tc>
          <w:tcPr>
            <w:tcW w:type="dxa" w:w="3330"/>
            <w:shd w:fill="F2F2F2" w:color="auto" w:val="clear"/>
            <w:tcMar>
              <w:top w:type="dxa" w:w="60"/>
              <w:left w:type="dxa" w:w="90"/>
              <w:bottom w:type="dxa" w:w="60"/>
              <w:right w:type="dxa" w:w="90"/>
            </w:tcMar>
          </w:tcPr>
          <w:p>
            <w:pPr>
              <w:spacing w:after="40" w:before="40" w:line="240"/>
            </w:pPr>
            <w:r>
              <w:rPr>
                <w:sz w:val="18"/>
                <w:szCs w:val="18"/>
              </w:rPr>
              <w:t xml:space="preserve">Attribution des rôles Snowflake</w:t>
            </w:r>
          </w:p>
        </w:tc>
        <w:tc>
          <w:tcPr>
            <w:tcW w:type="dxa" w:w="810"/>
            <w:shd w:fill="F2F2F2" w:color="auto" w:val="clear"/>
            <w:tcMar>
              <w:top w:type="dxa" w:w="60"/>
              <w:left w:type="dxa" w:w="90"/>
              <w:bottom w:type="dxa" w:w="60"/>
              <w:right w:type="dxa" w:w="90"/>
            </w:tcMar>
          </w:tcPr>
          <w:p>
            <w:pPr>
              <w:spacing w:after="40" w:before="40" w:line="240"/>
            </w:pPr>
            <w:r>
              <w:rPr>
                <w:sz w:val="18"/>
                <w:szCs w:val="18"/>
              </w:rPr>
              <w:t xml:space="preserve">C</w:t>
            </w:r>
          </w:p>
        </w:tc>
        <w:tc>
          <w:tcPr>
            <w:tcW w:type="dxa" w:w="1170"/>
            <w:shd w:fill="F2F2F2" w:color="auto" w:val="clear"/>
            <w:tcMar>
              <w:top w:type="dxa" w:w="60"/>
              <w:left w:type="dxa" w:w="90"/>
              <w:bottom w:type="dxa" w:w="60"/>
              <w:right w:type="dxa" w:w="90"/>
            </w:tcMar>
          </w:tcPr>
          <w:p>
            <w:pPr>
              <w:spacing w:after="40" w:before="40" w:line="240"/>
            </w:pPr>
            <w:r>
              <w:rPr>
                <w:sz w:val="18"/>
                <w:szCs w:val="18"/>
              </w:rPr>
              <w:t xml:space="preserve">R</w:t>
            </w:r>
          </w:p>
        </w:tc>
        <w:tc>
          <w:tcPr>
            <w:tcW w:type="dxa" w:w="990"/>
            <w:shd w:fill="F2F2F2" w:color="auto" w:val="clear"/>
            <w:tcMar>
              <w:top w:type="dxa" w:w="60"/>
              <w:left w:type="dxa" w:w="90"/>
              <w:bottom w:type="dxa" w:w="60"/>
              <w:right w:type="dxa" w:w="90"/>
            </w:tcMar>
          </w:tcPr>
          <w:p>
            <w:pPr>
              <w:spacing w:after="40" w:before="40" w:line="240"/>
            </w:pPr>
            <w:r>
              <w:rPr>
                <w:sz w:val="18"/>
                <w:szCs w:val="18"/>
              </w:rPr>
              <w:t xml:space="preserve">A</w:t>
            </w:r>
          </w:p>
        </w:tc>
        <w:tc>
          <w:tcPr>
            <w:tcW w:type="dxa" w:w="720"/>
            <w:shd w:fill="F2F2F2" w:color="auto" w:val="clear"/>
            <w:tcMar>
              <w:top w:type="dxa" w:w="60"/>
              <w:left w:type="dxa" w:w="90"/>
              <w:bottom w:type="dxa" w:w="60"/>
              <w:right w:type="dxa" w:w="90"/>
            </w:tcMar>
          </w:tcPr>
          <w:p>
            <w:pPr>
              <w:spacing w:after="40" w:before="40" w:line="240"/>
            </w:pPr>
            <w:r>
              <w:rPr>
                <w:sz w:val="18"/>
                <w:szCs w:val="18"/>
              </w:rPr>
              <w:t xml:space="preserve">C</w:t>
            </w:r>
          </w:p>
        </w:tc>
        <w:tc>
          <w:tcPr>
            <w:tcW w:type="dxa" w:w="900"/>
            <w:shd w:fill="F2F2F2" w:color="auto" w:val="clear"/>
            <w:tcMar>
              <w:top w:type="dxa" w:w="60"/>
              <w:left w:type="dxa" w:w="90"/>
              <w:bottom w:type="dxa" w:w="60"/>
              <w:right w:type="dxa" w:w="90"/>
            </w:tcMar>
          </w:tcPr>
          <w:p>
            <w:pPr>
              <w:spacing w:after="40" w:before="40" w:line="240"/>
            </w:pPr>
            <w:r>
              <w:rPr>
                <w:sz w:val="18"/>
                <w:szCs w:val="18"/>
              </w:rPr>
              <w:t xml:space="preserve">I</w:t>
            </w:r>
          </w:p>
        </w:tc>
        <w:tc>
          <w:tcPr>
            <w:tcW w:type="dxa" w:w="1080"/>
            <w:shd w:fill="F2F2F2" w:color="auto" w:val="clear"/>
            <w:tcMar>
              <w:top w:type="dxa" w:w="60"/>
              <w:left w:type="dxa" w:w="90"/>
              <w:bottom w:type="dxa" w:w="60"/>
              <w:right w:type="dxa" w:w="90"/>
            </w:tcMar>
          </w:tcPr>
          <w:p>
            <w:pPr>
              <w:spacing w:after="40" w:before="40" w:line="240"/>
            </w:pPr>
            <w:r>
              <w:rPr>
                <w:sz w:val="18"/>
                <w:szCs w:val="18"/>
              </w:rPr>
              <w:t xml:space="preserve">I</w:t>
            </w:r>
          </w:p>
        </w:tc>
      </w:tr>
      <w:tr>
        <w:trPr>
          <w:cantSplit/>
        </w:trPr>
        <w:tc>
          <w:tcPr>
            <w:tcW w:type="dxa" w:w="3330"/>
            <w:tcMar>
              <w:top w:type="dxa" w:w="60"/>
              <w:left w:type="dxa" w:w="90"/>
              <w:bottom w:type="dxa" w:w="60"/>
              <w:right w:type="dxa" w:w="90"/>
            </w:tcMar>
          </w:tcPr>
          <w:p>
            <w:pPr>
              <w:spacing w:after="40" w:before="40" w:line="240"/>
            </w:pPr>
            <w:r>
              <w:rPr>
                <w:sz w:val="18"/>
                <w:szCs w:val="18"/>
              </w:rPr>
              <w:t xml:space="preserve">Classification des données</w:t>
            </w:r>
          </w:p>
        </w:tc>
        <w:tc>
          <w:tcPr>
            <w:tcW w:type="dxa" w:w="810"/>
            <w:tcMar>
              <w:top w:type="dxa" w:w="60"/>
              <w:left w:type="dxa" w:w="90"/>
              <w:bottom w:type="dxa" w:w="60"/>
              <w:right w:type="dxa" w:w="90"/>
            </w:tcMar>
          </w:tcPr>
          <w:p>
            <w:pPr>
              <w:spacing w:after="40" w:before="40" w:line="240"/>
            </w:pPr>
            <w:r>
              <w:rPr>
                <w:sz w:val="18"/>
                <w:szCs w:val="18"/>
              </w:rPr>
              <w:t xml:space="preserve">C</w:t>
            </w:r>
          </w:p>
        </w:tc>
        <w:tc>
          <w:tcPr>
            <w:tcW w:type="dxa" w:w="1170"/>
            <w:tcMar>
              <w:top w:type="dxa" w:w="60"/>
              <w:left w:type="dxa" w:w="90"/>
              <w:bottom w:type="dxa" w:w="60"/>
              <w:right w:type="dxa" w:w="90"/>
            </w:tcMar>
          </w:tcPr>
          <w:p>
            <w:pPr>
              <w:spacing w:after="40" w:before="40" w:line="240"/>
            </w:pPr>
            <w:r>
              <w:rPr>
                <w:sz w:val="18"/>
                <w:szCs w:val="18"/>
              </w:rPr>
              <w:t xml:space="preserve">R</w:t>
            </w:r>
          </w:p>
        </w:tc>
        <w:tc>
          <w:tcPr>
            <w:tcW w:type="dxa" w:w="990"/>
            <w:tcMar>
              <w:top w:type="dxa" w:w="60"/>
              <w:left w:type="dxa" w:w="90"/>
              <w:bottom w:type="dxa" w:w="60"/>
              <w:right w:type="dxa" w:w="90"/>
            </w:tcMar>
          </w:tcPr>
          <w:p>
            <w:pPr>
              <w:spacing w:after="40" w:before="40" w:line="240"/>
            </w:pPr>
            <w:r>
              <w:rPr>
                <w:sz w:val="18"/>
                <w:szCs w:val="18"/>
              </w:rPr>
              <w:t xml:space="preserve">C</w:t>
            </w:r>
          </w:p>
        </w:tc>
        <w:tc>
          <w:tcPr>
            <w:tcW w:type="dxa" w:w="720"/>
            <w:tcMar>
              <w:top w:type="dxa" w:w="60"/>
              <w:left w:type="dxa" w:w="90"/>
              <w:bottom w:type="dxa" w:w="60"/>
              <w:right w:type="dxa" w:w="90"/>
            </w:tcMar>
          </w:tcPr>
          <w:p>
            <w:pPr>
              <w:spacing w:after="40" w:before="40" w:line="240"/>
            </w:pPr>
            <w:r>
              <w:rPr>
                <w:sz w:val="18"/>
                <w:szCs w:val="18"/>
              </w:rPr>
              <w:t xml:space="preserve">A</w:t>
            </w:r>
          </w:p>
        </w:tc>
        <w:tc>
          <w:tcPr>
            <w:tcW w:type="dxa" w:w="900"/>
            <w:tcMar>
              <w:top w:type="dxa" w:w="60"/>
              <w:left w:type="dxa" w:w="90"/>
              <w:bottom w:type="dxa" w:w="60"/>
              <w:right w:type="dxa" w:w="90"/>
            </w:tcMar>
          </w:tcPr>
          <w:p>
            <w:pPr>
              <w:spacing w:after="40" w:before="40" w:line="240"/>
            </w:pPr>
            <w:r>
              <w:rPr>
                <w:sz w:val="18"/>
                <w:szCs w:val="18"/>
              </w:rPr>
              <w:t xml:space="preserve">R</w:t>
            </w:r>
          </w:p>
        </w:tc>
        <w:tc>
          <w:tcPr>
            <w:tcW w:type="dxa" w:w="1080"/>
            <w:tcMar>
              <w:top w:type="dxa" w:w="60"/>
              <w:left w:type="dxa" w:w="90"/>
              <w:bottom w:type="dxa" w:w="60"/>
              <w:right w:type="dxa" w:w="90"/>
            </w:tcMar>
          </w:tcPr>
          <w:p>
            <w:pPr>
              <w:spacing w:after="40" w:before="40" w:line="240"/>
            </w:pPr>
            <w:r>
              <w:rPr>
                <w:sz w:val="18"/>
                <w:szCs w:val="18"/>
              </w:rPr>
              <w:t xml:space="preserve">I</w:t>
            </w:r>
          </w:p>
        </w:tc>
      </w:tr>
      <w:tr>
        <w:trPr>
          <w:cantSplit/>
        </w:trPr>
        <w:tc>
          <w:tcPr>
            <w:tcW w:type="dxa" w:w="3330"/>
            <w:shd w:fill="F2F2F2" w:color="auto" w:val="clear"/>
            <w:tcMar>
              <w:top w:type="dxa" w:w="60"/>
              <w:left w:type="dxa" w:w="90"/>
              <w:bottom w:type="dxa" w:w="60"/>
              <w:right w:type="dxa" w:w="90"/>
            </w:tcMar>
          </w:tcPr>
          <w:p>
            <w:pPr>
              <w:spacing w:after="40" w:before="40" w:line="240"/>
            </w:pPr>
            <w:r>
              <w:rPr>
                <w:sz w:val="18"/>
                <w:szCs w:val="18"/>
              </w:rPr>
              <w:t xml:space="preserve">Validation d'un usage C2 ou C3</w:t>
            </w:r>
          </w:p>
        </w:tc>
        <w:tc>
          <w:tcPr>
            <w:tcW w:type="dxa" w:w="810"/>
            <w:shd w:fill="F2F2F2" w:color="auto" w:val="clear"/>
            <w:tcMar>
              <w:top w:type="dxa" w:w="60"/>
              <w:left w:type="dxa" w:w="90"/>
              <w:bottom w:type="dxa" w:w="60"/>
              <w:right w:type="dxa" w:w="90"/>
            </w:tcMar>
          </w:tcPr>
          <w:p>
            <w:pPr>
              <w:spacing w:after="40" w:before="40" w:line="240"/>
            </w:pPr>
            <w:r>
              <w:rPr>
                <w:sz w:val="18"/>
                <w:szCs w:val="18"/>
              </w:rPr>
              <w:t xml:space="preserve">C</w:t>
            </w:r>
          </w:p>
        </w:tc>
        <w:tc>
          <w:tcPr>
            <w:tcW w:type="dxa" w:w="1170"/>
            <w:shd w:fill="F2F2F2" w:color="auto" w:val="clear"/>
            <w:tcMar>
              <w:top w:type="dxa" w:w="60"/>
              <w:left w:type="dxa" w:w="90"/>
              <w:bottom w:type="dxa" w:w="60"/>
              <w:right w:type="dxa" w:w="90"/>
            </w:tcMar>
          </w:tcPr>
          <w:p>
            <w:pPr>
              <w:spacing w:after="40" w:before="40" w:line="240"/>
            </w:pPr>
            <w:r>
              <w:rPr>
                <w:sz w:val="18"/>
                <w:szCs w:val="18"/>
              </w:rPr>
              <w:t xml:space="preserve">C</w:t>
            </w:r>
          </w:p>
        </w:tc>
        <w:tc>
          <w:tcPr>
            <w:tcW w:type="dxa" w:w="990"/>
            <w:shd w:fill="F2F2F2" w:color="auto" w:val="clear"/>
            <w:tcMar>
              <w:top w:type="dxa" w:w="60"/>
              <w:left w:type="dxa" w:w="90"/>
              <w:bottom w:type="dxa" w:w="60"/>
              <w:right w:type="dxa" w:w="90"/>
            </w:tcMar>
          </w:tcPr>
          <w:p>
            <w:pPr>
              <w:spacing w:after="40" w:before="40" w:line="240"/>
            </w:pPr>
            <w:r>
              <w:rPr>
                <w:sz w:val="18"/>
                <w:szCs w:val="18"/>
              </w:rPr>
              <w:t xml:space="preserve">C</w:t>
            </w:r>
          </w:p>
        </w:tc>
        <w:tc>
          <w:tcPr>
            <w:tcW w:type="dxa" w:w="720"/>
            <w:shd w:fill="F2F2F2" w:color="auto" w:val="clear"/>
            <w:tcMar>
              <w:top w:type="dxa" w:w="60"/>
              <w:left w:type="dxa" w:w="90"/>
              <w:bottom w:type="dxa" w:w="60"/>
              <w:right w:type="dxa" w:w="90"/>
            </w:tcMar>
          </w:tcPr>
          <w:p>
            <w:pPr>
              <w:spacing w:after="40" w:before="40" w:line="240"/>
            </w:pPr>
            <w:r>
              <w:rPr>
                <w:sz w:val="18"/>
                <w:szCs w:val="18"/>
              </w:rPr>
              <w:t xml:space="preserve">A</w:t>
            </w:r>
          </w:p>
        </w:tc>
        <w:tc>
          <w:tcPr>
            <w:tcW w:type="dxa" w:w="900"/>
            <w:shd w:fill="F2F2F2" w:color="auto" w:val="clear"/>
            <w:tcMar>
              <w:top w:type="dxa" w:w="60"/>
              <w:left w:type="dxa" w:w="90"/>
              <w:bottom w:type="dxa" w:w="60"/>
              <w:right w:type="dxa" w:w="90"/>
            </w:tcMar>
          </w:tcPr>
          <w:p>
            <w:pPr>
              <w:spacing w:after="40" w:before="40" w:line="240"/>
            </w:pPr>
            <w:r>
              <w:rPr>
                <w:sz w:val="18"/>
                <w:szCs w:val="18"/>
              </w:rPr>
              <w:t xml:space="preserve">R</w:t>
            </w:r>
          </w:p>
        </w:tc>
        <w:tc>
          <w:tcPr>
            <w:tcW w:type="dxa" w:w="1080"/>
            <w:shd w:fill="F2F2F2" w:color="auto" w:val="clear"/>
            <w:tcMar>
              <w:top w:type="dxa" w:w="60"/>
              <w:left w:type="dxa" w:w="90"/>
              <w:bottom w:type="dxa" w:w="60"/>
              <w:right w:type="dxa" w:w="90"/>
            </w:tcMar>
          </w:tcPr>
          <w:p>
            <w:pPr>
              <w:spacing w:after="40" w:before="40" w:line="240"/>
            </w:pPr>
            <w:r>
              <w:rPr>
                <w:sz w:val="18"/>
                <w:szCs w:val="18"/>
              </w:rPr>
              <w:t xml:space="preserve">I</w:t>
            </w:r>
          </w:p>
        </w:tc>
      </w:tr>
      <w:tr>
        <w:trPr>
          <w:cantSplit/>
        </w:trPr>
        <w:tc>
          <w:tcPr>
            <w:tcW w:type="dxa" w:w="3330"/>
            <w:tcMar>
              <w:top w:type="dxa" w:w="60"/>
              <w:left w:type="dxa" w:w="90"/>
              <w:bottom w:type="dxa" w:w="60"/>
              <w:right w:type="dxa" w:w="90"/>
            </w:tcMar>
          </w:tcPr>
          <w:p>
            <w:pPr>
              <w:spacing w:after="40" w:before="40" w:line="240"/>
            </w:pPr>
            <w:r>
              <w:rPr>
                <w:sz w:val="18"/>
                <w:szCs w:val="18"/>
              </w:rPr>
              <w:t xml:space="preserve">AIPD</w:t>
            </w:r>
          </w:p>
        </w:tc>
        <w:tc>
          <w:tcPr>
            <w:tcW w:type="dxa" w:w="810"/>
            <w:tcMar>
              <w:top w:type="dxa" w:w="60"/>
              <w:left w:type="dxa" w:w="90"/>
              <w:bottom w:type="dxa" w:w="60"/>
              <w:right w:type="dxa" w:w="90"/>
            </w:tcMar>
          </w:tcPr>
          <w:p>
            <w:pPr>
              <w:spacing w:after="40" w:before="40" w:line="240"/>
            </w:pPr>
            <w:r>
              <w:rPr>
                <w:sz w:val="18"/>
                <w:szCs w:val="18"/>
              </w:rPr>
              <w:t xml:space="preserve">I</w:t>
            </w:r>
          </w:p>
        </w:tc>
        <w:tc>
          <w:tcPr>
            <w:tcW w:type="dxa" w:w="1170"/>
            <w:tcMar>
              <w:top w:type="dxa" w:w="60"/>
              <w:left w:type="dxa" w:w="90"/>
              <w:bottom w:type="dxa" w:w="60"/>
              <w:right w:type="dxa" w:w="90"/>
            </w:tcMar>
          </w:tcPr>
          <w:p>
            <w:pPr>
              <w:spacing w:after="40" w:before="40" w:line="240"/>
            </w:pPr>
            <w:r>
              <w:rPr>
                <w:sz w:val="18"/>
                <w:szCs w:val="18"/>
              </w:rPr>
              <w:t xml:space="preserve">C</w:t>
            </w:r>
          </w:p>
        </w:tc>
        <w:tc>
          <w:tcPr>
            <w:tcW w:type="dxa" w:w="990"/>
            <w:tcMar>
              <w:top w:type="dxa" w:w="60"/>
              <w:left w:type="dxa" w:w="90"/>
              <w:bottom w:type="dxa" w:w="60"/>
              <w:right w:type="dxa" w:w="90"/>
            </w:tcMar>
          </w:tcPr>
          <w:p>
            <w:pPr>
              <w:spacing w:after="40" w:before="40" w:line="240"/>
            </w:pPr>
            <w:r>
              <w:rPr>
                <w:sz w:val="18"/>
                <w:szCs w:val="18"/>
              </w:rPr>
              <w:t xml:space="preserve">C</w:t>
            </w:r>
          </w:p>
        </w:tc>
        <w:tc>
          <w:tcPr>
            <w:tcW w:type="dxa" w:w="720"/>
            <w:tcMar>
              <w:top w:type="dxa" w:w="60"/>
              <w:left w:type="dxa" w:w="90"/>
              <w:bottom w:type="dxa" w:w="60"/>
              <w:right w:type="dxa" w:w="90"/>
            </w:tcMar>
          </w:tcPr>
          <w:p>
            <w:pPr>
              <w:spacing w:after="40" w:before="40" w:line="240"/>
            </w:pPr>
            <w:r>
              <w:rPr>
                <w:sz w:val="18"/>
                <w:szCs w:val="18"/>
              </w:rPr>
              <w:t xml:space="preserve">A</w:t>
            </w:r>
          </w:p>
        </w:tc>
        <w:tc>
          <w:tcPr>
            <w:tcW w:type="dxa" w:w="900"/>
            <w:tcMar>
              <w:top w:type="dxa" w:w="60"/>
              <w:left w:type="dxa" w:w="90"/>
              <w:bottom w:type="dxa" w:w="60"/>
              <w:right w:type="dxa" w:w="90"/>
            </w:tcMar>
          </w:tcPr>
          <w:p>
            <w:pPr>
              <w:spacing w:after="40" w:before="40" w:line="240"/>
            </w:pPr>
            <w:r>
              <w:rPr>
                <w:sz w:val="18"/>
                <w:szCs w:val="18"/>
              </w:rPr>
              <w:t xml:space="preserve">R</w:t>
            </w:r>
          </w:p>
        </w:tc>
        <w:tc>
          <w:tcPr>
            <w:tcW w:type="dxa" w:w="1080"/>
            <w:tcMar>
              <w:top w:type="dxa" w:w="60"/>
              <w:left w:type="dxa" w:w="90"/>
              <w:bottom w:type="dxa" w:w="60"/>
              <w:right w:type="dxa" w:w="90"/>
            </w:tcMar>
          </w:tcPr>
          <w:p>
            <w:pPr>
              <w:spacing w:after="40" w:before="40" w:line="240"/>
            </w:pPr>
            <w:r>
              <w:rPr>
                <w:sz w:val="18"/>
                <w:szCs w:val="18"/>
              </w:rPr>
              <w:t xml:space="preserve">I</w:t>
            </w:r>
          </w:p>
        </w:tc>
      </w:tr>
      <w:tr>
        <w:trPr>
          <w:cantSplit/>
        </w:trPr>
        <w:tc>
          <w:tcPr>
            <w:tcW w:type="dxa" w:w="3330"/>
            <w:shd w:fill="F2F2F2" w:color="auto" w:val="clear"/>
            <w:tcMar>
              <w:top w:type="dxa" w:w="60"/>
              <w:left w:type="dxa" w:w="90"/>
              <w:bottom w:type="dxa" w:w="60"/>
              <w:right w:type="dxa" w:w="90"/>
            </w:tcMar>
          </w:tcPr>
          <w:p>
            <w:pPr>
              <w:spacing w:after="40" w:before="40" w:line="240"/>
            </w:pPr>
            <w:r>
              <w:rPr>
                <w:sz w:val="18"/>
                <w:szCs w:val="18"/>
              </w:rPr>
              <w:t xml:space="preserve">Fiche modèle</w:t>
            </w:r>
          </w:p>
        </w:tc>
        <w:tc>
          <w:tcPr>
            <w:tcW w:type="dxa" w:w="810"/>
            <w:shd w:fill="F2F2F2" w:color="auto" w:val="clear"/>
            <w:tcMar>
              <w:top w:type="dxa" w:w="60"/>
              <w:left w:type="dxa" w:w="90"/>
              <w:bottom w:type="dxa" w:w="60"/>
              <w:right w:type="dxa" w:w="90"/>
            </w:tcMar>
          </w:tcPr>
          <w:p>
            <w:pPr>
              <w:spacing w:after="40" w:before="40" w:line="240"/>
            </w:pPr>
            <w:r>
              <w:rPr>
                <w:sz w:val="18"/>
                <w:szCs w:val="18"/>
              </w:rPr>
              <w:t xml:space="preserve">I</w:t>
            </w:r>
          </w:p>
        </w:tc>
        <w:tc>
          <w:tcPr>
            <w:tcW w:type="dxa" w:w="1170"/>
            <w:shd w:fill="F2F2F2" w:color="auto" w:val="clear"/>
            <w:tcMar>
              <w:top w:type="dxa" w:w="60"/>
              <w:left w:type="dxa" w:w="90"/>
              <w:bottom w:type="dxa" w:w="60"/>
              <w:right w:type="dxa" w:w="90"/>
            </w:tcMar>
          </w:tcPr>
          <w:p>
            <w:pPr>
              <w:spacing w:after="40" w:before="40" w:line="240"/>
            </w:pPr>
            <w:r>
              <w:rPr>
                <w:sz w:val="18"/>
                <w:szCs w:val="18"/>
              </w:rPr>
              <w:t xml:space="preserve">C</w:t>
            </w:r>
          </w:p>
        </w:tc>
        <w:tc>
          <w:tcPr>
            <w:tcW w:type="dxa" w:w="990"/>
            <w:shd w:fill="F2F2F2" w:color="auto" w:val="clear"/>
            <w:tcMar>
              <w:top w:type="dxa" w:w="60"/>
              <w:left w:type="dxa" w:w="90"/>
              <w:bottom w:type="dxa" w:w="60"/>
              <w:right w:type="dxa" w:w="90"/>
            </w:tcMar>
          </w:tcPr>
          <w:p>
            <w:pPr>
              <w:spacing w:after="40" w:before="40" w:line="240"/>
            </w:pPr>
            <w:r>
              <w:rPr>
                <w:sz w:val="18"/>
                <w:szCs w:val="18"/>
              </w:rPr>
              <w:t xml:space="preserve">I</w:t>
            </w:r>
          </w:p>
        </w:tc>
        <w:tc>
          <w:tcPr>
            <w:tcW w:type="dxa" w:w="720"/>
            <w:shd w:fill="F2F2F2" w:color="auto" w:val="clear"/>
            <w:tcMar>
              <w:top w:type="dxa" w:w="60"/>
              <w:left w:type="dxa" w:w="90"/>
              <w:bottom w:type="dxa" w:w="60"/>
              <w:right w:type="dxa" w:w="90"/>
            </w:tcMar>
          </w:tcPr>
          <w:p>
            <w:pPr>
              <w:spacing w:after="40" w:before="40" w:line="240"/>
            </w:pPr>
            <w:r>
              <w:rPr>
                <w:sz w:val="18"/>
                <w:szCs w:val="18"/>
              </w:rPr>
              <w:t xml:space="preserve">C</w:t>
            </w:r>
          </w:p>
        </w:tc>
        <w:tc>
          <w:tcPr>
            <w:tcW w:type="dxa" w:w="900"/>
            <w:shd w:fill="F2F2F2" w:color="auto" w:val="clear"/>
            <w:tcMar>
              <w:top w:type="dxa" w:w="60"/>
              <w:left w:type="dxa" w:w="90"/>
              <w:bottom w:type="dxa" w:w="60"/>
              <w:right w:type="dxa" w:w="90"/>
            </w:tcMar>
          </w:tcPr>
          <w:p>
            <w:pPr>
              <w:spacing w:after="40" w:before="40" w:line="240"/>
            </w:pPr>
            <w:r>
              <w:rPr>
                <w:sz w:val="18"/>
                <w:szCs w:val="18"/>
              </w:rPr>
              <w:t xml:space="preserve">R</w:t>
            </w:r>
          </w:p>
        </w:tc>
        <w:tc>
          <w:tcPr>
            <w:tcW w:type="dxa" w:w="1080"/>
            <w:shd w:fill="F2F2F2" w:color="auto" w:val="clear"/>
            <w:tcMar>
              <w:top w:type="dxa" w:w="60"/>
              <w:left w:type="dxa" w:w="90"/>
              <w:bottom w:type="dxa" w:w="60"/>
              <w:right w:type="dxa" w:w="90"/>
            </w:tcMar>
          </w:tcPr>
          <w:p>
            <w:pPr>
              <w:spacing w:after="40" w:before="40" w:line="240"/>
            </w:pPr>
            <w:r>
              <w:rPr>
                <w:sz w:val="18"/>
                <w:szCs w:val="18"/>
              </w:rPr>
              <w:t xml:space="preserve">I</w:t>
            </w:r>
          </w:p>
        </w:tc>
      </w:tr>
      <w:tr>
        <w:trPr>
          <w:cantSplit/>
        </w:trPr>
        <w:tc>
          <w:tcPr>
            <w:tcW w:type="dxa" w:w="3330"/>
            <w:tcMar>
              <w:top w:type="dxa" w:w="60"/>
              <w:left w:type="dxa" w:w="90"/>
              <w:bottom w:type="dxa" w:w="60"/>
              <w:right w:type="dxa" w:w="90"/>
            </w:tcMar>
          </w:tcPr>
          <w:p>
            <w:pPr>
              <w:spacing w:after="40" w:before="40" w:line="240"/>
            </w:pPr>
            <w:r>
              <w:rPr>
                <w:sz w:val="18"/>
                <w:szCs w:val="18"/>
              </w:rPr>
              <w:t xml:space="preserve">Politique des assistants IA</w:t>
            </w:r>
          </w:p>
        </w:tc>
        <w:tc>
          <w:tcPr>
            <w:tcW w:type="dxa" w:w="810"/>
            <w:tcMar>
              <w:top w:type="dxa" w:w="60"/>
              <w:left w:type="dxa" w:w="90"/>
              <w:bottom w:type="dxa" w:w="60"/>
              <w:right w:type="dxa" w:w="90"/>
            </w:tcMar>
          </w:tcPr>
          <w:p>
            <w:pPr>
              <w:spacing w:after="40" w:before="40" w:line="240"/>
            </w:pPr>
            <w:r>
              <w:rPr>
                <w:sz w:val="18"/>
                <w:szCs w:val="18"/>
              </w:rPr>
              <w:t xml:space="preserve">C</w:t>
            </w:r>
          </w:p>
        </w:tc>
        <w:tc>
          <w:tcPr>
            <w:tcW w:type="dxa" w:w="1170"/>
            <w:tcMar>
              <w:top w:type="dxa" w:w="60"/>
              <w:left w:type="dxa" w:w="90"/>
              <w:bottom w:type="dxa" w:w="60"/>
              <w:right w:type="dxa" w:w="90"/>
            </w:tcMar>
          </w:tcPr>
          <w:p>
            <w:pPr>
              <w:spacing w:after="40" w:before="40" w:line="240"/>
            </w:pPr>
            <w:r>
              <w:rPr>
                <w:sz w:val="18"/>
                <w:szCs w:val="18"/>
              </w:rPr>
              <w:t xml:space="preserve">C</w:t>
            </w:r>
          </w:p>
        </w:tc>
        <w:tc>
          <w:tcPr>
            <w:tcW w:type="dxa" w:w="990"/>
            <w:tcMar>
              <w:top w:type="dxa" w:w="60"/>
              <w:left w:type="dxa" w:w="90"/>
              <w:bottom w:type="dxa" w:w="60"/>
              <w:right w:type="dxa" w:w="90"/>
            </w:tcMar>
          </w:tcPr>
          <w:p>
            <w:pPr>
              <w:spacing w:after="40" w:before="40" w:line="240"/>
            </w:pPr>
            <w:r>
              <w:rPr>
                <w:sz w:val="18"/>
                <w:szCs w:val="18"/>
              </w:rPr>
              <w:t xml:space="preserve">A</w:t>
            </w:r>
          </w:p>
        </w:tc>
        <w:tc>
          <w:tcPr>
            <w:tcW w:type="dxa" w:w="720"/>
            <w:tcMar>
              <w:top w:type="dxa" w:w="60"/>
              <w:left w:type="dxa" w:w="90"/>
              <w:bottom w:type="dxa" w:w="60"/>
              <w:right w:type="dxa" w:w="90"/>
            </w:tcMar>
          </w:tcPr>
          <w:p>
            <w:pPr>
              <w:spacing w:after="40" w:before="40" w:line="240"/>
            </w:pPr>
            <w:r>
              <w:rPr>
                <w:sz w:val="18"/>
                <w:szCs w:val="18"/>
              </w:rPr>
              <w:t xml:space="preserve">A</w:t>
            </w:r>
          </w:p>
        </w:tc>
        <w:tc>
          <w:tcPr>
            <w:tcW w:type="dxa" w:w="900"/>
            <w:tcMar>
              <w:top w:type="dxa" w:w="60"/>
              <w:left w:type="dxa" w:w="90"/>
              <w:bottom w:type="dxa" w:w="60"/>
              <w:right w:type="dxa" w:w="90"/>
            </w:tcMar>
          </w:tcPr>
          <w:p>
            <w:pPr>
              <w:spacing w:after="40" w:before="40" w:line="240"/>
            </w:pPr>
            <w:r>
              <w:rPr>
                <w:sz w:val="18"/>
                <w:szCs w:val="18"/>
              </w:rPr>
              <w:t xml:space="preserve">I</w:t>
            </w:r>
          </w:p>
        </w:tc>
        <w:tc>
          <w:tcPr>
            <w:tcW w:type="dxa" w:w="1080"/>
            <w:tcMar>
              <w:top w:type="dxa" w:w="60"/>
              <w:left w:type="dxa" w:w="90"/>
              <w:bottom w:type="dxa" w:w="60"/>
              <w:right w:type="dxa" w:w="90"/>
            </w:tcMar>
          </w:tcPr>
          <w:p>
            <w:pPr>
              <w:spacing w:after="40" w:before="40" w:line="240"/>
            </w:pPr>
            <w:r>
              <w:rPr>
                <w:sz w:val="18"/>
                <w:szCs w:val="18"/>
              </w:rPr>
              <w:t xml:space="preserve">I</w:t>
            </w:r>
          </w:p>
        </w:tc>
      </w:tr>
      <w:tr>
        <w:trPr>
          <w:cantSplit/>
        </w:trPr>
        <w:tc>
          <w:tcPr>
            <w:tcW w:type="dxa" w:w="3330"/>
            <w:shd w:fill="F2F2F2" w:color="auto" w:val="clear"/>
            <w:tcMar>
              <w:top w:type="dxa" w:w="60"/>
              <w:left w:type="dxa" w:w="90"/>
              <w:bottom w:type="dxa" w:w="60"/>
              <w:right w:type="dxa" w:w="90"/>
            </w:tcMar>
          </w:tcPr>
          <w:p>
            <w:pPr>
              <w:spacing w:after="40" w:before="40" w:line="240"/>
            </w:pPr>
            <w:r>
              <w:rPr>
                <w:sz w:val="18"/>
                <w:szCs w:val="18"/>
              </w:rPr>
              <w:t xml:space="preserve">Promotion en production</w:t>
            </w:r>
          </w:p>
        </w:tc>
        <w:tc>
          <w:tcPr>
            <w:tcW w:type="dxa" w:w="810"/>
            <w:shd w:fill="F2F2F2" w:color="auto" w:val="clear"/>
            <w:tcMar>
              <w:top w:type="dxa" w:w="60"/>
              <w:left w:type="dxa" w:w="90"/>
              <w:bottom w:type="dxa" w:w="60"/>
              <w:right w:type="dxa" w:w="90"/>
            </w:tcMar>
          </w:tcPr>
          <w:p>
            <w:pPr>
              <w:spacing w:after="40" w:before="40" w:line="240"/>
            </w:pPr>
            <w:r>
              <w:rPr>
                <w:sz w:val="18"/>
                <w:szCs w:val="18"/>
              </w:rPr>
              <w:t xml:space="preserve">C</w:t>
            </w:r>
          </w:p>
        </w:tc>
        <w:tc>
          <w:tcPr>
            <w:tcW w:type="dxa" w:w="1170"/>
            <w:shd w:fill="F2F2F2" w:color="auto" w:val="clear"/>
            <w:tcMar>
              <w:top w:type="dxa" w:w="60"/>
              <w:left w:type="dxa" w:w="90"/>
              <w:bottom w:type="dxa" w:w="60"/>
              <w:right w:type="dxa" w:w="90"/>
            </w:tcMar>
          </w:tcPr>
          <w:p>
            <w:pPr>
              <w:spacing w:after="40" w:before="40" w:line="240"/>
            </w:pPr>
            <w:r>
              <w:rPr>
                <w:sz w:val="18"/>
                <w:szCs w:val="18"/>
              </w:rPr>
              <w:t xml:space="preserve">R</w:t>
            </w:r>
          </w:p>
        </w:tc>
        <w:tc>
          <w:tcPr>
            <w:tcW w:type="dxa" w:w="990"/>
            <w:shd w:fill="F2F2F2" w:color="auto" w:val="clear"/>
            <w:tcMar>
              <w:top w:type="dxa" w:w="60"/>
              <w:left w:type="dxa" w:w="90"/>
              <w:bottom w:type="dxa" w:w="60"/>
              <w:right w:type="dxa" w:w="90"/>
            </w:tcMar>
          </w:tcPr>
          <w:p>
            <w:pPr>
              <w:spacing w:after="40" w:before="40" w:line="240"/>
            </w:pPr>
            <w:r>
              <w:rPr>
                <w:sz w:val="18"/>
                <w:szCs w:val="18"/>
              </w:rPr>
              <w:t xml:space="preserve">C</w:t>
            </w:r>
          </w:p>
        </w:tc>
        <w:tc>
          <w:tcPr>
            <w:tcW w:type="dxa" w:w="720"/>
            <w:shd w:fill="F2F2F2" w:color="auto" w:val="clear"/>
            <w:tcMar>
              <w:top w:type="dxa" w:w="60"/>
              <w:left w:type="dxa" w:w="90"/>
              <w:bottom w:type="dxa" w:w="60"/>
              <w:right w:type="dxa" w:w="90"/>
            </w:tcMar>
          </w:tcPr>
          <w:p>
            <w:pPr>
              <w:spacing w:after="40" w:before="40" w:line="240"/>
            </w:pPr>
            <w:r>
              <w:rPr>
                <w:sz w:val="18"/>
                <w:szCs w:val="18"/>
              </w:rPr>
              <w:t xml:space="preserve">C</w:t>
            </w:r>
          </w:p>
        </w:tc>
        <w:tc>
          <w:tcPr>
            <w:tcW w:type="dxa" w:w="900"/>
            <w:shd w:fill="F2F2F2" w:color="auto" w:val="clear"/>
            <w:tcMar>
              <w:top w:type="dxa" w:w="60"/>
              <w:left w:type="dxa" w:w="90"/>
              <w:bottom w:type="dxa" w:w="60"/>
              <w:right w:type="dxa" w:w="90"/>
            </w:tcMar>
          </w:tcPr>
          <w:p>
            <w:pPr>
              <w:spacing w:after="40" w:before="40" w:line="240"/>
            </w:pPr>
            <w:r>
              <w:rPr>
                <w:sz w:val="18"/>
                <w:szCs w:val="18"/>
              </w:rPr>
              <w:t xml:space="preserve">R</w:t>
            </w:r>
          </w:p>
        </w:tc>
        <w:tc>
          <w:tcPr>
            <w:tcW w:type="dxa" w:w="1080"/>
            <w:shd w:fill="F2F2F2" w:color="auto" w:val="clear"/>
            <w:tcMar>
              <w:top w:type="dxa" w:w="60"/>
              <w:left w:type="dxa" w:w="90"/>
              <w:bottom w:type="dxa" w:w="60"/>
              <w:right w:type="dxa" w:w="90"/>
            </w:tcMar>
          </w:tcPr>
          <w:p>
            <w:pPr>
              <w:spacing w:after="40" w:before="40" w:line="240"/>
            </w:pPr>
            <w:r>
              <w:rPr>
                <w:sz w:val="18"/>
                <w:szCs w:val="18"/>
              </w:rPr>
              <w:t xml:space="preserve">A</w:t>
            </w:r>
          </w:p>
        </w:tc>
      </w:tr>
      <w:tr>
        <w:trPr>
          <w:cantSplit/>
        </w:trPr>
        <w:tc>
          <w:tcPr>
            <w:tcW w:type="dxa" w:w="3330"/>
            <w:tcMar>
              <w:top w:type="dxa" w:w="60"/>
              <w:left w:type="dxa" w:w="90"/>
              <w:bottom w:type="dxa" w:w="60"/>
              <w:right w:type="dxa" w:w="90"/>
            </w:tcMar>
          </w:tcPr>
          <w:p>
            <w:pPr>
              <w:spacing w:after="40" w:before="40" w:line="240"/>
            </w:pPr>
            <w:r>
              <w:rPr>
                <w:sz w:val="18"/>
                <w:szCs w:val="18"/>
              </w:rPr>
              <w:t xml:space="preserve">Supervision et astreinte</w:t>
            </w:r>
          </w:p>
        </w:tc>
        <w:tc>
          <w:tcPr>
            <w:tcW w:type="dxa" w:w="810"/>
            <w:tcMar>
              <w:top w:type="dxa" w:w="60"/>
              <w:left w:type="dxa" w:w="90"/>
              <w:bottom w:type="dxa" w:w="60"/>
              <w:right w:type="dxa" w:w="90"/>
            </w:tcMar>
          </w:tcPr>
          <w:p>
            <w:pPr>
              <w:spacing w:after="40" w:before="40" w:line="240"/>
            </w:pPr>
            <w:r>
              <w:rPr>
                <w:sz w:val="18"/>
                <w:szCs w:val="18"/>
              </w:rPr>
              <w:t xml:space="preserve">I</w:t>
            </w:r>
          </w:p>
        </w:tc>
        <w:tc>
          <w:tcPr>
            <w:tcW w:type="dxa" w:w="1170"/>
            <w:tcMar>
              <w:top w:type="dxa" w:w="60"/>
              <w:left w:type="dxa" w:w="90"/>
              <w:bottom w:type="dxa" w:w="60"/>
              <w:right w:type="dxa" w:w="90"/>
            </w:tcMar>
          </w:tcPr>
          <w:p>
            <w:pPr>
              <w:spacing w:after="40" w:before="40" w:line="240"/>
            </w:pPr>
            <w:r>
              <w:rPr>
                <w:sz w:val="18"/>
                <w:szCs w:val="18"/>
              </w:rPr>
              <w:t xml:space="preserve">C</w:t>
            </w:r>
          </w:p>
        </w:tc>
        <w:tc>
          <w:tcPr>
            <w:tcW w:type="dxa" w:w="990"/>
            <w:tcMar>
              <w:top w:type="dxa" w:w="60"/>
              <w:left w:type="dxa" w:w="90"/>
              <w:bottom w:type="dxa" w:w="60"/>
              <w:right w:type="dxa" w:w="90"/>
            </w:tcMar>
          </w:tcPr>
          <w:p>
            <w:pPr>
              <w:spacing w:after="40" w:before="40" w:line="240"/>
            </w:pPr>
            <w:r>
              <w:rPr>
                <w:sz w:val="18"/>
                <w:szCs w:val="18"/>
              </w:rPr>
              <w:t xml:space="preserve">I</w:t>
            </w:r>
          </w:p>
        </w:tc>
        <w:tc>
          <w:tcPr>
            <w:tcW w:type="dxa" w:w="720"/>
            <w:tcMar>
              <w:top w:type="dxa" w:w="60"/>
              <w:left w:type="dxa" w:w="90"/>
              <w:bottom w:type="dxa" w:w="60"/>
              <w:right w:type="dxa" w:w="90"/>
            </w:tcMar>
          </w:tcPr>
          <w:p>
            <w:pPr>
              <w:spacing w:after="40" w:before="40" w:line="240"/>
            </w:pPr>
            <w:r>
              <w:rPr>
                <w:sz w:val="18"/>
                <w:szCs w:val="18"/>
              </w:rPr>
              <w:t xml:space="preserve">I</w:t>
            </w:r>
          </w:p>
        </w:tc>
        <w:tc>
          <w:tcPr>
            <w:tcW w:type="dxa" w:w="900"/>
            <w:tcMar>
              <w:top w:type="dxa" w:w="60"/>
              <w:left w:type="dxa" w:w="90"/>
              <w:bottom w:type="dxa" w:w="60"/>
              <w:right w:type="dxa" w:w="90"/>
            </w:tcMar>
          </w:tcPr>
          <w:p>
            <w:pPr>
              <w:spacing w:after="40" w:before="40" w:line="240"/>
            </w:pPr>
            <w:r>
              <w:rPr>
                <w:sz w:val="18"/>
                <w:szCs w:val="18"/>
              </w:rPr>
              <w:t xml:space="preserve">C</w:t>
            </w:r>
          </w:p>
        </w:tc>
        <w:tc>
          <w:tcPr>
            <w:tcW w:type="dxa" w:w="1080"/>
            <w:tcMar>
              <w:top w:type="dxa" w:w="60"/>
              <w:left w:type="dxa" w:w="90"/>
              <w:bottom w:type="dxa" w:w="60"/>
              <w:right w:type="dxa" w:w="90"/>
            </w:tcMar>
          </w:tcPr>
          <w:p>
            <w:pPr>
              <w:spacing w:after="40" w:before="40" w:line="240"/>
            </w:pPr>
            <w:r>
              <w:rPr>
                <w:sz w:val="18"/>
                <w:szCs w:val="18"/>
              </w:rPr>
              <w:t xml:space="preserve">R/A</w:t>
            </w:r>
          </w:p>
        </w:tc>
      </w:tr>
      <w:tr>
        <w:trPr>
          <w:cantSplit/>
        </w:trPr>
        <w:tc>
          <w:tcPr>
            <w:tcW w:type="dxa" w:w="3330"/>
            <w:shd w:fill="F2F2F2" w:color="auto" w:val="clear"/>
            <w:tcMar>
              <w:top w:type="dxa" w:w="60"/>
              <w:left w:type="dxa" w:w="90"/>
              <w:bottom w:type="dxa" w:w="60"/>
              <w:right w:type="dxa" w:w="90"/>
            </w:tcMar>
          </w:tcPr>
          <w:p>
            <w:pPr>
              <w:spacing w:after="40" w:before="40" w:line="240"/>
            </w:pPr>
            <w:r>
              <w:rPr>
                <w:sz w:val="18"/>
                <w:szCs w:val="18"/>
              </w:rPr>
              <w:t xml:space="preserve">Suivi des coûts</w:t>
            </w:r>
          </w:p>
        </w:tc>
        <w:tc>
          <w:tcPr>
            <w:tcW w:type="dxa" w:w="810"/>
            <w:shd w:fill="F2F2F2" w:color="auto" w:val="clear"/>
            <w:tcMar>
              <w:top w:type="dxa" w:w="60"/>
              <w:left w:type="dxa" w:w="90"/>
              <w:bottom w:type="dxa" w:w="60"/>
              <w:right w:type="dxa" w:w="90"/>
            </w:tcMar>
          </w:tcPr>
          <w:p>
            <w:pPr>
              <w:spacing w:after="40" w:before="40" w:line="240"/>
            </w:pPr>
            <w:r>
              <w:rPr>
                <w:sz w:val="18"/>
                <w:szCs w:val="18"/>
              </w:rPr>
              <w:t xml:space="preserve">C</w:t>
            </w:r>
          </w:p>
        </w:tc>
        <w:tc>
          <w:tcPr>
            <w:tcW w:type="dxa" w:w="1170"/>
            <w:shd w:fill="F2F2F2" w:color="auto" w:val="clear"/>
            <w:tcMar>
              <w:top w:type="dxa" w:w="60"/>
              <w:left w:type="dxa" w:w="90"/>
              <w:bottom w:type="dxa" w:w="60"/>
              <w:right w:type="dxa" w:w="90"/>
            </w:tcMar>
          </w:tcPr>
          <w:p>
            <w:pPr>
              <w:spacing w:after="40" w:before="40" w:line="240"/>
            </w:pPr>
            <w:r>
              <w:rPr>
                <w:sz w:val="18"/>
                <w:szCs w:val="18"/>
              </w:rPr>
              <w:t xml:space="preserve">R</w:t>
            </w:r>
          </w:p>
        </w:tc>
        <w:tc>
          <w:tcPr>
            <w:tcW w:type="dxa" w:w="990"/>
            <w:shd w:fill="F2F2F2" w:color="auto" w:val="clear"/>
            <w:tcMar>
              <w:top w:type="dxa" w:w="60"/>
              <w:left w:type="dxa" w:w="90"/>
              <w:bottom w:type="dxa" w:w="60"/>
              <w:right w:type="dxa" w:w="90"/>
            </w:tcMar>
          </w:tcPr>
          <w:p>
            <w:pPr>
              <w:spacing w:after="40" w:before="40" w:line="240"/>
            </w:pPr>
            <w:r>
              <w:rPr>
                <w:sz w:val="18"/>
                <w:szCs w:val="18"/>
              </w:rPr>
              <w:t xml:space="preserve">I</w:t>
            </w:r>
          </w:p>
        </w:tc>
        <w:tc>
          <w:tcPr>
            <w:tcW w:type="dxa" w:w="720"/>
            <w:shd w:fill="F2F2F2" w:color="auto" w:val="clear"/>
            <w:tcMar>
              <w:top w:type="dxa" w:w="60"/>
              <w:left w:type="dxa" w:w="90"/>
              <w:bottom w:type="dxa" w:w="60"/>
              <w:right w:type="dxa" w:w="90"/>
            </w:tcMar>
          </w:tcPr>
          <w:p>
            <w:pPr>
              <w:spacing w:after="40" w:before="40" w:line="240"/>
            </w:pPr>
            <w:r>
              <w:rPr>
                <w:sz w:val="18"/>
                <w:szCs w:val="18"/>
              </w:rPr>
              <w:t xml:space="preserve">I</w:t>
            </w:r>
          </w:p>
        </w:tc>
        <w:tc>
          <w:tcPr>
            <w:tcW w:type="dxa" w:w="900"/>
            <w:shd w:fill="F2F2F2" w:color="auto" w:val="clear"/>
            <w:tcMar>
              <w:top w:type="dxa" w:w="60"/>
              <w:left w:type="dxa" w:w="90"/>
              <w:bottom w:type="dxa" w:w="60"/>
              <w:right w:type="dxa" w:w="90"/>
            </w:tcMar>
          </w:tcPr>
          <w:p>
            <w:pPr>
              <w:spacing w:after="40" w:before="40" w:line="240"/>
            </w:pPr>
            <w:r>
              <w:rPr>
                <w:sz w:val="18"/>
                <w:szCs w:val="18"/>
              </w:rPr>
              <w:t xml:space="preserve">R</w:t>
            </w:r>
          </w:p>
        </w:tc>
        <w:tc>
          <w:tcPr>
            <w:tcW w:type="dxa" w:w="1080"/>
            <w:shd w:fill="F2F2F2" w:color="auto" w:val="clear"/>
            <w:tcMar>
              <w:top w:type="dxa" w:w="60"/>
              <w:left w:type="dxa" w:w="90"/>
              <w:bottom w:type="dxa" w:w="60"/>
              <w:right w:type="dxa" w:w="90"/>
            </w:tcMar>
          </w:tcPr>
          <w:p>
            <w:pPr>
              <w:spacing w:after="40" w:before="40" w:line="240"/>
            </w:pPr>
            <w:r>
              <w:rPr>
                <w:sz w:val="18"/>
                <w:szCs w:val="18"/>
              </w:rPr>
              <w:t xml:space="preserve">C</w:t>
            </w:r>
          </w:p>
        </w:tc>
      </w:tr>
      <w:tr>
        <w:trPr>
          <w:cantSplit/>
        </w:trPr>
        <w:tc>
          <w:tcPr>
            <w:tcW w:type="dxa" w:w="3330"/>
            <w:tcMar>
              <w:top w:type="dxa" w:w="60"/>
              <w:left w:type="dxa" w:w="90"/>
              <w:bottom w:type="dxa" w:w="60"/>
              <w:right w:type="dxa" w:w="90"/>
            </w:tcMar>
          </w:tcPr>
          <w:p>
            <w:pPr>
              <w:spacing w:after="40" w:before="40" w:line="240"/>
            </w:pPr>
            <w:r>
              <w:rPr>
                <w:sz w:val="18"/>
                <w:szCs w:val="18"/>
              </w:rPr>
              <w:t xml:space="preserve">Retrait d'un modèle</w:t>
            </w:r>
          </w:p>
        </w:tc>
        <w:tc>
          <w:tcPr>
            <w:tcW w:type="dxa" w:w="810"/>
            <w:tcMar>
              <w:top w:type="dxa" w:w="60"/>
              <w:left w:type="dxa" w:w="90"/>
              <w:bottom w:type="dxa" w:w="60"/>
              <w:right w:type="dxa" w:w="90"/>
            </w:tcMar>
          </w:tcPr>
          <w:p>
            <w:pPr>
              <w:spacing w:after="40" w:before="40" w:line="240"/>
            </w:pPr>
            <w:r>
              <w:rPr>
                <w:sz w:val="18"/>
                <w:szCs w:val="18"/>
              </w:rPr>
              <w:t xml:space="preserve">C</w:t>
            </w:r>
          </w:p>
        </w:tc>
        <w:tc>
          <w:tcPr>
            <w:tcW w:type="dxa" w:w="1170"/>
            <w:tcMar>
              <w:top w:type="dxa" w:w="60"/>
              <w:left w:type="dxa" w:w="90"/>
              <w:bottom w:type="dxa" w:w="60"/>
              <w:right w:type="dxa" w:w="90"/>
            </w:tcMar>
          </w:tcPr>
          <w:p>
            <w:pPr>
              <w:spacing w:after="40" w:before="40" w:line="240"/>
            </w:pPr>
            <w:r>
              <w:rPr>
                <w:sz w:val="18"/>
                <w:szCs w:val="18"/>
              </w:rPr>
              <w:t xml:space="preserve">R</w:t>
            </w:r>
          </w:p>
        </w:tc>
        <w:tc>
          <w:tcPr>
            <w:tcW w:type="dxa" w:w="990"/>
            <w:tcMar>
              <w:top w:type="dxa" w:w="60"/>
              <w:left w:type="dxa" w:w="90"/>
              <w:bottom w:type="dxa" w:w="60"/>
              <w:right w:type="dxa" w:w="90"/>
            </w:tcMar>
          </w:tcPr>
          <w:p>
            <w:pPr>
              <w:spacing w:after="40" w:before="40" w:line="240"/>
            </w:pPr>
            <w:r>
              <w:rPr>
                <w:sz w:val="18"/>
                <w:szCs w:val="18"/>
              </w:rPr>
              <w:t xml:space="preserve">I</w:t>
            </w:r>
          </w:p>
        </w:tc>
        <w:tc>
          <w:tcPr>
            <w:tcW w:type="dxa" w:w="720"/>
            <w:tcMar>
              <w:top w:type="dxa" w:w="60"/>
              <w:left w:type="dxa" w:w="90"/>
              <w:bottom w:type="dxa" w:w="60"/>
              <w:right w:type="dxa" w:w="90"/>
            </w:tcMar>
          </w:tcPr>
          <w:p>
            <w:pPr>
              <w:spacing w:after="40" w:before="40" w:line="240"/>
            </w:pPr>
            <w:r>
              <w:rPr>
                <w:sz w:val="18"/>
                <w:szCs w:val="18"/>
              </w:rPr>
              <w:t xml:space="preserve">C</w:t>
            </w:r>
          </w:p>
        </w:tc>
        <w:tc>
          <w:tcPr>
            <w:tcW w:type="dxa" w:w="900"/>
            <w:tcMar>
              <w:top w:type="dxa" w:w="60"/>
              <w:left w:type="dxa" w:w="90"/>
              <w:bottom w:type="dxa" w:w="60"/>
              <w:right w:type="dxa" w:w="90"/>
            </w:tcMar>
          </w:tcPr>
          <w:p>
            <w:pPr>
              <w:spacing w:after="40" w:before="40" w:line="240"/>
            </w:pPr>
            <w:r>
              <w:rPr>
                <w:sz w:val="18"/>
                <w:szCs w:val="18"/>
              </w:rPr>
              <w:t xml:space="preserve">R</w:t>
            </w:r>
          </w:p>
        </w:tc>
        <w:tc>
          <w:tcPr>
            <w:tcW w:type="dxa" w:w="1080"/>
            <w:tcMar>
              <w:top w:type="dxa" w:w="60"/>
              <w:left w:type="dxa" w:w="90"/>
              <w:bottom w:type="dxa" w:w="60"/>
              <w:right w:type="dxa" w:w="90"/>
            </w:tcMar>
          </w:tcPr>
          <w:p>
            <w:pPr>
              <w:spacing w:after="40" w:before="40" w:line="240"/>
            </w:pPr>
            <w:r>
              <w:rPr>
                <w:sz w:val="18"/>
                <w:szCs w:val="18"/>
              </w:rPr>
              <w:t xml:space="preserve">A</w:t>
            </w:r>
          </w:p>
        </w:tc>
      </w:tr>
    </w:tbl>
    <w:p>
      <w:pPr>
        <w:pStyle w:val="Heading2"/>
        <w:spacing w:after="160" w:before="280"/>
      </w:pPr>
      <w:r>
        <w:t xml:space="preserve">13.1 Instances à créer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4680"/>
      </w:tblGrid>
      <w:tr>
        <w:trPr>
          <w:cantSplit/>
          <w:tblHeader/>
        </w:trPr>
        <w:tc>
          <w:tcPr>
            <w:tcW w:type="dxa" w:w="2160"/>
            <w:shd w:fill="1F4E79" w:color="auto" w:val="clear"/>
            <w:tcMar>
              <w:top w:type="dxa" w:w="60"/>
              <w:left w:type="dxa" w:w="90"/>
              <w:bottom w:type="dxa" w:w="60"/>
              <w:right w:type="dxa" w:w="90"/>
            </w:tcMar>
          </w:tcPr>
          <w:p>
            <w:pPr>
              <w:spacing w:after="40" w:before="40" w:line="240"/>
            </w:pPr>
            <w:r>
              <w:rPr>
                <w:b/>
                <w:bCs/>
                <w:color w:val="FFFFFF"/>
                <w:sz w:val="18"/>
                <w:szCs w:val="18"/>
              </w:rPr>
              <w:t xml:space="preserve">Instance</w:t>
            </w:r>
          </w:p>
        </w:tc>
        <w:tc>
          <w:tcPr>
            <w:tcW w:type="dxa" w:w="2160"/>
            <w:shd w:fill="1F4E79" w:color="auto" w:val="clear"/>
            <w:tcMar>
              <w:top w:type="dxa" w:w="60"/>
              <w:left w:type="dxa" w:w="90"/>
              <w:bottom w:type="dxa" w:w="60"/>
              <w:right w:type="dxa" w:w="90"/>
            </w:tcMar>
          </w:tcPr>
          <w:p>
            <w:pPr>
              <w:spacing w:after="40" w:before="40" w:line="240"/>
            </w:pPr>
            <w:r>
              <w:rPr>
                <w:b/>
                <w:bCs/>
                <w:color w:val="FFFFFF"/>
                <w:sz w:val="18"/>
                <w:szCs w:val="18"/>
              </w:rPr>
              <w:t xml:space="preserve">Fréquence</w:t>
            </w:r>
          </w:p>
        </w:tc>
        <w:tc>
          <w:tcPr>
            <w:tcW w:type="dxa" w:w="4680"/>
            <w:shd w:fill="1F4E79" w:color="auto" w:val="clear"/>
            <w:tcMar>
              <w:top w:type="dxa" w:w="60"/>
              <w:left w:type="dxa" w:w="90"/>
              <w:bottom w:type="dxa" w:w="60"/>
              <w:right w:type="dxa" w:w="90"/>
            </w:tcMar>
          </w:tcPr>
          <w:p>
            <w:pPr>
              <w:spacing w:after="40" w:before="40" w:line="240"/>
            </w:pPr>
            <w:r>
              <w:rPr>
                <w:b/>
                <w:bCs/>
                <w:color w:val="FFFFFF"/>
                <w:sz w:val="18"/>
                <w:szCs w:val="18"/>
              </w:rPr>
              <w:t xml:space="preserve">Objet</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Comité packages</w:t>
            </w:r>
          </w:p>
        </w:tc>
        <w:tc>
          <w:tcPr>
            <w:tcW w:type="dxa" w:w="2160"/>
            <w:tcMar>
              <w:top w:type="dxa" w:w="60"/>
              <w:left w:type="dxa" w:w="90"/>
              <w:bottom w:type="dxa" w:w="60"/>
              <w:right w:type="dxa" w:w="90"/>
            </w:tcMar>
          </w:tcPr>
          <w:p>
            <w:pPr>
              <w:spacing w:after="40" w:before="40" w:line="240"/>
            </w:pPr>
            <w:r>
              <w:rPr>
                <w:sz w:val="18"/>
                <w:szCs w:val="18"/>
              </w:rPr>
              <w:t xml:space="preserve">Mensuel, hebdomadaire au démarrage</w:t>
            </w:r>
          </w:p>
        </w:tc>
        <w:tc>
          <w:tcPr>
            <w:tcW w:type="dxa" w:w="4680"/>
            <w:tcMar>
              <w:top w:type="dxa" w:w="60"/>
              <w:left w:type="dxa" w:w="90"/>
              <w:bottom w:type="dxa" w:w="60"/>
              <w:right w:type="dxa" w:w="90"/>
            </w:tcMar>
          </w:tcPr>
          <w:p>
            <w:pPr>
              <w:spacing w:after="40" w:before="40" w:line="240"/>
            </w:pPr>
            <w:r>
              <w:rPr>
                <w:sz w:val="18"/>
                <w:szCs w:val="18"/>
              </w:rPr>
              <w:t xml:space="preserve">Exceptions, remontées CVE, ajouts à l'index</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Comité IA</w:t>
            </w:r>
          </w:p>
        </w:tc>
        <w:tc>
          <w:tcPr>
            <w:tcW w:type="dxa" w:w="2160"/>
            <w:shd w:fill="F2F2F2" w:color="auto" w:val="clear"/>
            <w:tcMar>
              <w:top w:type="dxa" w:w="60"/>
              <w:left w:type="dxa" w:w="90"/>
              <w:bottom w:type="dxa" w:w="60"/>
              <w:right w:type="dxa" w:w="90"/>
            </w:tcMar>
          </w:tcPr>
          <w:p>
            <w:pPr>
              <w:spacing w:after="40" w:before="40" w:line="240"/>
            </w:pPr>
            <w:r>
              <w:rPr>
                <w:sz w:val="18"/>
                <w:szCs w:val="18"/>
              </w:rPr>
              <w:t xml:space="preserve">Trimestriel</w:t>
            </w:r>
          </w:p>
        </w:tc>
        <w:tc>
          <w:tcPr>
            <w:tcW w:type="dxa" w:w="4680"/>
            <w:shd w:fill="F2F2F2" w:color="auto" w:val="clear"/>
            <w:tcMar>
              <w:top w:type="dxa" w:w="60"/>
              <w:left w:type="dxa" w:w="90"/>
              <w:bottom w:type="dxa" w:w="60"/>
              <w:right w:type="dxa" w:w="90"/>
            </w:tcMar>
          </w:tcPr>
          <w:p>
            <w:pPr>
              <w:spacing w:after="40" w:before="40" w:line="240"/>
            </w:pPr>
            <w:r>
              <w:rPr>
                <w:sz w:val="18"/>
                <w:szCs w:val="18"/>
              </w:rPr>
              <w:t xml:space="preserve">Nouveaux usages, revue du catalogue de modèles, assistants agentiques, incidents, dérives</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Guilde Python</w:t>
            </w:r>
          </w:p>
        </w:tc>
        <w:tc>
          <w:tcPr>
            <w:tcW w:type="dxa" w:w="2160"/>
            <w:tcMar>
              <w:top w:type="dxa" w:w="60"/>
              <w:left w:type="dxa" w:w="90"/>
              <w:bottom w:type="dxa" w:w="60"/>
              <w:right w:type="dxa" w:w="90"/>
            </w:tcMar>
          </w:tcPr>
          <w:p>
            <w:pPr>
              <w:spacing w:after="40" w:before="40" w:line="240"/>
            </w:pPr>
            <w:r>
              <w:rPr>
                <w:sz w:val="18"/>
                <w:szCs w:val="18"/>
              </w:rPr>
              <w:t xml:space="preserve">Bimensuel, informel</w:t>
            </w:r>
          </w:p>
        </w:tc>
        <w:tc>
          <w:tcPr>
            <w:tcW w:type="dxa" w:w="4680"/>
            <w:tcMar>
              <w:top w:type="dxa" w:w="60"/>
              <w:left w:type="dxa" w:w="90"/>
              <w:bottom w:type="dxa" w:w="60"/>
              <w:right w:type="dxa" w:w="90"/>
            </w:tcMar>
          </w:tcPr>
          <w:p>
            <w:pPr>
              <w:spacing w:after="40" w:before="40" w:line="240"/>
            </w:pPr>
            <w:r>
              <w:rPr>
                <w:sz w:val="18"/>
                <w:szCs w:val="18"/>
              </w:rPr>
              <w:t xml:space="preserve">Partage de pratiques et retours terrain. Sans ce canal, la gouvernance se contourne par le bas plutôt qu'elle ne se discute</w:t>
            </w:r>
          </w:p>
        </w:tc>
      </w:tr>
    </w:tbl>
    <w:p>
      <w:r>
        <w:br w:type="page"/>
      </w:r>
    </w:p>
    <w:p>
      <w:pPr>
        <w:pStyle w:val="Heading1"/>
        <w:spacing w:after="200" w:before="360"/>
      </w:pPr>
      <w:r>
        <w:t xml:space="preserve">14. Feuille de route</w:t>
      </w:r>
    </w:p>
    <w:p>
      <w:pPr>
        <w:spacing w:after="120" w:line="276"/>
      </w:pPr>
      <w:r>
        <w:rPr>
          <w:sz w:val="20"/>
          <w:szCs w:val="20"/>
        </w:rPr>
        <w:t xml:space="preserve">La trajectoire est calée sur l'échéance de support de SAS Viya 3.5 au 1er octobre 2027. T0 désigne la date de lancement du programme.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60"/>
        <w:gridCol w:w="1080"/>
        <w:gridCol w:w="3960"/>
        <w:gridCol w:w="2700"/>
      </w:tblGrid>
      <w:tr>
        <w:trPr>
          <w:cantSplit/>
          <w:tblHeader/>
        </w:trPr>
        <w:tc>
          <w:tcPr>
            <w:tcW w:type="dxa" w:w="1260"/>
            <w:shd w:fill="1F4E79" w:color="auto" w:val="clear"/>
            <w:tcMar>
              <w:top w:type="dxa" w:w="60"/>
              <w:left w:type="dxa" w:w="90"/>
              <w:bottom w:type="dxa" w:w="60"/>
              <w:right w:type="dxa" w:w="90"/>
            </w:tcMar>
          </w:tcPr>
          <w:p>
            <w:pPr>
              <w:spacing w:after="40" w:before="40" w:line="240"/>
            </w:pPr>
            <w:r>
              <w:rPr>
                <w:b/>
                <w:bCs/>
                <w:color w:val="FFFFFF"/>
                <w:sz w:val="18"/>
                <w:szCs w:val="18"/>
              </w:rPr>
              <w:t xml:space="preserve">Phase</w:t>
            </w:r>
          </w:p>
        </w:tc>
        <w:tc>
          <w:tcPr>
            <w:tcW w:type="dxa" w:w="1080"/>
            <w:shd w:fill="1F4E79" w:color="auto" w:val="clear"/>
            <w:tcMar>
              <w:top w:type="dxa" w:w="60"/>
              <w:left w:type="dxa" w:w="90"/>
              <w:bottom w:type="dxa" w:w="60"/>
              <w:right w:type="dxa" w:w="90"/>
            </w:tcMar>
          </w:tcPr>
          <w:p>
            <w:pPr>
              <w:spacing w:after="40" w:before="40" w:line="240"/>
            </w:pPr>
            <w:r>
              <w:rPr>
                <w:b/>
                <w:bCs/>
                <w:color w:val="FFFFFF"/>
                <w:sz w:val="18"/>
                <w:szCs w:val="18"/>
              </w:rPr>
              <w:t xml:space="preserve">Période</w:t>
            </w:r>
          </w:p>
        </w:tc>
        <w:tc>
          <w:tcPr>
            <w:tcW w:type="dxa" w:w="3960"/>
            <w:shd w:fill="1F4E79" w:color="auto" w:val="clear"/>
            <w:tcMar>
              <w:top w:type="dxa" w:w="60"/>
              <w:left w:type="dxa" w:w="90"/>
              <w:bottom w:type="dxa" w:w="60"/>
              <w:right w:type="dxa" w:w="90"/>
            </w:tcMar>
          </w:tcPr>
          <w:p>
            <w:pPr>
              <w:spacing w:after="40" w:before="40" w:line="240"/>
            </w:pPr>
            <w:r>
              <w:rPr>
                <w:b/>
                <w:bCs/>
                <w:color w:val="FFFFFF"/>
                <w:sz w:val="18"/>
                <w:szCs w:val="18"/>
              </w:rPr>
              <w:t xml:space="preserve">Contenu</w:t>
            </w:r>
          </w:p>
        </w:tc>
        <w:tc>
          <w:tcPr>
            <w:tcW w:type="dxa" w:w="2700"/>
            <w:shd w:fill="1F4E79" w:color="auto" w:val="clear"/>
            <w:tcMar>
              <w:top w:type="dxa" w:w="60"/>
              <w:left w:type="dxa" w:w="90"/>
              <w:bottom w:type="dxa" w:w="60"/>
              <w:right w:type="dxa" w:w="90"/>
            </w:tcMar>
          </w:tcPr>
          <w:p>
            <w:pPr>
              <w:spacing w:after="40" w:before="40" w:line="240"/>
            </w:pPr>
            <w:r>
              <w:rPr>
                <w:b/>
                <w:bCs/>
                <w:color w:val="FFFFFF"/>
                <w:sz w:val="18"/>
                <w:szCs w:val="18"/>
              </w:rPr>
              <w:t xml:space="preserve">Livrables</w:t>
            </w:r>
          </w:p>
        </w:tc>
      </w:tr>
      <w:tr>
        <w:trPr>
          <w:cantSplit/>
        </w:trPr>
        <w:tc>
          <w:tcPr>
            <w:tcW w:type="dxa" w:w="1260"/>
            <w:tcMar>
              <w:top w:type="dxa" w:w="60"/>
              <w:left w:type="dxa" w:w="90"/>
              <w:bottom w:type="dxa" w:w="60"/>
              <w:right w:type="dxa" w:w="90"/>
            </w:tcMar>
          </w:tcPr>
          <w:p>
            <w:pPr>
              <w:spacing w:after="40" w:before="40" w:line="240"/>
            </w:pPr>
            <w:r>
              <w:rPr>
                <w:sz w:val="18"/>
                <w:szCs w:val="18"/>
              </w:rPr>
              <w:t xml:space="preserve">0. Cadrage</w:t>
            </w:r>
          </w:p>
        </w:tc>
        <w:tc>
          <w:tcPr>
            <w:tcW w:type="dxa" w:w="1080"/>
            <w:tcMar>
              <w:top w:type="dxa" w:w="60"/>
              <w:left w:type="dxa" w:w="90"/>
              <w:bottom w:type="dxa" w:w="60"/>
              <w:right w:type="dxa" w:w="90"/>
            </w:tcMar>
          </w:tcPr>
          <w:p>
            <w:pPr>
              <w:spacing w:after="40" w:before="40" w:line="240"/>
            </w:pPr>
            <w:r>
              <w:rPr>
                <w:sz w:val="18"/>
                <w:szCs w:val="18"/>
              </w:rPr>
              <w:t xml:space="preserve">T0 à T0+2</w:t>
            </w:r>
          </w:p>
        </w:tc>
        <w:tc>
          <w:tcPr>
            <w:tcW w:type="dxa" w:w="3960"/>
            <w:tcMar>
              <w:top w:type="dxa" w:w="60"/>
              <w:left w:type="dxa" w:w="90"/>
              <w:bottom w:type="dxa" w:w="60"/>
              <w:right w:type="dxa" w:w="90"/>
            </w:tcMar>
          </w:tcPr>
          <w:p>
            <w:pPr>
              <w:spacing w:after="40" w:before="40" w:line="240"/>
            </w:pPr>
            <w:r>
              <w:rPr>
                <w:sz w:val="18"/>
                <w:szCs w:val="18"/>
              </w:rPr>
              <w:t xml:space="preserve">Inventaire exhaustif des usages Python existants, y compris les scripts non déclarés. Inventaire SAS. Vérification de la révision Viya et de l'édition Snowflake. Arbitrage du périmètre de souveraineté. Classification des données prioritaires. Constitution des instances de gouvernance</w:t>
            </w:r>
          </w:p>
        </w:tc>
        <w:tc>
          <w:tcPr>
            <w:tcW w:type="dxa" w:w="2700"/>
            <w:tcMar>
              <w:top w:type="dxa" w:w="60"/>
              <w:left w:type="dxa" w:w="90"/>
              <w:bottom w:type="dxa" w:w="60"/>
              <w:right w:type="dxa" w:w="90"/>
            </w:tcMar>
          </w:tcPr>
          <w:p>
            <w:pPr>
              <w:spacing w:after="40" w:before="40" w:line="240"/>
            </w:pPr>
            <w:r>
              <w:rPr>
                <w:sz w:val="18"/>
                <w:szCs w:val="18"/>
              </w:rPr>
              <w:t xml:space="preserve">Cartographie des usages, décision d'édition Snowflake, arbitrage souveraineté, charte utilisateur v1</w:t>
            </w:r>
          </w:p>
        </w:tc>
      </w:tr>
      <w:tr>
        <w:trPr>
          <w:cantSplit/>
        </w:trPr>
        <w:tc>
          <w:tcPr>
            <w:tcW w:type="dxa" w:w="1260"/>
            <w:shd w:fill="F2F2F2" w:color="auto" w:val="clear"/>
            <w:tcMar>
              <w:top w:type="dxa" w:w="60"/>
              <w:left w:type="dxa" w:w="90"/>
              <w:bottom w:type="dxa" w:w="60"/>
              <w:right w:type="dxa" w:w="90"/>
            </w:tcMar>
          </w:tcPr>
          <w:p>
            <w:pPr>
              <w:spacing w:after="40" w:before="40" w:line="240"/>
            </w:pPr>
            <w:r>
              <w:rPr>
                <w:sz w:val="18"/>
                <w:szCs w:val="18"/>
              </w:rPr>
              <w:t xml:space="preserve">1. Socle de gouvernance</w:t>
            </w:r>
          </w:p>
        </w:tc>
        <w:tc>
          <w:tcPr>
            <w:tcW w:type="dxa" w:w="1080"/>
            <w:shd w:fill="F2F2F2" w:color="auto" w:val="clear"/>
            <w:tcMar>
              <w:top w:type="dxa" w:w="60"/>
              <w:left w:type="dxa" w:w="90"/>
              <w:bottom w:type="dxa" w:w="60"/>
              <w:right w:type="dxa" w:w="90"/>
            </w:tcMar>
          </w:tcPr>
          <w:p>
            <w:pPr>
              <w:spacing w:after="40" w:before="40" w:line="240"/>
            </w:pPr>
            <w:r>
              <w:rPr>
                <w:sz w:val="18"/>
                <w:szCs w:val="18"/>
              </w:rPr>
              <w:t xml:space="preserve">T0+2 à T0+6</w:t>
            </w:r>
          </w:p>
        </w:tc>
        <w:tc>
          <w:tcPr>
            <w:tcW w:type="dxa" w:w="3960"/>
            <w:shd w:fill="F2F2F2" w:color="auto" w:val="clear"/>
            <w:tcMar>
              <w:top w:type="dxa" w:w="60"/>
              <w:left w:type="dxa" w:w="90"/>
              <w:bottom w:type="dxa" w:w="60"/>
              <w:right w:type="dxa" w:w="90"/>
            </w:tcMar>
          </w:tcPr>
          <w:p>
            <w:pPr>
              <w:spacing w:after="40" w:before="40" w:line="240"/>
            </w:pPr>
            <w:r>
              <w:rPr>
                <w:sz w:val="18"/>
                <w:szCs w:val="18"/>
              </w:rPr>
              <w:t xml:space="preserve">Dépôt de packages (quarantaine, index L1, index L2). Chaîne CVE, SBOM et signature. ACR et CI/CD de construction d'images. Durcissement des postes L1. Révocation des accès par défaut Snowflake. Audit des External Access Integrations. Audit des model policies des assistants. Rôles et vues Snowflake par niveau</w:t>
            </w:r>
          </w:p>
        </w:tc>
        <w:tc>
          <w:tcPr>
            <w:tcW w:type="dxa" w:w="2700"/>
            <w:shd w:fill="F2F2F2" w:color="auto" w:val="clear"/>
            <w:tcMar>
              <w:top w:type="dxa" w:w="60"/>
              <w:left w:type="dxa" w:w="90"/>
              <w:bottom w:type="dxa" w:w="60"/>
              <w:right w:type="dxa" w:w="90"/>
            </w:tcMar>
          </w:tcPr>
          <w:p>
            <w:pPr>
              <w:spacing w:after="40" w:before="40" w:line="240"/>
            </w:pPr>
            <w:r>
              <w:rPr>
                <w:sz w:val="18"/>
                <w:szCs w:val="18"/>
              </w:rPr>
              <w:t xml:space="preserve">Socle packages opérationnel, postes L1 conformes, matrice de rôles Snowflake</w:t>
            </w:r>
          </w:p>
        </w:tc>
      </w:tr>
      <w:tr>
        <w:trPr>
          <w:cantSplit/>
        </w:trPr>
        <w:tc>
          <w:tcPr>
            <w:tcW w:type="dxa" w:w="1260"/>
            <w:tcMar>
              <w:top w:type="dxa" w:w="60"/>
              <w:left w:type="dxa" w:w="90"/>
              <w:bottom w:type="dxa" w:w="60"/>
              <w:right w:type="dxa" w:w="90"/>
            </w:tcMar>
          </w:tcPr>
          <w:p>
            <w:pPr>
              <w:spacing w:after="40" w:before="40" w:line="240"/>
            </w:pPr>
            <w:r>
              <w:rPr>
                <w:sz w:val="18"/>
                <w:szCs w:val="18"/>
              </w:rPr>
              <w:t xml:space="preserve">2. Plans d'exécution</w:t>
            </w:r>
          </w:p>
        </w:tc>
        <w:tc>
          <w:tcPr>
            <w:tcW w:type="dxa" w:w="1080"/>
            <w:tcMar>
              <w:top w:type="dxa" w:w="60"/>
              <w:left w:type="dxa" w:w="90"/>
              <w:bottom w:type="dxa" w:w="60"/>
              <w:right w:type="dxa" w:w="90"/>
            </w:tcMar>
          </w:tcPr>
          <w:p>
            <w:pPr>
              <w:spacing w:after="40" w:before="40" w:line="240"/>
            </w:pPr>
            <w:r>
              <w:rPr>
                <w:sz w:val="18"/>
                <w:szCs w:val="18"/>
              </w:rPr>
              <w:t xml:space="preserve">T0+4 à T0+10</w:t>
            </w:r>
          </w:p>
        </w:tc>
        <w:tc>
          <w:tcPr>
            <w:tcW w:type="dxa" w:w="3960"/>
            <w:tcMar>
              <w:top w:type="dxa" w:w="60"/>
              <w:left w:type="dxa" w:w="90"/>
              <w:bottom w:type="dxa" w:w="60"/>
              <w:right w:type="dxa" w:w="90"/>
            </w:tcMar>
          </w:tcPr>
          <w:p>
            <w:pPr>
              <w:spacing w:after="40" w:before="40" w:line="240"/>
            </w:pPr>
            <w:r>
              <w:rPr>
                <w:sz w:val="18"/>
                <w:szCs w:val="18"/>
              </w:rPr>
              <w:t xml:space="preserve">POC du dépôt d'artefacts client Snowflake. POC ML Jobs depuis VS Code. Composant de transfert vers S3. Mise en service de Snowflake Notebooks. Première application Streamlit. Premier microservice</w:t>
            </w:r>
          </w:p>
        </w:tc>
        <w:tc>
          <w:tcPr>
            <w:tcW w:type="dxa" w:w="2700"/>
            <w:tcMar>
              <w:top w:type="dxa" w:w="60"/>
              <w:left w:type="dxa" w:w="90"/>
              <w:bottom w:type="dxa" w:w="60"/>
              <w:right w:type="dxa" w:w="90"/>
            </w:tcMar>
          </w:tcPr>
          <w:p>
            <w:pPr>
              <w:spacing w:after="40" w:before="40" w:line="240"/>
            </w:pPr>
            <w:r>
              <w:rPr>
                <w:sz w:val="18"/>
                <w:szCs w:val="18"/>
              </w:rPr>
              <w:t xml:space="preserve">Trois plans d'exécution opérationnels, guide de placement pour les équipes</w:t>
            </w:r>
          </w:p>
        </w:tc>
      </w:tr>
      <w:tr>
        <w:trPr>
          <w:cantSplit/>
        </w:trPr>
        <w:tc>
          <w:tcPr>
            <w:tcW w:type="dxa" w:w="1260"/>
            <w:shd w:fill="F2F2F2" w:color="auto" w:val="clear"/>
            <w:tcMar>
              <w:top w:type="dxa" w:w="60"/>
              <w:left w:type="dxa" w:w="90"/>
              <w:bottom w:type="dxa" w:w="60"/>
              <w:right w:type="dxa" w:w="90"/>
            </w:tcMar>
          </w:tcPr>
          <w:p>
            <w:pPr>
              <w:spacing w:after="40" w:before="40" w:line="240"/>
            </w:pPr>
            <w:r>
              <w:rPr>
                <w:sz w:val="18"/>
                <w:szCs w:val="18"/>
              </w:rPr>
              <w:t xml:space="preserve">3. MLOps et IA</w:t>
            </w:r>
          </w:p>
        </w:tc>
        <w:tc>
          <w:tcPr>
            <w:tcW w:type="dxa" w:w="1080"/>
            <w:shd w:fill="F2F2F2" w:color="auto" w:val="clear"/>
            <w:tcMar>
              <w:top w:type="dxa" w:w="60"/>
              <w:left w:type="dxa" w:w="90"/>
              <w:bottom w:type="dxa" w:w="60"/>
              <w:right w:type="dxa" w:w="90"/>
            </w:tcMar>
          </w:tcPr>
          <w:p>
            <w:pPr>
              <w:spacing w:after="40" w:before="40" w:line="240"/>
            </w:pPr>
            <w:r>
              <w:rPr>
                <w:sz w:val="18"/>
                <w:szCs w:val="18"/>
              </w:rPr>
              <w:t xml:space="preserve">T0+8 à T0+14</w:t>
            </w:r>
          </w:p>
        </w:tc>
        <w:tc>
          <w:tcPr>
            <w:tcW w:type="dxa" w:w="3960"/>
            <w:shd w:fill="F2F2F2" w:color="auto" w:val="clear"/>
            <w:tcMar>
              <w:top w:type="dxa" w:w="60"/>
              <w:left w:type="dxa" w:w="90"/>
              <w:bottom w:type="dxa" w:w="60"/>
              <w:right w:type="dxa" w:w="90"/>
            </w:tcMar>
          </w:tcPr>
          <w:p>
            <w:pPr>
              <w:spacing w:after="40" w:before="40" w:line="240"/>
            </w:pPr>
            <w:r>
              <w:rPr>
                <w:sz w:val="18"/>
                <w:szCs w:val="18"/>
              </w:rPr>
              <w:t xml:space="preserve">Model Registry en service. Catalogue IA transverse. Fiches modèle et dataset. Processus de promotion. Suivi de dérive. Premier cas d'usage NLP en production. AIPD des traitements concernés</w:t>
            </w:r>
          </w:p>
        </w:tc>
        <w:tc>
          <w:tcPr>
            <w:tcW w:type="dxa" w:w="2700"/>
            <w:shd w:fill="F2F2F2" w:color="auto" w:val="clear"/>
            <w:tcMar>
              <w:top w:type="dxa" w:w="60"/>
              <w:left w:type="dxa" w:w="90"/>
              <w:bottom w:type="dxa" w:w="60"/>
              <w:right w:type="dxa" w:w="90"/>
            </w:tcMar>
          </w:tcPr>
          <w:p>
            <w:pPr>
              <w:spacing w:after="40" w:before="40" w:line="240"/>
            </w:pPr>
            <w:r>
              <w:rPr>
                <w:sz w:val="18"/>
                <w:szCs w:val="18"/>
              </w:rPr>
              <w:t xml:space="preserve">Premier modèle en production sous gouvernance complète, processus reproductible</w:t>
            </w:r>
          </w:p>
        </w:tc>
      </w:tr>
      <w:tr>
        <w:trPr>
          <w:cantSplit/>
        </w:trPr>
        <w:tc>
          <w:tcPr>
            <w:tcW w:type="dxa" w:w="1260"/>
            <w:tcMar>
              <w:top w:type="dxa" w:w="60"/>
              <w:left w:type="dxa" w:w="90"/>
              <w:bottom w:type="dxa" w:w="60"/>
              <w:right w:type="dxa" w:w="90"/>
            </w:tcMar>
          </w:tcPr>
          <w:p>
            <w:pPr>
              <w:spacing w:after="40" w:before="40" w:line="240"/>
            </w:pPr>
            <w:r>
              <w:rPr>
                <w:sz w:val="18"/>
                <w:szCs w:val="18"/>
              </w:rPr>
              <w:t xml:space="preserve">4. Migration SAS</w:t>
            </w:r>
          </w:p>
        </w:tc>
        <w:tc>
          <w:tcPr>
            <w:tcW w:type="dxa" w:w="1080"/>
            <w:tcMar>
              <w:top w:type="dxa" w:w="60"/>
              <w:left w:type="dxa" w:w="90"/>
              <w:bottom w:type="dxa" w:w="60"/>
              <w:right w:type="dxa" w:w="90"/>
            </w:tcMar>
          </w:tcPr>
          <w:p>
            <w:pPr>
              <w:spacing w:after="40" w:before="40" w:line="240"/>
            </w:pPr>
            <w:r>
              <w:rPr>
                <w:sz w:val="18"/>
                <w:szCs w:val="18"/>
              </w:rPr>
              <w:t xml:space="preserve">T0+6 à T0+24</w:t>
            </w:r>
          </w:p>
        </w:tc>
        <w:tc>
          <w:tcPr>
            <w:tcW w:type="dxa" w:w="3960"/>
            <w:tcMar>
              <w:top w:type="dxa" w:w="60"/>
              <w:left w:type="dxa" w:w="90"/>
              <w:bottom w:type="dxa" w:w="60"/>
              <w:right w:type="dxa" w:w="90"/>
            </w:tcMar>
          </w:tcPr>
          <w:p>
            <w:pPr>
              <w:spacing w:after="40" w:before="40" w:line="240"/>
            </w:pPr>
            <w:r>
              <w:rPr>
                <w:sz w:val="18"/>
                <w:szCs w:val="18"/>
              </w:rPr>
              <w:t xml:space="preserve">Vague pilote de T0+6 à T0+10, puis vagues successives par domaine métier. Double exécution et réconciliation systématiques. Décommissionnement progressif</w:t>
            </w:r>
          </w:p>
        </w:tc>
        <w:tc>
          <w:tcPr>
            <w:tcW w:type="dxa" w:w="2700"/>
            <w:tcMar>
              <w:top w:type="dxa" w:w="60"/>
              <w:left w:type="dxa" w:w="90"/>
              <w:bottom w:type="dxa" w:w="60"/>
              <w:right w:type="dxa" w:w="90"/>
            </w:tcMar>
          </w:tcPr>
          <w:p>
            <w:pPr>
              <w:spacing w:after="40" w:before="40" w:line="240"/>
            </w:pPr>
            <w:r>
              <w:rPr>
                <w:sz w:val="18"/>
                <w:szCs w:val="18"/>
              </w:rPr>
              <w:t xml:space="preserve">Jalon dur : bascule des traitements critiques achevée avant le 1er octobre 2027</w:t>
            </w:r>
          </w:p>
        </w:tc>
      </w:tr>
      <w:tr>
        <w:trPr>
          <w:cantSplit/>
        </w:trPr>
        <w:tc>
          <w:tcPr>
            <w:tcW w:type="dxa" w:w="1260"/>
            <w:shd w:fill="F2F2F2" w:color="auto" w:val="clear"/>
            <w:tcMar>
              <w:top w:type="dxa" w:w="60"/>
              <w:left w:type="dxa" w:w="90"/>
              <w:bottom w:type="dxa" w:w="60"/>
              <w:right w:type="dxa" w:w="90"/>
            </w:tcMar>
          </w:tcPr>
          <w:p>
            <w:pPr>
              <w:spacing w:after="40" w:before="40" w:line="240"/>
            </w:pPr>
            <w:r>
              <w:rPr>
                <w:sz w:val="18"/>
                <w:szCs w:val="18"/>
              </w:rPr>
              <w:t xml:space="preserve">5. Convergence</w:t>
            </w:r>
          </w:p>
        </w:tc>
        <w:tc>
          <w:tcPr>
            <w:tcW w:type="dxa" w:w="1080"/>
            <w:shd w:fill="F2F2F2" w:color="auto" w:val="clear"/>
            <w:tcMar>
              <w:top w:type="dxa" w:w="60"/>
              <w:left w:type="dxa" w:w="90"/>
              <w:bottom w:type="dxa" w:w="60"/>
              <w:right w:type="dxa" w:w="90"/>
            </w:tcMar>
          </w:tcPr>
          <w:p>
            <w:pPr>
              <w:spacing w:after="40" w:before="40" w:line="240"/>
            </w:pPr>
            <w:r>
              <w:rPr>
                <w:sz w:val="18"/>
                <w:szCs w:val="18"/>
              </w:rPr>
              <w:t xml:space="preserve">T0+12 à T0+18</w:t>
            </w:r>
          </w:p>
        </w:tc>
        <w:tc>
          <w:tcPr>
            <w:tcW w:type="dxa" w:w="3960"/>
            <w:shd w:fill="F2F2F2" w:color="auto" w:val="clear"/>
            <w:tcMar>
              <w:top w:type="dxa" w:w="60"/>
              <w:left w:type="dxa" w:w="90"/>
              <w:bottom w:type="dxa" w:w="60"/>
              <w:right w:type="dxa" w:w="90"/>
            </w:tcMar>
          </w:tcPr>
          <w:p>
            <w:pPr>
              <w:spacing w:after="40" w:before="40" w:line="240"/>
            </w:pPr>
            <w:r>
              <w:rPr>
                <w:sz w:val="18"/>
                <w:szCs w:val="18"/>
              </w:rPr>
              <w:t xml:space="preserve">Retrait de JupyterHub. Retrait des scripts poste recensés en phase 0. Revue de la matrice d'usages à la lumière de l'expérience. Sortie des fonctions passées de préversion à disponibilité générale</w:t>
            </w:r>
          </w:p>
        </w:tc>
        <w:tc>
          <w:tcPr>
            <w:tcW w:type="dxa" w:w="2700"/>
            <w:shd w:fill="F2F2F2" w:color="auto" w:val="clear"/>
            <w:tcMar>
              <w:top w:type="dxa" w:w="60"/>
              <w:left w:type="dxa" w:w="90"/>
              <w:bottom w:type="dxa" w:w="60"/>
              <w:right w:type="dxa" w:w="90"/>
            </w:tcMar>
          </w:tcPr>
          <w:p>
            <w:pPr>
              <w:spacing w:after="40" w:before="40" w:line="240"/>
            </w:pPr>
            <w:r>
              <w:rPr>
                <w:sz w:val="18"/>
                <w:szCs w:val="18"/>
              </w:rPr>
              <w:t xml:space="preserve">Plateforme cible stabilisée</w:t>
            </w:r>
          </w:p>
        </w:tc>
      </w:tr>
    </w:tbl>
    <w:p>
      <w:pPr>
        <w:pStyle w:val="Heading2"/>
        <w:spacing w:after="160" w:before="280"/>
      </w:pPr>
      <w:r>
        <w:t xml:space="preserve">14.1 Indicateurs de pilotage</w:t>
      </w:r>
    </w:p>
    <w:p>
      <w:pPr>
        <w:pStyle w:val="ListParagraph"/>
        <w:numPr>
          <w:ilvl w:val="0"/>
          <w:numId w:val="2"/>
        </w:numPr>
        <w:spacing w:after="60" w:line="276"/>
      </w:pPr>
      <w:r>
        <w:rPr>
          <w:sz w:val="20"/>
          <w:szCs w:val="20"/>
        </w:rPr>
        <w:t xml:space="preserve">Part des exécutions Python hors plans gouvernés, en décroissance.</w:t>
      </w:r>
    </w:p>
    <w:p>
      <w:pPr>
        <w:pStyle w:val="ListParagraph"/>
        <w:numPr>
          <w:ilvl w:val="0"/>
          <w:numId w:val="2"/>
        </w:numPr>
        <w:spacing w:after="60" w:line="276"/>
      </w:pPr>
      <w:r>
        <w:rPr>
          <w:sz w:val="20"/>
          <w:szCs w:val="20"/>
        </w:rPr>
        <w:t xml:space="preserve">Délai moyen d'approbation d'un package : cible inférieure à cinq jours ouvrés, au-delà desquels le contournement devient rationnel.</w:t>
      </w:r>
    </w:p>
    <w:p>
      <w:pPr>
        <w:pStyle w:val="ListParagraph"/>
        <w:numPr>
          <w:ilvl w:val="0"/>
          <w:numId w:val="2"/>
        </w:numPr>
        <w:spacing w:after="60" w:line="276"/>
      </w:pPr>
      <w:r>
        <w:rPr>
          <w:sz w:val="20"/>
          <w:szCs w:val="20"/>
        </w:rPr>
        <w:t xml:space="preserve">Nombre d'exceptions actives et âge médian.</w:t>
      </w:r>
    </w:p>
    <w:p>
      <w:pPr>
        <w:pStyle w:val="ListParagraph"/>
        <w:numPr>
          <w:ilvl w:val="0"/>
          <w:numId w:val="2"/>
        </w:numPr>
        <w:spacing w:after="60" w:line="276"/>
      </w:pPr>
      <w:r>
        <w:rPr>
          <w:sz w:val="20"/>
          <w:szCs w:val="20"/>
        </w:rPr>
        <w:t xml:space="preserve">Taux de couverture des fiches modèle.</w:t>
      </w:r>
    </w:p>
    <w:p>
      <w:pPr>
        <w:pStyle w:val="ListParagraph"/>
        <w:numPr>
          <w:ilvl w:val="0"/>
          <w:numId w:val="2"/>
        </w:numPr>
        <w:spacing w:after="60" w:line="276"/>
      </w:pPr>
      <w:r>
        <w:rPr>
          <w:sz w:val="20"/>
          <w:szCs w:val="20"/>
        </w:rPr>
        <w:t xml:space="preserve">Part des programmes SAS migrés et réconciliés.</w:t>
      </w:r>
    </w:p>
    <w:p>
      <w:pPr>
        <w:pStyle w:val="ListParagraph"/>
        <w:numPr>
          <w:ilvl w:val="0"/>
          <w:numId w:val="2"/>
        </w:numPr>
        <w:spacing w:after="60" w:line="276"/>
      </w:pPr>
      <w:r>
        <w:rPr>
          <w:sz w:val="20"/>
          <w:szCs w:val="20"/>
        </w:rPr>
        <w:t xml:space="preserve">Coût Snowflake et Azure par projet.</w:t>
      </w:r>
    </w:p>
    <w:p>
      <w:r>
        <w:br w:type="page"/>
      </w:r>
    </w:p>
    <w:p>
      <w:pPr>
        <w:pStyle w:val="Heading1"/>
        <w:spacing w:after="200" w:before="360"/>
      </w:pPr>
      <w:r>
        <w:t xml:space="preserve">15. Décisions à prendre</w:t>
      </w:r>
    </w:p>
    <w:p>
      <w:pPr>
        <w:spacing w:after="120" w:line="276"/>
      </w:pPr>
      <w:r>
        <w:rPr>
          <w:sz w:val="20"/>
          <w:szCs w:val="20"/>
        </w:rPr>
        <w:t xml:space="preserve">Les points suivants relèvent d'un arbitrage et non d'un choix technique. Ils sont classés par urgence.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80"/>
        <w:gridCol w:w="3060"/>
        <w:gridCol w:w="1800"/>
        <w:gridCol w:w="3060"/>
      </w:tblGrid>
      <w:tr>
        <w:trPr>
          <w:cantSplit/>
          <w:tblHeader/>
        </w:trPr>
        <w:tc>
          <w:tcPr>
            <w:tcW w:type="dxa" w:w="1080"/>
            <w:shd w:fill="1F4E79" w:color="auto" w:val="clear"/>
            <w:tcMar>
              <w:top w:type="dxa" w:w="60"/>
              <w:left w:type="dxa" w:w="90"/>
              <w:bottom w:type="dxa" w:w="60"/>
              <w:right w:type="dxa" w:w="90"/>
            </w:tcMar>
          </w:tcPr>
          <w:p>
            <w:pPr>
              <w:spacing w:after="40" w:before="40" w:line="240"/>
            </w:pPr>
            <w:r>
              <w:rPr>
                <w:b/>
                <w:bCs/>
                <w:color w:val="FFFFFF"/>
                <w:sz w:val="18"/>
                <w:szCs w:val="18"/>
              </w:rPr>
              <w:t xml:space="preserve">Priorité</w:t>
            </w:r>
          </w:p>
        </w:tc>
        <w:tc>
          <w:tcPr>
            <w:tcW w:type="dxa" w:w="3060"/>
            <w:shd w:fill="1F4E79" w:color="auto" w:val="clear"/>
            <w:tcMar>
              <w:top w:type="dxa" w:w="60"/>
              <w:left w:type="dxa" w:w="90"/>
              <w:bottom w:type="dxa" w:w="60"/>
              <w:right w:type="dxa" w:w="90"/>
            </w:tcMar>
          </w:tcPr>
          <w:p>
            <w:pPr>
              <w:spacing w:after="40" w:before="40" w:line="240"/>
            </w:pPr>
            <w:r>
              <w:rPr>
                <w:b/>
                <w:bCs/>
                <w:color w:val="FFFFFF"/>
                <w:sz w:val="18"/>
                <w:szCs w:val="18"/>
              </w:rPr>
              <w:t xml:space="preserve">Décision</w:t>
            </w:r>
          </w:p>
        </w:tc>
        <w:tc>
          <w:tcPr>
            <w:tcW w:type="dxa" w:w="1800"/>
            <w:shd w:fill="1F4E79" w:color="auto" w:val="clear"/>
            <w:tcMar>
              <w:top w:type="dxa" w:w="60"/>
              <w:left w:type="dxa" w:w="90"/>
              <w:bottom w:type="dxa" w:w="60"/>
              <w:right w:type="dxa" w:w="90"/>
            </w:tcMar>
          </w:tcPr>
          <w:p>
            <w:pPr>
              <w:spacing w:after="40" w:before="40" w:line="240"/>
            </w:pPr>
            <w:r>
              <w:rPr>
                <w:b/>
                <w:bCs/>
                <w:color w:val="FFFFFF"/>
                <w:sz w:val="18"/>
                <w:szCs w:val="18"/>
              </w:rPr>
              <w:t xml:space="preserve">Instance</w:t>
            </w:r>
          </w:p>
        </w:tc>
        <w:tc>
          <w:tcPr>
            <w:tcW w:type="dxa" w:w="3060"/>
            <w:shd w:fill="1F4E79" w:color="auto" w:val="clear"/>
            <w:tcMar>
              <w:top w:type="dxa" w:w="60"/>
              <w:left w:type="dxa" w:w="90"/>
              <w:bottom w:type="dxa" w:w="60"/>
              <w:right w:type="dxa" w:w="90"/>
            </w:tcMar>
          </w:tcPr>
          <w:p>
            <w:pPr>
              <w:spacing w:after="40" w:before="40" w:line="240"/>
            </w:pPr>
            <w:r>
              <w:rPr>
                <w:b/>
                <w:bCs/>
                <w:color w:val="FFFFFF"/>
                <w:sz w:val="18"/>
                <w:szCs w:val="18"/>
              </w:rPr>
              <w:t xml:space="preserve">Impact si non tranché</w:t>
            </w:r>
          </w:p>
        </w:tc>
      </w:tr>
      <w:tr>
        <w:trPr>
          <w:cantSplit/>
        </w:trPr>
        <w:tc>
          <w:tcPr>
            <w:tcW w:type="dxa" w:w="1080"/>
            <w:tcMar>
              <w:top w:type="dxa" w:w="60"/>
              <w:left w:type="dxa" w:w="90"/>
              <w:bottom w:type="dxa" w:w="60"/>
              <w:right w:type="dxa" w:w="90"/>
            </w:tcMar>
          </w:tcPr>
          <w:p>
            <w:pPr>
              <w:spacing w:after="40" w:before="40" w:line="240"/>
            </w:pPr>
            <w:r>
              <w:rPr>
                <w:sz w:val="18"/>
                <w:szCs w:val="18"/>
              </w:rPr>
              <w:t xml:space="preserve">Immédiate</w:t>
            </w:r>
          </w:p>
        </w:tc>
        <w:tc>
          <w:tcPr>
            <w:tcW w:type="dxa" w:w="3060"/>
            <w:tcMar>
              <w:top w:type="dxa" w:w="60"/>
              <w:left w:type="dxa" w:w="90"/>
              <w:bottom w:type="dxa" w:w="60"/>
              <w:right w:type="dxa" w:w="90"/>
            </w:tcMar>
          </w:tcPr>
          <w:p>
            <w:pPr>
              <w:spacing w:after="40" w:before="40" w:line="240"/>
            </w:pPr>
            <w:r>
              <w:rPr>
                <w:sz w:val="18"/>
                <w:szCs w:val="18"/>
              </w:rPr>
              <w:t xml:space="preserve">Périmètre et calendrier de l'objectif SecNumCloud (scénarios A, B ou C du chapitre 9.4)</w:t>
            </w:r>
          </w:p>
        </w:tc>
        <w:tc>
          <w:tcPr>
            <w:tcW w:type="dxa" w:w="1800"/>
            <w:tcMar>
              <w:top w:type="dxa" w:w="60"/>
              <w:left w:type="dxa" w:w="90"/>
              <w:bottom w:type="dxa" w:w="60"/>
              <w:right w:type="dxa" w:w="90"/>
            </w:tcMar>
          </w:tcPr>
          <w:p>
            <w:pPr>
              <w:spacing w:after="40" w:before="40" w:line="240"/>
            </w:pPr>
            <w:r>
              <w:rPr>
                <w:sz w:val="18"/>
                <w:szCs w:val="18"/>
              </w:rPr>
              <w:t xml:space="preserve">Direction générale, RSSI</w:t>
            </w:r>
          </w:p>
        </w:tc>
        <w:tc>
          <w:tcPr>
            <w:tcW w:type="dxa" w:w="3060"/>
            <w:tcMar>
              <w:top w:type="dxa" w:w="60"/>
              <w:left w:type="dxa" w:w="90"/>
              <w:bottom w:type="dxa" w:w="60"/>
              <w:right w:type="dxa" w:w="90"/>
            </w:tcMar>
          </w:tcPr>
          <w:p>
            <w:pPr>
              <w:spacing w:after="40" w:before="40" w:line="240"/>
            </w:pPr>
            <w:r>
              <w:rPr>
                <w:sz w:val="18"/>
                <w:szCs w:val="18"/>
              </w:rPr>
              <w:t xml:space="preserve">Risque d'investir dans une trajectoire invalidée par la doctrine interne</w:t>
            </w:r>
          </w:p>
        </w:tc>
      </w:tr>
      <w:tr>
        <w:trPr>
          <w:cantSplit/>
        </w:trPr>
        <w:tc>
          <w:tcPr>
            <w:tcW w:type="dxa" w:w="1080"/>
            <w:shd w:fill="F2F2F2" w:color="auto" w:val="clear"/>
            <w:tcMar>
              <w:top w:type="dxa" w:w="60"/>
              <w:left w:type="dxa" w:w="90"/>
              <w:bottom w:type="dxa" w:w="60"/>
              <w:right w:type="dxa" w:w="90"/>
            </w:tcMar>
          </w:tcPr>
          <w:p>
            <w:pPr>
              <w:spacing w:after="40" w:before="40" w:line="240"/>
            </w:pPr>
            <w:r>
              <w:rPr>
                <w:sz w:val="18"/>
                <w:szCs w:val="18"/>
              </w:rPr>
              <w:t xml:space="preserve">Immédiate</w:t>
            </w:r>
          </w:p>
        </w:tc>
        <w:tc>
          <w:tcPr>
            <w:tcW w:type="dxa" w:w="3060"/>
            <w:shd w:fill="F2F2F2" w:color="auto" w:val="clear"/>
            <w:tcMar>
              <w:top w:type="dxa" w:w="60"/>
              <w:left w:type="dxa" w:w="90"/>
              <w:bottom w:type="dxa" w:w="60"/>
              <w:right w:type="dxa" w:w="90"/>
            </w:tcMar>
          </w:tcPr>
          <w:p>
            <w:pPr>
              <w:spacing w:after="40" w:before="40" w:line="240"/>
            </w:pPr>
            <w:r>
              <w:rPr>
                <w:sz w:val="18"/>
                <w:szCs w:val="18"/>
              </w:rPr>
              <w:t xml:space="preserve">Vérification de la révision SAS Viya 3.5 installée</w:t>
            </w:r>
          </w:p>
        </w:tc>
        <w:tc>
          <w:tcPr>
            <w:tcW w:type="dxa" w:w="1800"/>
            <w:shd w:fill="F2F2F2" w:color="auto" w:val="clear"/>
            <w:tcMar>
              <w:top w:type="dxa" w:w="60"/>
              <w:left w:type="dxa" w:w="90"/>
              <w:bottom w:type="dxa" w:w="60"/>
              <w:right w:type="dxa" w:w="90"/>
            </w:tcMar>
          </w:tcPr>
          <w:p>
            <w:pPr>
              <w:spacing w:after="40" w:before="40" w:line="240"/>
            </w:pPr>
            <w:r>
              <w:rPr>
                <w:sz w:val="18"/>
                <w:szCs w:val="18"/>
              </w:rPr>
              <w:t xml:space="preserve">Exploitation, éditeur</w:t>
            </w:r>
          </w:p>
        </w:tc>
        <w:tc>
          <w:tcPr>
            <w:tcW w:type="dxa" w:w="3060"/>
            <w:shd w:fill="F2F2F2" w:color="auto" w:val="clear"/>
            <w:tcMar>
              <w:top w:type="dxa" w:w="60"/>
              <w:left w:type="dxa" w:w="90"/>
              <w:bottom w:type="dxa" w:w="60"/>
              <w:right w:type="dxa" w:w="90"/>
            </w:tcMar>
          </w:tcPr>
          <w:p>
            <w:pPr>
              <w:spacing w:after="40" w:before="40" w:line="240"/>
            </w:pPr>
            <w:r>
              <w:rPr>
                <w:sz w:val="18"/>
                <w:szCs w:val="18"/>
              </w:rPr>
              <w:t xml:space="preserve">Le calendrier du programme de migration est indéterminé</w:t>
            </w:r>
          </w:p>
        </w:tc>
      </w:tr>
      <w:tr>
        <w:trPr>
          <w:cantSplit/>
        </w:trPr>
        <w:tc>
          <w:tcPr>
            <w:tcW w:type="dxa" w:w="1080"/>
            <w:tcMar>
              <w:top w:type="dxa" w:w="60"/>
              <w:left w:type="dxa" w:w="90"/>
              <w:bottom w:type="dxa" w:w="60"/>
              <w:right w:type="dxa" w:w="90"/>
            </w:tcMar>
          </w:tcPr>
          <w:p>
            <w:pPr>
              <w:spacing w:after="40" w:before="40" w:line="240"/>
            </w:pPr>
            <w:r>
              <w:rPr>
                <w:sz w:val="18"/>
                <w:szCs w:val="18"/>
              </w:rPr>
              <w:t xml:space="preserve">Immédiate</w:t>
            </w:r>
          </w:p>
        </w:tc>
        <w:tc>
          <w:tcPr>
            <w:tcW w:type="dxa" w:w="3060"/>
            <w:tcMar>
              <w:top w:type="dxa" w:w="60"/>
              <w:left w:type="dxa" w:w="90"/>
              <w:bottom w:type="dxa" w:w="60"/>
              <w:right w:type="dxa" w:w="90"/>
            </w:tcMar>
          </w:tcPr>
          <w:p>
            <w:pPr>
              <w:spacing w:after="40" w:before="40" w:line="240"/>
            </w:pPr>
            <w:r>
              <w:rPr>
                <w:sz w:val="18"/>
                <w:szCs w:val="18"/>
              </w:rPr>
              <w:t xml:space="preserve">Audit et verrouillage des model policies des assistants IA et des paramètres d'inférence cross-region</w:t>
            </w:r>
          </w:p>
        </w:tc>
        <w:tc>
          <w:tcPr>
            <w:tcW w:type="dxa" w:w="1800"/>
            <w:tcMar>
              <w:top w:type="dxa" w:w="60"/>
              <w:left w:type="dxa" w:w="90"/>
              <w:bottom w:type="dxa" w:w="60"/>
              <w:right w:type="dxa" w:w="90"/>
            </w:tcMar>
          </w:tcPr>
          <w:p>
            <w:pPr>
              <w:spacing w:after="40" w:before="40" w:line="240"/>
            </w:pPr>
            <w:r>
              <w:rPr>
                <w:sz w:val="18"/>
                <w:szCs w:val="18"/>
              </w:rPr>
              <w:t xml:space="preserve">RSSI, plateforme</w:t>
            </w:r>
          </w:p>
        </w:tc>
        <w:tc>
          <w:tcPr>
            <w:tcW w:type="dxa" w:w="3060"/>
            <w:tcMar>
              <w:top w:type="dxa" w:w="60"/>
              <w:left w:type="dxa" w:w="90"/>
              <w:bottom w:type="dxa" w:w="60"/>
              <w:right w:type="dxa" w:w="90"/>
            </w:tcMar>
          </w:tcPr>
          <w:p>
            <w:pPr>
              <w:spacing w:after="40" w:before="40" w:line="240"/>
            </w:pPr>
            <w:r>
              <w:rPr>
                <w:sz w:val="18"/>
                <w:szCs w:val="18"/>
              </w:rPr>
              <w:t xml:space="preserve">La règle interne n'est pas effectivement appliquée</w:t>
            </w:r>
          </w:p>
        </w:tc>
      </w:tr>
      <w:tr>
        <w:trPr>
          <w:cantSplit/>
        </w:trPr>
        <w:tc>
          <w:tcPr>
            <w:tcW w:type="dxa" w:w="1080"/>
            <w:shd w:fill="F2F2F2" w:color="auto" w:val="clear"/>
            <w:tcMar>
              <w:top w:type="dxa" w:w="60"/>
              <w:left w:type="dxa" w:w="90"/>
              <w:bottom w:type="dxa" w:w="60"/>
              <w:right w:type="dxa" w:w="90"/>
            </w:tcMar>
          </w:tcPr>
          <w:p>
            <w:pPr>
              <w:spacing w:after="40" w:before="40" w:line="240"/>
            </w:pPr>
            <w:r>
              <w:rPr>
                <w:sz w:val="18"/>
                <w:szCs w:val="18"/>
              </w:rPr>
              <w:t xml:space="preserve">Élevée</w:t>
            </w:r>
          </w:p>
        </w:tc>
        <w:tc>
          <w:tcPr>
            <w:tcW w:type="dxa" w:w="3060"/>
            <w:shd w:fill="F2F2F2" w:color="auto" w:val="clear"/>
            <w:tcMar>
              <w:top w:type="dxa" w:w="60"/>
              <w:left w:type="dxa" w:w="90"/>
              <w:bottom w:type="dxa" w:w="60"/>
              <w:right w:type="dxa" w:w="90"/>
            </w:tcMar>
          </w:tcPr>
          <w:p>
            <w:pPr>
              <w:spacing w:after="40" w:before="40" w:line="240"/>
            </w:pPr>
            <w:r>
              <w:rPr>
                <w:sz w:val="18"/>
                <w:szCs w:val="18"/>
              </w:rPr>
              <w:t xml:space="preserve">Édition Snowflake : Business Critical requis pour PrivateLink</w:t>
            </w:r>
          </w:p>
        </w:tc>
        <w:tc>
          <w:tcPr>
            <w:tcW w:type="dxa" w:w="1800"/>
            <w:shd w:fill="F2F2F2" w:color="auto" w:val="clear"/>
            <w:tcMar>
              <w:top w:type="dxa" w:w="60"/>
              <w:left w:type="dxa" w:w="90"/>
              <w:bottom w:type="dxa" w:w="60"/>
              <w:right w:type="dxa" w:w="90"/>
            </w:tcMar>
          </w:tcPr>
          <w:p>
            <w:pPr>
              <w:spacing w:after="40" w:before="40" w:line="240"/>
            </w:pPr>
            <w:r>
              <w:rPr>
                <w:sz w:val="18"/>
                <w:szCs w:val="18"/>
              </w:rPr>
              <w:t xml:space="preserve">DSI, achats</w:t>
            </w:r>
          </w:p>
        </w:tc>
        <w:tc>
          <w:tcPr>
            <w:tcW w:type="dxa" w:w="3060"/>
            <w:shd w:fill="F2F2F2" w:color="auto" w:val="clear"/>
            <w:tcMar>
              <w:top w:type="dxa" w:w="60"/>
              <w:left w:type="dxa" w:w="90"/>
              <w:bottom w:type="dxa" w:w="60"/>
              <w:right w:type="dxa" w:w="90"/>
            </w:tcMar>
          </w:tcPr>
          <w:p>
            <w:pPr>
              <w:spacing w:after="40" w:before="40" w:line="240"/>
            </w:pPr>
            <w:r>
              <w:rPr>
                <w:sz w:val="18"/>
                <w:szCs w:val="18"/>
              </w:rPr>
              <w:t xml:space="preserve">Plusieurs recommandations de ce document deviennent inapplicables</w:t>
            </w:r>
          </w:p>
        </w:tc>
      </w:tr>
      <w:tr>
        <w:trPr>
          <w:cantSplit/>
        </w:trPr>
        <w:tc>
          <w:tcPr>
            <w:tcW w:type="dxa" w:w="1080"/>
            <w:tcMar>
              <w:top w:type="dxa" w:w="60"/>
              <w:left w:type="dxa" w:w="90"/>
              <w:bottom w:type="dxa" w:w="60"/>
              <w:right w:type="dxa" w:w="90"/>
            </w:tcMar>
          </w:tcPr>
          <w:p>
            <w:pPr>
              <w:spacing w:after="40" w:before="40" w:line="240"/>
            </w:pPr>
            <w:r>
              <w:rPr>
                <w:sz w:val="18"/>
                <w:szCs w:val="18"/>
              </w:rPr>
              <w:t xml:space="preserve">Élevée</w:t>
            </w:r>
          </w:p>
        </w:tc>
        <w:tc>
          <w:tcPr>
            <w:tcW w:type="dxa" w:w="3060"/>
            <w:tcMar>
              <w:top w:type="dxa" w:w="60"/>
              <w:left w:type="dxa" w:w="90"/>
              <w:bottom w:type="dxa" w:w="60"/>
              <w:right w:type="dxa" w:w="90"/>
            </w:tcMar>
          </w:tcPr>
          <w:p>
            <w:pPr>
              <w:spacing w:after="40" w:before="40" w:line="240"/>
            </w:pPr>
            <w:r>
              <w:rPr>
                <w:sz w:val="18"/>
                <w:szCs w:val="18"/>
              </w:rPr>
              <w:t xml:space="preserve">Périmètre de la règle sur les assistants IA : assistants de développement seulement, ou tout usage de LLM</w:t>
            </w:r>
          </w:p>
        </w:tc>
        <w:tc>
          <w:tcPr>
            <w:tcW w:type="dxa" w:w="1800"/>
            <w:tcMar>
              <w:top w:type="dxa" w:w="60"/>
              <w:left w:type="dxa" w:w="90"/>
              <w:bottom w:type="dxa" w:w="60"/>
              <w:right w:type="dxa" w:w="90"/>
            </w:tcMar>
          </w:tcPr>
          <w:p>
            <w:pPr>
              <w:spacing w:after="40" w:before="40" w:line="240"/>
            </w:pPr>
            <w:r>
              <w:rPr>
                <w:sz w:val="18"/>
                <w:szCs w:val="18"/>
              </w:rPr>
              <w:t xml:space="preserve">RSSI, DPO</w:t>
            </w:r>
          </w:p>
        </w:tc>
        <w:tc>
          <w:tcPr>
            <w:tcW w:type="dxa" w:w="3060"/>
            <w:tcMar>
              <w:top w:type="dxa" w:w="60"/>
              <w:left w:type="dxa" w:w="90"/>
              <w:bottom w:type="dxa" w:w="60"/>
              <w:right w:type="dxa" w:w="90"/>
            </w:tcMar>
          </w:tcPr>
          <w:p>
            <w:pPr>
              <w:spacing w:after="40" w:before="40" w:line="240"/>
            </w:pPr>
            <w:r>
              <w:rPr>
                <w:sz w:val="18"/>
                <w:szCs w:val="18"/>
              </w:rPr>
              <w:t xml:space="preserve">L'usage 1 ne peut pas être positionné</w:t>
            </w:r>
          </w:p>
        </w:tc>
      </w:tr>
      <w:tr>
        <w:trPr>
          <w:cantSplit/>
        </w:trPr>
        <w:tc>
          <w:tcPr>
            <w:tcW w:type="dxa" w:w="1080"/>
            <w:shd w:fill="F2F2F2" w:color="auto" w:val="clear"/>
            <w:tcMar>
              <w:top w:type="dxa" w:w="60"/>
              <w:left w:type="dxa" w:w="90"/>
              <w:bottom w:type="dxa" w:w="60"/>
              <w:right w:type="dxa" w:w="90"/>
            </w:tcMar>
          </w:tcPr>
          <w:p>
            <w:pPr>
              <w:spacing w:after="40" w:before="40" w:line="240"/>
            </w:pPr>
            <w:r>
              <w:rPr>
                <w:sz w:val="18"/>
                <w:szCs w:val="18"/>
              </w:rPr>
              <w:t xml:space="preserve">Élevée</w:t>
            </w:r>
          </w:p>
        </w:tc>
        <w:tc>
          <w:tcPr>
            <w:tcW w:type="dxa" w:w="3060"/>
            <w:shd w:fill="F2F2F2" w:color="auto" w:val="clear"/>
            <w:tcMar>
              <w:top w:type="dxa" w:w="60"/>
              <w:left w:type="dxa" w:w="90"/>
              <w:bottom w:type="dxa" w:w="60"/>
              <w:right w:type="dxa" w:w="90"/>
            </w:tcMar>
          </w:tcPr>
          <w:p>
            <w:pPr>
              <w:spacing w:after="40" w:before="40" w:line="240"/>
            </w:pPr>
            <w:r>
              <w:rPr>
                <w:sz w:val="18"/>
                <w:szCs w:val="18"/>
              </w:rPr>
              <w:t xml:space="preserve">Plateforme d'agents : Cortex, Foundry, ou les deux avec des périmètres définis (9.5)</w:t>
            </w:r>
          </w:p>
        </w:tc>
        <w:tc>
          <w:tcPr>
            <w:tcW w:type="dxa" w:w="1800"/>
            <w:shd w:fill="F2F2F2" w:color="auto" w:val="clear"/>
            <w:tcMar>
              <w:top w:type="dxa" w:w="60"/>
              <w:left w:type="dxa" w:w="90"/>
              <w:bottom w:type="dxa" w:w="60"/>
              <w:right w:type="dxa" w:w="90"/>
            </w:tcMar>
          </w:tcPr>
          <w:p>
            <w:pPr>
              <w:spacing w:after="40" w:before="40" w:line="240"/>
            </w:pPr>
            <w:r>
              <w:rPr>
                <w:sz w:val="18"/>
                <w:szCs w:val="18"/>
              </w:rPr>
              <w:t xml:space="preserve">Architecture, RSSI, DPO</w:t>
            </w:r>
          </w:p>
        </w:tc>
        <w:tc>
          <w:tcPr>
            <w:tcW w:type="dxa" w:w="3060"/>
            <w:shd w:fill="F2F2F2" w:color="auto" w:val="clear"/>
            <w:tcMar>
              <w:top w:type="dxa" w:w="60"/>
              <w:left w:type="dxa" w:w="90"/>
              <w:bottom w:type="dxa" w:w="60"/>
              <w:right w:type="dxa" w:w="90"/>
            </w:tcMar>
          </w:tcPr>
          <w:p>
            <w:pPr>
              <w:spacing w:after="40" w:before="40" w:line="240"/>
            </w:pPr>
            <w:r>
              <w:rPr>
                <w:sz w:val="18"/>
                <w:szCs w:val="18"/>
              </w:rPr>
              <w:t xml:space="preserve">Choix fait projet par projet, aboutissant à un doublon subi plutôt qu'assumé</w:t>
            </w:r>
          </w:p>
        </w:tc>
      </w:tr>
      <w:tr>
        <w:trPr>
          <w:cantSplit/>
        </w:trPr>
        <w:tc>
          <w:tcPr>
            <w:tcW w:type="dxa" w:w="1080"/>
            <w:tcMar>
              <w:top w:type="dxa" w:w="60"/>
              <w:left w:type="dxa" w:w="90"/>
              <w:bottom w:type="dxa" w:w="60"/>
              <w:right w:type="dxa" w:w="90"/>
            </w:tcMar>
          </w:tcPr>
          <w:p>
            <w:pPr>
              <w:spacing w:after="40" w:before="40" w:line="240"/>
            </w:pPr>
            <w:r>
              <w:rPr>
                <w:sz w:val="18"/>
                <w:szCs w:val="18"/>
              </w:rPr>
              <w:t xml:space="preserve">Élevée</w:t>
            </w:r>
          </w:p>
        </w:tc>
        <w:tc>
          <w:tcPr>
            <w:tcW w:type="dxa" w:w="3060"/>
            <w:tcMar>
              <w:top w:type="dxa" w:w="60"/>
              <w:left w:type="dxa" w:w="90"/>
              <w:bottom w:type="dxa" w:w="60"/>
              <w:right w:type="dxa" w:w="90"/>
            </w:tcMar>
          </w:tcPr>
          <w:p>
            <w:pPr>
              <w:spacing w:after="40" w:before="40" w:line="240"/>
            </w:pPr>
            <w:r>
              <w:rPr>
                <w:sz w:val="18"/>
                <w:szCs w:val="18"/>
              </w:rPr>
              <w:t xml:space="preserve">Niveau d'exigence réel : traitement en France, ou traitement en Union européenne</w:t>
            </w:r>
          </w:p>
        </w:tc>
        <w:tc>
          <w:tcPr>
            <w:tcW w:type="dxa" w:w="1800"/>
            <w:tcMar>
              <w:top w:type="dxa" w:w="60"/>
              <w:left w:type="dxa" w:w="90"/>
              <w:bottom w:type="dxa" w:w="60"/>
              <w:right w:type="dxa" w:w="90"/>
            </w:tcMar>
          </w:tcPr>
          <w:p>
            <w:pPr>
              <w:spacing w:after="40" w:before="40" w:line="240"/>
            </w:pPr>
            <w:r>
              <w:rPr>
                <w:sz w:val="18"/>
                <w:szCs w:val="18"/>
              </w:rPr>
              <w:t xml:space="preserve">RSSI, DPO</w:t>
            </w:r>
          </w:p>
        </w:tc>
        <w:tc>
          <w:tcPr>
            <w:tcW w:type="dxa" w:w="3060"/>
            <w:tcMar>
              <w:top w:type="dxa" w:w="60"/>
              <w:left w:type="dxa" w:w="90"/>
              <w:bottom w:type="dxa" w:w="60"/>
              <w:right w:type="dxa" w:w="90"/>
            </w:tcMar>
          </w:tcPr>
          <w:p>
            <w:pPr>
              <w:spacing w:after="40" w:before="40" w:line="240"/>
            </w:pPr>
            <w:r>
              <w:rPr>
                <w:sz w:val="18"/>
                <w:szCs w:val="18"/>
              </w:rPr>
              <w:t xml:space="preserve">Détermine si les services d'IA managés Snowflake sont utilisables (3.1.3)</w:t>
            </w:r>
          </w:p>
        </w:tc>
      </w:tr>
      <w:tr>
        <w:trPr>
          <w:cantSplit/>
        </w:trPr>
        <w:tc>
          <w:tcPr>
            <w:tcW w:type="dxa" w:w="1080"/>
            <w:shd w:fill="F2F2F2" w:color="auto" w:val="clear"/>
            <w:tcMar>
              <w:top w:type="dxa" w:w="60"/>
              <w:left w:type="dxa" w:w="90"/>
              <w:bottom w:type="dxa" w:w="60"/>
              <w:right w:type="dxa" w:w="90"/>
            </w:tcMar>
          </w:tcPr>
          <w:p>
            <w:pPr>
              <w:spacing w:after="40" w:before="40" w:line="240"/>
            </w:pPr>
            <w:r>
              <w:rPr>
                <w:sz w:val="18"/>
                <w:szCs w:val="18"/>
              </w:rPr>
              <w:t xml:space="preserve">Élevée</w:t>
            </w:r>
          </w:p>
        </w:tc>
        <w:tc>
          <w:tcPr>
            <w:tcW w:type="dxa" w:w="3060"/>
            <w:shd w:fill="F2F2F2" w:color="auto" w:val="clear"/>
            <w:tcMar>
              <w:top w:type="dxa" w:w="60"/>
              <w:left w:type="dxa" w:w="90"/>
              <w:bottom w:type="dxa" w:w="60"/>
              <w:right w:type="dxa" w:w="90"/>
            </w:tcMar>
          </w:tcPr>
          <w:p>
            <w:pPr>
              <w:spacing w:after="40" w:before="40" w:line="240"/>
            </w:pPr>
            <w:r>
              <w:rPr>
                <w:sz w:val="18"/>
                <w:szCs w:val="18"/>
              </w:rPr>
              <w:t xml:space="preserve">Propriétaire et charge dédiés à la construction et à la maintenance des images certifiées</w:t>
            </w:r>
          </w:p>
        </w:tc>
        <w:tc>
          <w:tcPr>
            <w:tcW w:type="dxa" w:w="1800"/>
            <w:shd w:fill="F2F2F2" w:color="auto" w:val="clear"/>
            <w:tcMar>
              <w:top w:type="dxa" w:w="60"/>
              <w:left w:type="dxa" w:w="90"/>
              <w:bottom w:type="dxa" w:w="60"/>
              <w:right w:type="dxa" w:w="90"/>
            </w:tcMar>
          </w:tcPr>
          <w:p>
            <w:pPr>
              <w:spacing w:after="40" w:before="40" w:line="240"/>
            </w:pPr>
            <w:r>
              <w:rPr>
                <w:sz w:val="18"/>
                <w:szCs w:val="18"/>
              </w:rPr>
              <w:t xml:space="preserve">DSI</w:t>
            </w:r>
          </w:p>
        </w:tc>
        <w:tc>
          <w:tcPr>
            <w:tcW w:type="dxa" w:w="3060"/>
            <w:shd w:fill="F2F2F2" w:color="auto" w:val="clear"/>
            <w:tcMar>
              <w:top w:type="dxa" w:w="60"/>
              <w:left w:type="dxa" w:w="90"/>
              <w:bottom w:type="dxa" w:w="60"/>
              <w:right w:type="dxa" w:w="90"/>
            </w:tcMar>
          </w:tcPr>
          <w:p>
            <w:pPr>
              <w:spacing w:after="40" w:before="40" w:line="240"/>
            </w:pPr>
            <w:r>
              <w:rPr>
                <w:sz w:val="18"/>
                <w:szCs w:val="18"/>
              </w:rPr>
              <w:t xml:space="preserve">Le catalogue d'images se périme en trois mois et le dispositif s'effondre</w:t>
            </w:r>
          </w:p>
        </w:tc>
      </w:tr>
      <w:tr>
        <w:trPr>
          <w:cantSplit/>
        </w:trPr>
        <w:tc>
          <w:tcPr>
            <w:tcW w:type="dxa" w:w="1080"/>
            <w:tcMar>
              <w:top w:type="dxa" w:w="60"/>
              <w:left w:type="dxa" w:w="90"/>
              <w:bottom w:type="dxa" w:w="60"/>
              <w:right w:type="dxa" w:w="90"/>
            </w:tcMar>
          </w:tcPr>
          <w:p>
            <w:pPr>
              <w:spacing w:after="40" w:before="40" w:line="240"/>
            </w:pPr>
            <w:r>
              <w:rPr>
                <w:sz w:val="18"/>
                <w:szCs w:val="18"/>
              </w:rPr>
              <w:t xml:space="preserve">Moyenne</w:t>
            </w:r>
          </w:p>
        </w:tc>
        <w:tc>
          <w:tcPr>
            <w:tcW w:type="dxa" w:w="3060"/>
            <w:tcMar>
              <w:top w:type="dxa" w:w="60"/>
              <w:left w:type="dxa" w:w="90"/>
              <w:bottom w:type="dxa" w:w="60"/>
              <w:right w:type="dxa" w:w="90"/>
            </w:tcMar>
          </w:tcPr>
          <w:p>
            <w:pPr>
              <w:spacing w:after="40" w:before="40" w:line="240"/>
            </w:pPr>
            <w:r>
              <w:rPr>
                <w:sz w:val="18"/>
                <w:szCs w:val="18"/>
              </w:rPr>
              <w:t xml:space="preserve">Critère de séparation des index L1 et L2 : risque opérationnel ou distinction ML / non-ML</w:t>
            </w:r>
          </w:p>
        </w:tc>
        <w:tc>
          <w:tcPr>
            <w:tcW w:type="dxa" w:w="1800"/>
            <w:tcMar>
              <w:top w:type="dxa" w:w="60"/>
              <w:left w:type="dxa" w:w="90"/>
              <w:bottom w:type="dxa" w:w="60"/>
              <w:right w:type="dxa" w:w="90"/>
            </w:tcMar>
          </w:tcPr>
          <w:p>
            <w:pPr>
              <w:spacing w:after="40" w:before="40" w:line="240"/>
            </w:pPr>
            <w:r>
              <w:rPr>
                <w:sz w:val="18"/>
                <w:szCs w:val="18"/>
              </w:rPr>
              <w:t xml:space="preserve">RSSI, architecture</w:t>
            </w:r>
          </w:p>
        </w:tc>
        <w:tc>
          <w:tcPr>
            <w:tcW w:type="dxa" w:w="3060"/>
            <w:tcMar>
              <w:top w:type="dxa" w:w="60"/>
              <w:left w:type="dxa" w:w="90"/>
              <w:bottom w:type="dxa" w:w="60"/>
              <w:right w:type="dxa" w:w="90"/>
            </w:tcMar>
          </w:tcPr>
          <w:p>
            <w:pPr>
              <w:spacing w:after="40" w:before="40" w:line="240"/>
            </w:pPr>
            <w:r>
              <w:rPr>
                <w:sz w:val="18"/>
                <w:szCs w:val="18"/>
              </w:rPr>
              <w:t xml:space="preserve">Friction sur les usages légitimes ou faux sentiment de sécurité</w:t>
            </w:r>
          </w:p>
        </w:tc>
      </w:tr>
      <w:tr>
        <w:trPr>
          <w:cantSplit/>
        </w:trPr>
        <w:tc>
          <w:tcPr>
            <w:tcW w:type="dxa" w:w="1080"/>
            <w:shd w:fill="F2F2F2" w:color="auto" w:val="clear"/>
            <w:tcMar>
              <w:top w:type="dxa" w:w="60"/>
              <w:left w:type="dxa" w:w="90"/>
              <w:bottom w:type="dxa" w:w="60"/>
              <w:right w:type="dxa" w:w="90"/>
            </w:tcMar>
          </w:tcPr>
          <w:p>
            <w:pPr>
              <w:spacing w:after="40" w:before="40" w:line="240"/>
            </w:pPr>
            <w:r>
              <w:rPr>
                <w:sz w:val="18"/>
                <w:szCs w:val="18"/>
              </w:rPr>
              <w:t xml:space="preserve">Moyenne</w:t>
            </w:r>
          </w:p>
        </w:tc>
        <w:tc>
          <w:tcPr>
            <w:tcW w:type="dxa" w:w="3060"/>
            <w:shd w:fill="F2F2F2" w:color="auto" w:val="clear"/>
            <w:tcMar>
              <w:top w:type="dxa" w:w="60"/>
              <w:left w:type="dxa" w:w="90"/>
              <w:bottom w:type="dxa" w:w="60"/>
              <w:right w:type="dxa" w:w="90"/>
            </w:tcMar>
          </w:tcPr>
          <w:p>
            <w:pPr>
              <w:spacing w:after="40" w:before="40" w:line="240"/>
            </w:pPr>
            <w:r>
              <w:rPr>
                <w:sz w:val="18"/>
                <w:szCs w:val="18"/>
              </w:rPr>
              <w:t xml:space="preserve">Version de Python du parc</w:t>
            </w:r>
          </w:p>
        </w:tc>
        <w:tc>
          <w:tcPr>
            <w:tcW w:type="dxa" w:w="1800"/>
            <w:shd w:fill="F2F2F2" w:color="auto" w:val="clear"/>
            <w:tcMar>
              <w:top w:type="dxa" w:w="60"/>
              <w:left w:type="dxa" w:w="90"/>
              <w:bottom w:type="dxa" w:w="60"/>
              <w:right w:type="dxa" w:w="90"/>
            </w:tcMar>
          </w:tcPr>
          <w:p>
            <w:pPr>
              <w:spacing w:after="40" w:before="40" w:line="240"/>
            </w:pPr>
            <w:r>
              <w:rPr>
                <w:sz w:val="18"/>
                <w:szCs w:val="18"/>
              </w:rPr>
              <w:t xml:space="preserve">Architecture, plateforme</w:t>
            </w:r>
          </w:p>
        </w:tc>
        <w:tc>
          <w:tcPr>
            <w:tcW w:type="dxa" w:w="3060"/>
            <w:shd w:fill="F2F2F2" w:color="auto" w:val="clear"/>
            <w:tcMar>
              <w:top w:type="dxa" w:w="60"/>
              <w:left w:type="dxa" w:w="90"/>
              <w:bottom w:type="dxa" w:w="60"/>
              <w:right w:type="dxa" w:w="90"/>
            </w:tcMar>
          </w:tcPr>
          <w:p>
            <w:pPr>
              <w:spacing w:after="40" w:before="40" w:line="240"/>
            </w:pPr>
            <w:r>
              <w:rPr>
                <w:sz w:val="18"/>
                <w:szCs w:val="18"/>
              </w:rPr>
              <w:t xml:space="preserve">Incompatibilités à la première montée de version des bibliothèques Snowflake</w:t>
            </w:r>
          </w:p>
        </w:tc>
      </w:tr>
      <w:tr>
        <w:trPr>
          <w:cantSplit/>
        </w:trPr>
        <w:tc>
          <w:tcPr>
            <w:tcW w:type="dxa" w:w="1080"/>
            <w:tcMar>
              <w:top w:type="dxa" w:w="60"/>
              <w:left w:type="dxa" w:w="90"/>
              <w:bottom w:type="dxa" w:w="60"/>
              <w:right w:type="dxa" w:w="90"/>
            </w:tcMar>
          </w:tcPr>
          <w:p>
            <w:pPr>
              <w:spacing w:after="40" w:before="40" w:line="240"/>
            </w:pPr>
            <w:r>
              <w:rPr>
                <w:sz w:val="18"/>
                <w:szCs w:val="18"/>
              </w:rPr>
              <w:t xml:space="preserve">Moyenne</w:t>
            </w:r>
          </w:p>
        </w:tc>
        <w:tc>
          <w:tcPr>
            <w:tcW w:type="dxa" w:w="3060"/>
            <w:tcMar>
              <w:top w:type="dxa" w:w="60"/>
              <w:left w:type="dxa" w:w="90"/>
              <w:bottom w:type="dxa" w:w="60"/>
              <w:right w:type="dxa" w:w="90"/>
            </w:tcMar>
          </w:tcPr>
          <w:p>
            <w:pPr>
              <w:spacing w:after="40" w:before="40" w:line="240"/>
            </w:pPr>
            <w:r>
              <w:rPr>
                <w:sz w:val="18"/>
                <w:szCs w:val="18"/>
              </w:rPr>
              <w:t xml:space="preserve">Introduction ou non d'Azure ML</w:t>
            </w:r>
          </w:p>
        </w:tc>
        <w:tc>
          <w:tcPr>
            <w:tcW w:type="dxa" w:w="1800"/>
            <w:tcMar>
              <w:top w:type="dxa" w:w="60"/>
              <w:left w:type="dxa" w:w="90"/>
              <w:bottom w:type="dxa" w:w="60"/>
              <w:right w:type="dxa" w:w="90"/>
            </w:tcMar>
          </w:tcPr>
          <w:p>
            <w:pPr>
              <w:spacing w:after="40" w:before="40" w:line="240"/>
            </w:pPr>
            <w:r>
              <w:rPr>
                <w:sz w:val="18"/>
                <w:szCs w:val="18"/>
              </w:rPr>
              <w:t xml:space="preserve">Architecture, DSI</w:t>
            </w:r>
          </w:p>
        </w:tc>
        <w:tc>
          <w:tcPr>
            <w:tcW w:type="dxa" w:w="3060"/>
            <w:tcMar>
              <w:top w:type="dxa" w:w="60"/>
              <w:left w:type="dxa" w:w="90"/>
              <w:bottom w:type="dxa" w:w="60"/>
              <w:right w:type="dxa" w:w="90"/>
            </w:tcMar>
          </w:tcPr>
          <w:p>
            <w:pPr>
              <w:spacing w:after="40" w:before="40" w:line="240"/>
            </w:pPr>
            <w:r>
              <w:rPr>
                <w:sz w:val="18"/>
                <w:szCs w:val="18"/>
              </w:rPr>
              <w:t xml:space="preserve">Risque de second plan de gouvernance non amorti</w:t>
            </w:r>
          </w:p>
        </w:tc>
      </w:tr>
      <w:tr>
        <w:trPr>
          <w:cantSplit/>
        </w:trPr>
        <w:tc>
          <w:tcPr>
            <w:tcW w:type="dxa" w:w="1080"/>
            <w:shd w:fill="F2F2F2" w:color="auto" w:val="clear"/>
            <w:tcMar>
              <w:top w:type="dxa" w:w="60"/>
              <w:left w:type="dxa" w:w="90"/>
              <w:bottom w:type="dxa" w:w="60"/>
              <w:right w:type="dxa" w:w="90"/>
            </w:tcMar>
          </w:tcPr>
          <w:p>
            <w:pPr>
              <w:spacing w:after="40" w:before="40" w:line="240"/>
            </w:pPr>
            <w:r>
              <w:rPr>
                <w:sz w:val="18"/>
                <w:szCs w:val="18"/>
              </w:rPr>
              <w:t xml:space="preserve">Moyenne</w:t>
            </w:r>
          </w:p>
        </w:tc>
        <w:tc>
          <w:tcPr>
            <w:tcW w:type="dxa" w:w="3060"/>
            <w:shd w:fill="F2F2F2" w:color="auto" w:val="clear"/>
            <w:tcMar>
              <w:top w:type="dxa" w:w="60"/>
              <w:left w:type="dxa" w:w="90"/>
              <w:bottom w:type="dxa" w:w="60"/>
              <w:right w:type="dxa" w:w="90"/>
            </w:tcMar>
          </w:tcPr>
          <w:p>
            <w:pPr>
              <w:spacing w:after="40" w:before="40" w:line="240"/>
            </w:pPr>
            <w:r>
              <w:rPr>
                <w:sz w:val="18"/>
                <w:szCs w:val="18"/>
              </w:rPr>
              <w:t xml:space="preserve">Conteneurs locaux : Dev Containers distants ou moteur local sous licence</w:t>
            </w:r>
          </w:p>
        </w:tc>
        <w:tc>
          <w:tcPr>
            <w:tcW w:type="dxa" w:w="1800"/>
            <w:shd w:fill="F2F2F2" w:color="auto" w:val="clear"/>
            <w:tcMar>
              <w:top w:type="dxa" w:w="60"/>
              <w:left w:type="dxa" w:w="90"/>
              <w:bottom w:type="dxa" w:w="60"/>
              <w:right w:type="dxa" w:w="90"/>
            </w:tcMar>
          </w:tcPr>
          <w:p>
            <w:pPr>
              <w:spacing w:after="40" w:before="40" w:line="240"/>
            </w:pPr>
            <w:r>
              <w:rPr>
                <w:sz w:val="18"/>
                <w:szCs w:val="18"/>
              </w:rPr>
              <w:t xml:space="preserve">DSI, poste de travail</w:t>
            </w:r>
          </w:p>
        </w:tc>
        <w:tc>
          <w:tcPr>
            <w:tcW w:type="dxa" w:w="3060"/>
            <w:shd w:fill="F2F2F2" w:color="auto" w:val="clear"/>
            <w:tcMar>
              <w:top w:type="dxa" w:w="60"/>
              <w:left w:type="dxa" w:w="90"/>
              <w:bottom w:type="dxa" w:w="60"/>
              <w:right w:type="dxa" w:w="90"/>
            </w:tcMar>
          </w:tcPr>
          <w:p>
            <w:pPr>
              <w:spacing w:after="40" w:before="40" w:line="240"/>
            </w:pPr>
            <w:r>
              <w:rPr>
                <w:sz w:val="18"/>
                <w:szCs w:val="18"/>
              </w:rPr>
              <w:t xml:space="preserve">Blocage du développement de microservices</w:t>
            </w:r>
          </w:p>
        </w:tc>
      </w:tr>
      <w:tr>
        <w:trPr>
          <w:cantSplit/>
        </w:trPr>
        <w:tc>
          <w:tcPr>
            <w:tcW w:type="dxa" w:w="1080"/>
            <w:tcMar>
              <w:top w:type="dxa" w:w="60"/>
              <w:left w:type="dxa" w:w="90"/>
              <w:bottom w:type="dxa" w:w="60"/>
              <w:right w:type="dxa" w:w="90"/>
            </w:tcMar>
          </w:tcPr>
          <w:p>
            <w:pPr>
              <w:spacing w:after="40" w:before="40" w:line="240"/>
            </w:pPr>
            <w:r>
              <w:rPr>
                <w:sz w:val="18"/>
                <w:szCs w:val="18"/>
              </w:rPr>
              <w:t xml:space="preserve">Moyenne</w:t>
            </w:r>
          </w:p>
        </w:tc>
        <w:tc>
          <w:tcPr>
            <w:tcW w:type="dxa" w:w="3060"/>
            <w:tcMar>
              <w:top w:type="dxa" w:w="60"/>
              <w:left w:type="dxa" w:w="90"/>
              <w:bottom w:type="dxa" w:w="60"/>
              <w:right w:type="dxa" w:w="90"/>
            </w:tcMar>
          </w:tcPr>
          <w:p>
            <w:pPr>
              <w:spacing w:after="40" w:before="40" w:line="240"/>
            </w:pPr>
            <w:r>
              <w:rPr>
                <w:sz w:val="18"/>
                <w:szCs w:val="18"/>
              </w:rPr>
              <w:t xml:space="preserve">Modèle de refacturation des crédits Snowflake et des ressources Azure</w:t>
            </w:r>
          </w:p>
        </w:tc>
        <w:tc>
          <w:tcPr>
            <w:tcW w:type="dxa" w:w="1800"/>
            <w:tcMar>
              <w:top w:type="dxa" w:w="60"/>
              <w:left w:type="dxa" w:w="90"/>
              <w:bottom w:type="dxa" w:w="60"/>
              <w:right w:type="dxa" w:w="90"/>
            </w:tcMar>
          </w:tcPr>
          <w:p>
            <w:pPr>
              <w:spacing w:after="40" w:before="40" w:line="240"/>
            </w:pPr>
            <w:r>
              <w:rPr>
                <w:sz w:val="18"/>
                <w:szCs w:val="18"/>
              </w:rPr>
              <w:t xml:space="preserve">Contrôle de gestion, DSI</w:t>
            </w:r>
          </w:p>
        </w:tc>
        <w:tc>
          <w:tcPr>
            <w:tcW w:type="dxa" w:w="3060"/>
            <w:tcMar>
              <w:top w:type="dxa" w:w="60"/>
              <w:left w:type="dxa" w:w="90"/>
              <w:bottom w:type="dxa" w:w="60"/>
              <w:right w:type="dxa" w:w="90"/>
            </w:tcMar>
          </w:tcPr>
          <w:p>
            <w:pPr>
              <w:spacing w:after="40" w:before="40" w:line="240"/>
            </w:pPr>
            <w:r>
              <w:rPr>
                <w:sz w:val="18"/>
                <w:szCs w:val="18"/>
              </w:rPr>
              <w:t xml:space="preserve">Les quotas ne seront pas respectés</w:t>
            </w:r>
          </w:p>
        </w:tc>
      </w:tr>
    </w:tbl>
    <w:p>
      <w:r>
        <w:br w:type="page"/>
      </w:r>
    </w:p>
    <w:p>
      <w:pPr>
        <w:pStyle w:val="Heading1"/>
        <w:spacing w:after="200" w:before="360"/>
      </w:pPr>
      <w:r>
        <w:t xml:space="preserve">Annexe A — Classification des éléments d'architecture</w:t>
      </w:r>
    </w:p>
    <w:p>
      <w:pPr>
        <w:pStyle w:val="Heading2"/>
        <w:spacing w:after="160" w:before="280"/>
      </w:pPr>
      <w:r>
        <w:t xml:space="preserve">A.1 Nativement supporté</w:t>
      </w:r>
    </w:p>
    <w:p>
      <w:pPr>
        <w:spacing w:after="120" w:line="276"/>
      </w:pPr>
      <w:r>
        <w:rPr>
          <w:sz w:val="20"/>
          <w:szCs w:val="20"/>
        </w:rPr>
        <w:t xml:space="preserve">Snowpark et Snowflake Notebooks on Container Runtime ; ML Jobs ; Snowpark Container Services, disponible en région AWS Europe (Paris) ; Streamlit in Snowflake ; Model Registry et Feature Store ; dépôt PyPI partagé Snowflake avec packages policy ; masquage dynamique et row access policies ; Azure Container Apps, Container Instances, API Management, Azure ML ; ADF comme orchestrateur ; Self-hosted Integration Runtime pour les sources privées ; Key Vault, Monitor, Purview ; SAS/ACCESS to Snowflake avec pushdown ; lecture S3 depuis ADF.</w:t>
      </w:r>
    </w:p>
    <w:p>
      <w:pPr>
        <w:pStyle w:val="Heading2"/>
        <w:spacing w:after="160" w:before="280"/>
      </w:pPr>
      <w:r>
        <w:t xml:space="preserve">A.2 Nécessite un composant spécifique</w:t>
      </w:r>
    </w:p>
    <w:p>
      <w:pPr>
        <w:spacing w:after="120" w:line="276"/>
      </w:pPr>
      <w:r>
        <w:rPr>
          <w:sz w:val="20"/>
          <w:szCs w:val="20"/>
        </w:rPr>
        <w:t xml:space="preserve">Écriture vers S3 depuis ADF ; dépôt de quarantaine et chaîne CVE, SBOM et signature ; catalogue de modèles préentraînés ; catalogue IA transverse ; outillage d'inventaire SAS ; passerelle LLM d'entreprise ; portefeuille d'utilitaires L0 ; synchronisation entre Purview et les tags Snowflake ; suivi de coûts par projet ; modèle de projet interne.</w:t>
      </w:r>
    </w:p>
    <w:p>
      <w:pPr>
        <w:pStyle w:val="Heading2"/>
        <w:spacing w:after="160" w:before="280"/>
      </w:pPr>
      <w:r>
        <w:t xml:space="preserve">A.3 Recommandé</w:t>
      </w:r>
    </w:p>
    <w:p>
      <w:pPr>
        <w:spacing w:after="120" w:line="276"/>
      </w:pPr>
      <w:r>
        <w:rPr>
          <w:sz w:val="20"/>
          <w:szCs w:val="20"/>
        </w:rPr>
        <w:t xml:space="preserve">Trois plans d'exécution plutôt qu'une plateforme unique ; axe Exploration / Production en complément de L0/L1/L2 ; warehouse plutôt que compute pool pour les petits modèles ; Streamlit in Snowflake par défaut et ACA par exception justifiée ; bucket S3 dans la région AWS de Snowflake ; identité fédérée sans mot de passe ; Dev Containers distants ; date de retrait de JupyterHub annoncée dès le lancement ; grilles de décision déléguées aux équipes pour les choix récurrents ; Snowflake ML par défaut sans seconde plateforme ML.</w:t>
      </w:r>
    </w:p>
    <w:p>
      <w:pPr>
        <w:pStyle w:val="Heading2"/>
        <w:spacing w:after="160" w:before="280"/>
      </w:pPr>
      <w:r>
        <w:t xml:space="preserve">A.4 À valider par POC</w:t>
      </w:r>
    </w:p>
    <w:p>
      <w:pPr>
        <w:spacing w:after="120" w:line="276"/>
      </w:pPr>
      <w:r>
        <w:rPr>
          <w:sz w:val="20"/>
          <w:szCs w:val="20"/>
        </w:rPr>
        <w:t xml:space="preserve">Dépôt d'artefacts Python client dans Snowflake, en préversion publique ; ML Jobs soumis depuis VS Code en conditions réelles ; fédération d'identité Azure vers AWS pour le transfert S3 ; PrivateLink Snowflake vers le dépôt de packages ; modèle en poids ouverts auto-hébergé sur SPCS en région Paris, en qualité et en coût ; charge réelle de la vague pilote SAS.</w:t>
      </w:r>
    </w:p>
    <w:p>
      <w:pPr>
        <w:pStyle w:val="Heading2"/>
        <w:spacing w:after="160" w:before="280"/>
      </w:pPr>
      <w:r>
        <w:t xml:space="preserve">A.5 Interdit, sauf exception nominative, motivée et datée</w:t>
      </w:r>
    </w:p>
    <w:p>
      <w:pPr>
        <w:spacing w:after="120" w:line="276"/>
      </w:pPr>
      <w:r>
        <w:rPr>
          <w:sz w:val="20"/>
          <w:szCs w:val="20"/>
        </w:rPr>
        <w:t xml:space="preserve">Accès direct à PyPI, Conda, Docker Hub ou Hugging Face depuis un environnement d'exécution ; installation de packages au runtime dans un conteneur de production ; exécution planifiée ou de production sur un poste ; accès des postes L1 à la couche Bronze ; notebook en production ; données C2 ou C3 dans un assistant IA ou un LLM externe non validé ; External Access Integration ouverte sur 0.0.0.0 ; mot de passe statique pour un compte de service ; modèle déployé sans fiche modèle ; secret hors Key Vault ou mécanisme approuvé ; téléchargement de poids de modèle depuis internet à l'exécution ; clé LLM personnelle dans un assistant de développement.</w:t>
      </w:r>
    </w:p>
    <w:p>
      <w:r>
        <w:br w:type="page"/>
      </w:r>
    </w:p>
    <w:p>
      <w:pPr>
        <w:pStyle w:val="Heading1"/>
        <w:spacing w:after="200" w:before="360"/>
      </w:pPr>
      <w:r>
        <w:t xml:space="preserve">Annexe B — Sources vérifiées</w:t>
      </w:r>
    </w:p>
    <w:p>
      <w:pPr>
        <w:spacing w:after="120" w:line="276"/>
      </w:pPr>
      <w:r>
        <w:rPr>
          <w:sz w:val="20"/>
          <w:szCs w:val="20"/>
        </w:rPr>
        <w:t xml:space="preserve">Vérifications effectuées le 10 août 2026. Les éléments en préversion et les capacités produit doivent être revalidés avant toute décision d'investissement : les notes de version Snowflake et Azure évoluent mensuellement.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cantSplit/>
          <w:tblHeader/>
        </w:trPr>
        <w:tc>
          <w:tcPr>
            <w:tcW w:type="dxa" w:w="3600"/>
            <w:shd w:fill="1F4E79" w:color="auto" w:val="clear"/>
            <w:tcMar>
              <w:top w:type="dxa" w:w="60"/>
              <w:left w:type="dxa" w:w="90"/>
              <w:bottom w:type="dxa" w:w="60"/>
              <w:right w:type="dxa" w:w="90"/>
            </w:tcMar>
          </w:tcPr>
          <w:p>
            <w:pPr>
              <w:spacing w:after="40" w:before="40" w:line="240"/>
            </w:pPr>
            <w:r>
              <w:rPr>
                <w:b/>
                <w:bCs/>
                <w:color w:val="FFFFFF"/>
                <w:sz w:val="18"/>
                <w:szCs w:val="18"/>
              </w:rPr>
              <w:t xml:space="preserve">Sujet</w:t>
            </w:r>
          </w:p>
        </w:tc>
        <w:tc>
          <w:tcPr>
            <w:tcW w:type="dxa" w:w="5400"/>
            <w:shd w:fill="1F4E79" w:color="auto" w:val="clear"/>
            <w:tcMar>
              <w:top w:type="dxa" w:w="60"/>
              <w:left w:type="dxa" w:w="90"/>
              <w:bottom w:type="dxa" w:w="60"/>
              <w:right w:type="dxa" w:w="90"/>
            </w:tcMar>
          </w:tcPr>
          <w:p>
            <w:pPr>
              <w:spacing w:after="40" w:before="40" w:line="240"/>
            </w:pPr>
            <w:r>
              <w:rPr>
                <w:b/>
                <w:bCs/>
                <w:color w:val="FFFFFF"/>
                <w:sz w:val="18"/>
                <w:szCs w:val="18"/>
              </w:rPr>
              <w:t xml:space="preserve">Source</w:t>
            </w:r>
          </w:p>
        </w:tc>
      </w:tr>
      <w:tr>
        <w:trPr>
          <w:cantSplit/>
        </w:trPr>
        <w:tc>
          <w:tcPr>
            <w:tcW w:type="dxa" w:w="3600"/>
            <w:tcMar>
              <w:top w:type="dxa" w:w="60"/>
              <w:left w:type="dxa" w:w="90"/>
              <w:bottom w:type="dxa" w:w="60"/>
              <w:right w:type="dxa" w:w="90"/>
            </w:tcMar>
          </w:tcPr>
          <w:p>
            <w:pPr>
              <w:spacing w:after="40" w:before="40" w:line="240"/>
            </w:pPr>
            <w:r>
              <w:rPr>
                <w:sz w:val="18"/>
                <w:szCs w:val="18"/>
              </w:rPr>
              <w:t xml:space="preserve">Connecteurs Amazon S3 et Amazon S3 Compatible pour ADF (source uniquement)</w:t>
            </w:r>
          </w:p>
        </w:tc>
        <w:tc>
          <w:tcPr>
            <w:tcW w:type="dxa" w:w="5400"/>
            <w:tcMar>
              <w:top w:type="dxa" w:w="60"/>
              <w:left w:type="dxa" w:w="90"/>
              <w:bottom w:type="dxa" w:w="60"/>
              <w:right w:type="dxa" w:w="90"/>
            </w:tcMar>
          </w:tcPr>
          <w:p>
            <w:pPr>
              <w:spacing w:after="40" w:before="40" w:line="240"/>
            </w:pPr>
            <w:r>
              <w:rPr>
                <w:sz w:val="18"/>
                <w:szCs w:val="18"/>
              </w:rPr>
              <w:t xml:space="preserve">Microsoft Learn — documentation Azure Data Factory</w:t>
            </w:r>
          </w:p>
        </w:tc>
      </w:tr>
      <w:tr>
        <w:trPr>
          <w:cantSplit/>
        </w:trPr>
        <w:tc>
          <w:tcPr>
            <w:tcW w:type="dxa" w:w="3600"/>
            <w:shd w:fill="F2F2F2" w:color="auto" w:val="clear"/>
            <w:tcMar>
              <w:top w:type="dxa" w:w="60"/>
              <w:left w:type="dxa" w:w="90"/>
              <w:bottom w:type="dxa" w:w="60"/>
              <w:right w:type="dxa" w:w="90"/>
            </w:tcMar>
          </w:tcPr>
          <w:p>
            <w:pPr>
              <w:spacing w:after="40" w:before="40" w:line="240"/>
            </w:pPr>
            <w:r>
              <w:rPr>
                <w:sz w:val="18"/>
                <w:szCs w:val="18"/>
              </w:rPr>
              <w:t xml:space="preserve">Connecteur Amazon S3 Compatible pour Data Factory dans Fabric (source et destination)</w:t>
            </w:r>
          </w:p>
        </w:tc>
        <w:tc>
          <w:tcPr>
            <w:tcW w:type="dxa" w:w="5400"/>
            <w:shd w:fill="F2F2F2" w:color="auto" w:val="clear"/>
            <w:tcMar>
              <w:top w:type="dxa" w:w="60"/>
              <w:left w:type="dxa" w:w="90"/>
              <w:bottom w:type="dxa" w:w="60"/>
              <w:right w:type="dxa" w:w="90"/>
            </w:tcMar>
          </w:tcPr>
          <w:p>
            <w:pPr>
              <w:spacing w:after="40" w:before="40" w:line="240"/>
            </w:pPr>
            <w:r>
              <w:rPr>
                <w:sz w:val="18"/>
                <w:szCs w:val="18"/>
              </w:rPr>
              <w:t xml:space="preserve">Microsoft Learn — documentation Microsoft Fabric</w:t>
            </w:r>
          </w:p>
        </w:tc>
      </w:tr>
      <w:tr>
        <w:trPr>
          <w:cantSplit/>
        </w:trPr>
        <w:tc>
          <w:tcPr>
            <w:tcW w:type="dxa" w:w="3600"/>
            <w:tcMar>
              <w:top w:type="dxa" w:w="60"/>
              <w:left w:type="dxa" w:w="90"/>
              <w:bottom w:type="dxa" w:w="60"/>
              <w:right w:type="dxa" w:w="90"/>
            </w:tcMar>
          </w:tcPr>
          <w:p>
            <w:pPr>
              <w:spacing w:after="40" w:before="40" w:line="240"/>
            </w:pPr>
            <w:r>
              <w:rPr>
                <w:sz w:val="18"/>
                <w:szCs w:val="18"/>
              </w:rPr>
              <w:t xml:space="preserve">Fin de support du SDK Azure ML v1 au 30 juin 2026 ; positionnement de Microsoft Foundry</w:t>
            </w:r>
          </w:p>
        </w:tc>
        <w:tc>
          <w:tcPr>
            <w:tcW w:type="dxa" w:w="5400"/>
            <w:tcMar>
              <w:top w:type="dxa" w:w="60"/>
              <w:left w:type="dxa" w:w="90"/>
              <w:bottom w:type="dxa" w:w="60"/>
              <w:right w:type="dxa" w:w="90"/>
            </w:tcMar>
          </w:tcPr>
          <w:p>
            <w:pPr>
              <w:spacing w:after="40" w:before="40" w:line="240"/>
            </w:pPr>
            <w:r>
              <w:rPr>
                <w:sz w:val="18"/>
                <w:szCs w:val="18"/>
              </w:rPr>
              <w:t xml:space="preserve">Microsoft Foundry Blog ; documentation Azure Machine Learning</w:t>
            </w:r>
          </w:p>
        </w:tc>
      </w:tr>
      <w:tr>
        <w:trPr>
          <w:cantSplit/>
        </w:trPr>
        <w:tc>
          <w:tcPr>
            <w:tcW w:type="dxa" w:w="3600"/>
            <w:shd w:fill="F2F2F2" w:color="auto" w:val="clear"/>
            <w:tcMar>
              <w:top w:type="dxa" w:w="60"/>
              <w:left w:type="dxa" w:w="90"/>
              <w:bottom w:type="dxa" w:w="60"/>
              <w:right w:type="dxa" w:w="90"/>
            </w:tcMar>
          </w:tcPr>
          <w:p>
            <w:pPr>
              <w:spacing w:after="40" w:before="40" w:line="240"/>
            </w:pPr>
            <w:r>
              <w:rPr>
                <w:sz w:val="18"/>
                <w:szCs w:val="18"/>
              </w:rPr>
              <w:t xml:space="preserve">Snowpark Container Services : disponibilité générale, régions, familles d'instances, autoscaling</w:t>
            </w:r>
          </w:p>
        </w:tc>
        <w:tc>
          <w:tcPr>
            <w:tcW w:type="dxa" w:w="5400"/>
            <w:shd w:fill="F2F2F2" w:color="auto" w:val="clear"/>
            <w:tcMar>
              <w:top w:type="dxa" w:w="60"/>
              <w:left w:type="dxa" w:w="90"/>
              <w:bottom w:type="dxa" w:w="60"/>
              <w:right w:type="dxa" w:w="90"/>
            </w:tcMar>
          </w:tcPr>
          <w:p>
            <w:pPr>
              <w:spacing w:after="40" w:before="40" w:line="240"/>
            </w:pPr>
            <w:r>
              <w:rPr>
                <w:sz w:val="18"/>
                <w:szCs w:val="18"/>
              </w:rPr>
              <w:t xml:space="preserve">Documentation Snowflake — Snowpark Container Services ; notes de version 2026</w:t>
            </w:r>
          </w:p>
        </w:tc>
      </w:tr>
      <w:tr>
        <w:trPr>
          <w:cantSplit/>
        </w:trPr>
        <w:tc>
          <w:tcPr>
            <w:tcW w:type="dxa" w:w="3600"/>
            <w:tcMar>
              <w:top w:type="dxa" w:w="60"/>
              <w:left w:type="dxa" w:w="90"/>
              <w:bottom w:type="dxa" w:w="60"/>
              <w:right w:type="dxa" w:w="90"/>
            </w:tcMar>
          </w:tcPr>
          <w:p>
            <w:pPr>
              <w:spacing w:after="40" w:before="40" w:line="240"/>
            </w:pPr>
            <w:r>
              <w:rPr>
                <w:sz w:val="18"/>
                <w:szCs w:val="18"/>
              </w:rPr>
              <w:t xml:space="preserve">Disponibilité de Snowpark Container Services en région AWS Europe (Paris)</w:t>
            </w:r>
          </w:p>
        </w:tc>
        <w:tc>
          <w:tcPr>
            <w:tcW w:type="dxa" w:w="5400"/>
            <w:tcMar>
              <w:top w:type="dxa" w:w="60"/>
              <w:left w:type="dxa" w:w="90"/>
              <w:bottom w:type="dxa" w:w="60"/>
              <w:right w:type="dxa" w:w="90"/>
            </w:tcMar>
          </w:tcPr>
          <w:p>
            <w:pPr>
              <w:spacing w:after="40" w:before="40" w:line="240"/>
            </w:pPr>
            <w:r>
              <w:rPr>
                <w:sz w:val="18"/>
                <w:szCs w:val="18"/>
              </w:rPr>
              <w:t xml:space="preserve">Snowflake Labs — suivi des régions SPCS</w:t>
            </w:r>
          </w:p>
        </w:tc>
      </w:tr>
      <w:tr>
        <w:trPr>
          <w:cantSplit/>
        </w:trPr>
        <w:tc>
          <w:tcPr>
            <w:tcW w:type="dxa" w:w="3600"/>
            <w:shd w:fill="F2F2F2" w:color="auto" w:val="clear"/>
            <w:tcMar>
              <w:top w:type="dxa" w:w="60"/>
              <w:left w:type="dxa" w:w="90"/>
              <w:bottom w:type="dxa" w:w="60"/>
              <w:right w:type="dxa" w:w="90"/>
            </w:tcMar>
          </w:tcPr>
          <w:p>
            <w:pPr>
              <w:spacing w:after="40" w:before="40" w:line="240"/>
            </w:pPr>
            <w:r>
              <w:rPr>
                <w:sz w:val="18"/>
                <w:szCs w:val="18"/>
              </w:rPr>
              <w:t xml:space="preserve">Snowflake Notebooks on Container Runtime et Notebooks in Workspaces</w:t>
            </w:r>
          </w:p>
        </w:tc>
        <w:tc>
          <w:tcPr>
            <w:tcW w:type="dxa" w:w="5400"/>
            <w:shd w:fill="F2F2F2" w:color="auto" w:val="clear"/>
            <w:tcMar>
              <w:top w:type="dxa" w:w="60"/>
              <w:left w:type="dxa" w:w="90"/>
              <w:bottom w:type="dxa" w:w="60"/>
              <w:right w:type="dxa" w:w="90"/>
            </w:tcMar>
          </w:tcPr>
          <w:p>
            <w:pPr>
              <w:spacing w:after="40" w:before="40" w:line="240"/>
            </w:pPr>
            <w:r>
              <w:rPr>
                <w:sz w:val="18"/>
                <w:szCs w:val="18"/>
              </w:rPr>
              <w:t xml:space="preserve">Documentation Snowflake ; notes de version février 2026</w:t>
            </w:r>
          </w:p>
        </w:tc>
      </w:tr>
      <w:tr>
        <w:trPr>
          <w:cantSplit/>
        </w:trPr>
        <w:tc>
          <w:tcPr>
            <w:tcW w:type="dxa" w:w="3600"/>
            <w:tcMar>
              <w:top w:type="dxa" w:w="60"/>
              <w:left w:type="dxa" w:w="90"/>
              <w:bottom w:type="dxa" w:w="60"/>
              <w:right w:type="dxa" w:w="90"/>
            </w:tcMar>
          </w:tcPr>
          <w:p>
            <w:pPr>
              <w:spacing w:after="40" w:before="40" w:line="240"/>
            </w:pPr>
            <w:r>
              <w:rPr>
                <w:sz w:val="18"/>
                <w:szCs w:val="18"/>
              </w:rPr>
              <w:t xml:space="preserve">Snowflake ML Jobs, exécution distante et multi-nœuds</w:t>
            </w:r>
          </w:p>
        </w:tc>
        <w:tc>
          <w:tcPr>
            <w:tcW w:type="dxa" w:w="5400"/>
            <w:tcMar>
              <w:top w:type="dxa" w:w="60"/>
              <w:left w:type="dxa" w:w="90"/>
              <w:bottom w:type="dxa" w:w="60"/>
              <w:right w:type="dxa" w:w="90"/>
            </w:tcMar>
          </w:tcPr>
          <w:p>
            <w:pPr>
              <w:spacing w:after="40" w:before="40" w:line="240"/>
            </w:pPr>
            <w:r>
              <w:rPr>
                <w:sz w:val="18"/>
                <w:szCs w:val="18"/>
              </w:rPr>
              <w:t xml:space="preserve">Documentation Snowflake — Snowflake ML Jobs ; référence de l'API</w:t>
            </w:r>
          </w:p>
        </w:tc>
      </w:tr>
      <w:tr>
        <w:trPr>
          <w:cantSplit/>
        </w:trPr>
        <w:tc>
          <w:tcPr>
            <w:tcW w:type="dxa" w:w="3600"/>
            <w:shd w:fill="F2F2F2" w:color="auto" w:val="clear"/>
            <w:tcMar>
              <w:top w:type="dxa" w:w="60"/>
              <w:left w:type="dxa" w:w="90"/>
              <w:bottom w:type="dxa" w:w="60"/>
              <w:right w:type="dxa" w:w="90"/>
            </w:tcMar>
          </w:tcPr>
          <w:p>
            <w:pPr>
              <w:spacing w:after="40" w:before="40" w:line="240"/>
            </w:pPr>
            <w:r>
              <w:rPr>
                <w:sz w:val="18"/>
                <w:szCs w:val="18"/>
              </w:rPr>
              <w:t xml:space="preserve">Dépôt d'artefacts Python hébergé par le client (préversion publique)</w:t>
            </w:r>
          </w:p>
        </w:tc>
        <w:tc>
          <w:tcPr>
            <w:tcW w:type="dxa" w:w="5400"/>
            <w:shd w:fill="F2F2F2" w:color="auto" w:val="clear"/>
            <w:tcMar>
              <w:top w:type="dxa" w:w="60"/>
              <w:left w:type="dxa" w:w="90"/>
              <w:bottom w:type="dxa" w:w="60"/>
              <w:right w:type="dxa" w:w="90"/>
            </w:tcMar>
          </w:tcPr>
          <w:p>
            <w:pPr>
              <w:spacing w:after="40" w:before="40" w:line="240"/>
            </w:pPr>
            <w:r>
              <w:rPr>
                <w:sz w:val="18"/>
                <w:szCs w:val="18"/>
              </w:rPr>
              <w:t xml:space="preserve">Snowflake Engineering Blog, 5 août 2026 ; documentation Snowflake</w:t>
            </w:r>
          </w:p>
        </w:tc>
      </w:tr>
      <w:tr>
        <w:trPr>
          <w:cantSplit/>
        </w:trPr>
        <w:tc>
          <w:tcPr>
            <w:tcW w:type="dxa" w:w="3600"/>
            <w:tcMar>
              <w:top w:type="dxa" w:w="60"/>
              <w:left w:type="dxa" w:w="90"/>
              <w:bottom w:type="dxa" w:w="60"/>
              <w:right w:type="dxa" w:w="90"/>
            </w:tcMar>
          </w:tcPr>
          <w:p>
            <w:pPr>
              <w:spacing w:after="40" w:before="40" w:line="240"/>
            </w:pPr>
            <w:r>
              <w:rPr>
                <w:sz w:val="18"/>
                <w:szCs w:val="18"/>
              </w:rPr>
              <w:t xml:space="preserve">Dépôt PyPI partagé, packages policies, accès par défaut du rôle PUBLIC</w:t>
            </w:r>
          </w:p>
        </w:tc>
        <w:tc>
          <w:tcPr>
            <w:tcW w:type="dxa" w:w="5400"/>
            <w:tcMar>
              <w:top w:type="dxa" w:w="60"/>
              <w:left w:type="dxa" w:w="90"/>
              <w:bottom w:type="dxa" w:w="60"/>
              <w:right w:type="dxa" w:w="90"/>
            </w:tcMar>
          </w:tcPr>
          <w:p>
            <w:pPr>
              <w:spacing w:after="40" w:before="40" w:line="240"/>
            </w:pPr>
            <w:r>
              <w:rPr>
                <w:sz w:val="18"/>
                <w:szCs w:val="18"/>
              </w:rPr>
              <w:t xml:space="preserve">Documentation Snowflake — Using artifact repositories ; Using third-party packages</w:t>
            </w:r>
          </w:p>
        </w:tc>
      </w:tr>
      <w:tr>
        <w:trPr>
          <w:cantSplit/>
        </w:trPr>
        <w:tc>
          <w:tcPr>
            <w:tcW w:type="dxa" w:w="3600"/>
            <w:shd w:fill="F2F2F2" w:color="auto" w:val="clear"/>
            <w:tcMar>
              <w:top w:type="dxa" w:w="60"/>
              <w:left w:type="dxa" w:w="90"/>
              <w:bottom w:type="dxa" w:w="60"/>
              <w:right w:type="dxa" w:w="90"/>
            </w:tcMar>
          </w:tcPr>
          <w:p>
            <w:pPr>
              <w:spacing w:after="40" w:before="40" w:line="240"/>
            </w:pPr>
            <w:r>
              <w:rPr>
                <w:sz w:val="18"/>
                <w:szCs w:val="18"/>
              </w:rPr>
              <w:t xml:space="preserve">Inférence cross-region, paramètres CORTEX_ENABLED_CROSS_REGION et CORTEX_MODELS_ALLOWLIST, chaîne de gouvernance avant inférence</w:t>
            </w:r>
          </w:p>
        </w:tc>
        <w:tc>
          <w:tcPr>
            <w:tcW w:type="dxa" w:w="5400"/>
            <w:shd w:fill="F2F2F2" w:color="auto" w:val="clear"/>
            <w:tcMar>
              <w:top w:type="dxa" w:w="60"/>
              <w:left w:type="dxa" w:w="90"/>
              <w:bottom w:type="dxa" w:w="60"/>
              <w:right w:type="dxa" w:w="90"/>
            </w:tcMar>
          </w:tcPr>
          <w:p>
            <w:pPr>
              <w:spacing w:after="40" w:before="40" w:line="240"/>
            </w:pPr>
            <w:r>
              <w:rPr>
                <w:sz w:val="18"/>
                <w:szCs w:val="18"/>
              </w:rPr>
              <w:t xml:space="preserve">Documentation Snowflake — Cross-region inference ; Snowflake Engineering Blog</w:t>
            </w:r>
          </w:p>
        </w:tc>
      </w:tr>
      <w:tr>
        <w:trPr>
          <w:cantSplit/>
        </w:trPr>
        <w:tc>
          <w:tcPr>
            <w:tcW w:type="dxa" w:w="3600"/>
            <w:tcMar>
              <w:top w:type="dxa" w:w="60"/>
              <w:left w:type="dxa" w:w="90"/>
              <w:bottom w:type="dxa" w:w="60"/>
              <w:right w:type="dxa" w:w="90"/>
            </w:tcMar>
          </w:tcPr>
          <w:p>
            <w:pPr>
              <w:spacing w:after="40" w:before="40" w:line="240"/>
            </w:pPr>
            <w:r>
              <w:rPr>
                <w:sz w:val="18"/>
                <w:szCs w:val="18"/>
              </w:rPr>
              <w:t xml:space="preserve">Disponibilité régionale des modèles Cortex</w:t>
            </w:r>
          </w:p>
        </w:tc>
        <w:tc>
          <w:tcPr>
            <w:tcW w:type="dxa" w:w="5400"/>
            <w:tcMar>
              <w:top w:type="dxa" w:w="60"/>
              <w:left w:type="dxa" w:w="90"/>
              <w:bottom w:type="dxa" w:w="60"/>
              <w:right w:type="dxa" w:w="90"/>
            </w:tcMar>
          </w:tcPr>
          <w:p>
            <w:pPr>
              <w:spacing w:after="40" w:before="40" w:line="240"/>
            </w:pPr>
            <w:r>
              <w:rPr>
                <w:sz w:val="18"/>
                <w:szCs w:val="18"/>
              </w:rPr>
              <w:t xml:space="preserve">Documentation Snowflake — Models and regional availability for Cortex AI Functions</w:t>
            </w:r>
          </w:p>
        </w:tc>
      </w:tr>
      <w:tr>
        <w:trPr>
          <w:cantSplit/>
        </w:trPr>
        <w:tc>
          <w:tcPr>
            <w:tcW w:type="dxa" w:w="3600"/>
            <w:shd w:fill="F2F2F2" w:color="auto" w:val="clear"/>
            <w:tcMar>
              <w:top w:type="dxa" w:w="60"/>
              <w:left w:type="dxa" w:w="90"/>
              <w:bottom w:type="dxa" w:w="60"/>
              <w:right w:type="dxa" w:w="90"/>
            </w:tcMar>
          </w:tcPr>
          <w:p>
            <w:pPr>
              <w:spacing w:after="40" w:before="40" w:line="240"/>
            </w:pPr>
            <w:r>
              <w:rPr>
                <w:sz w:val="18"/>
                <w:szCs w:val="18"/>
              </w:rPr>
              <w:t xml:space="preserve">Disponibilité régionale de Cortex Search et des modèles d'embedding, dont la région AWS Europe (Paris)</w:t>
            </w:r>
          </w:p>
        </w:tc>
        <w:tc>
          <w:tcPr>
            <w:tcW w:type="dxa" w:w="5400"/>
            <w:shd w:fill="F2F2F2" w:color="auto" w:val="clear"/>
            <w:tcMar>
              <w:top w:type="dxa" w:w="60"/>
              <w:left w:type="dxa" w:w="90"/>
              <w:bottom w:type="dxa" w:w="60"/>
              <w:right w:type="dxa" w:w="90"/>
            </w:tcMar>
          </w:tcPr>
          <w:p>
            <w:pPr>
              <w:spacing w:after="40" w:before="40" w:line="240"/>
            </w:pPr>
            <w:r>
              <w:rPr>
                <w:sz w:val="18"/>
                <w:szCs w:val="18"/>
              </w:rPr>
              <w:t xml:space="preserve">Documentation Snowflake — Cortex Search, section Regional availability</w:t>
            </w:r>
          </w:p>
        </w:tc>
      </w:tr>
      <w:tr>
        <w:trPr>
          <w:cantSplit/>
        </w:trPr>
        <w:tc>
          <w:tcPr>
            <w:tcW w:type="dxa" w:w="3600"/>
            <w:tcMar>
              <w:top w:type="dxa" w:w="60"/>
              <w:left w:type="dxa" w:w="90"/>
              <w:bottom w:type="dxa" w:w="60"/>
              <w:right w:type="dxa" w:w="90"/>
            </w:tcMar>
          </w:tcPr>
          <w:p>
            <w:pPr>
              <w:spacing w:after="40" w:before="40" w:line="240"/>
            </w:pPr>
            <w:r>
              <w:rPr>
                <w:sz w:val="18"/>
                <w:szCs w:val="18"/>
              </w:rPr>
              <w:t xml:space="preserve">Cortex Search : coûts, suspension automatique, limites, taille des fragments</w:t>
            </w:r>
          </w:p>
        </w:tc>
        <w:tc>
          <w:tcPr>
            <w:tcW w:type="dxa" w:w="5400"/>
            <w:tcMar>
              <w:top w:type="dxa" w:w="60"/>
              <w:left w:type="dxa" w:w="90"/>
              <w:bottom w:type="dxa" w:w="60"/>
              <w:right w:type="dxa" w:w="90"/>
            </w:tcMar>
          </w:tcPr>
          <w:p>
            <w:pPr>
              <w:spacing w:after="40" w:before="40" w:line="240"/>
            </w:pPr>
            <w:r>
              <w:rPr>
                <w:sz w:val="18"/>
                <w:szCs w:val="18"/>
              </w:rPr>
              <w:t xml:space="preserve">Documentation Snowflake — Cortex Search</w:t>
            </w:r>
          </w:p>
        </w:tc>
      </w:tr>
      <w:tr>
        <w:trPr>
          <w:cantSplit/>
        </w:trPr>
        <w:tc>
          <w:tcPr>
            <w:tcW w:type="dxa" w:w="3600"/>
            <w:shd w:fill="F2F2F2" w:color="auto" w:val="clear"/>
            <w:tcMar>
              <w:top w:type="dxa" w:w="60"/>
              <w:left w:type="dxa" w:w="90"/>
              <w:bottom w:type="dxa" w:w="60"/>
              <w:right w:type="dxa" w:w="90"/>
            </w:tcMar>
          </w:tcPr>
          <w:p>
            <w:pPr>
              <w:spacing w:after="40" w:before="40" w:line="240"/>
            </w:pPr>
            <w:r>
              <w:rPr>
                <w:sz w:val="18"/>
                <w:szCs w:val="18"/>
              </w:rPr>
              <w:t xml:space="preserve">Cortex Agents et fonctions AI documentaires (AI_PARSE_DOCUMENT, AI_EXTRACT)</w:t>
            </w:r>
          </w:p>
        </w:tc>
        <w:tc>
          <w:tcPr>
            <w:tcW w:type="dxa" w:w="5400"/>
            <w:shd w:fill="F2F2F2" w:color="auto" w:val="clear"/>
            <w:tcMar>
              <w:top w:type="dxa" w:w="60"/>
              <w:left w:type="dxa" w:w="90"/>
              <w:bottom w:type="dxa" w:w="60"/>
              <w:right w:type="dxa" w:w="90"/>
            </w:tcMar>
          </w:tcPr>
          <w:p>
            <w:pPr>
              <w:spacing w:after="40" w:before="40" w:line="240"/>
            </w:pPr>
            <w:r>
              <w:rPr>
                <w:sz w:val="18"/>
                <w:szCs w:val="18"/>
              </w:rPr>
              <w:t xml:space="preserve">Documentation Snowflake — Cortex Agents ; Cortex AI Functions: Documents</w:t>
            </w:r>
          </w:p>
        </w:tc>
      </w:tr>
      <w:tr>
        <w:trPr>
          <w:cantSplit/>
        </w:trPr>
        <w:tc>
          <w:tcPr>
            <w:tcW w:type="dxa" w:w="3600"/>
            <w:tcMar>
              <w:top w:type="dxa" w:w="60"/>
              <w:left w:type="dxa" w:w="90"/>
              <w:bottom w:type="dxa" w:w="60"/>
              <w:right w:type="dxa" w:w="90"/>
            </w:tcMar>
          </w:tcPr>
          <w:p>
            <w:pPr>
              <w:spacing w:after="40" w:before="40" w:line="240"/>
            </w:pPr>
            <w:r>
              <w:rPr>
                <w:sz w:val="18"/>
                <w:szCs w:val="18"/>
              </w:rPr>
              <w:t xml:space="preserve">Microsoft Foundry : disponibilité générale, limites d'isolation réseau, registre privé, retrait des workflows</w:t>
            </w:r>
          </w:p>
        </w:tc>
        <w:tc>
          <w:tcPr>
            <w:tcW w:type="dxa" w:w="5400"/>
            <w:tcMar>
              <w:top w:type="dxa" w:w="60"/>
              <w:left w:type="dxa" w:w="90"/>
              <w:bottom w:type="dxa" w:w="60"/>
              <w:right w:type="dxa" w:w="90"/>
            </w:tcMar>
          </w:tcPr>
          <w:p>
            <w:pPr>
              <w:spacing w:after="40" w:before="40" w:line="240"/>
            </w:pPr>
            <w:r>
              <w:rPr>
                <w:sz w:val="18"/>
                <w:szCs w:val="18"/>
              </w:rPr>
              <w:t xml:space="preserve">Microsoft Learn — Microsoft Foundry, general availability ; Microsoft Foundry Blog</w:t>
            </w:r>
          </w:p>
        </w:tc>
      </w:tr>
      <w:tr>
        <w:trPr>
          <w:cantSplit/>
        </w:trPr>
        <w:tc>
          <w:tcPr>
            <w:tcW w:type="dxa" w:w="3600"/>
            <w:shd w:fill="F2F2F2" w:color="auto" w:val="clear"/>
            <w:tcMar>
              <w:top w:type="dxa" w:w="60"/>
              <w:left w:type="dxa" w:w="90"/>
              <w:bottom w:type="dxa" w:w="60"/>
              <w:right w:type="dxa" w:w="90"/>
            </w:tcMar>
          </w:tcPr>
          <w:p>
            <w:pPr>
              <w:spacing w:after="40" w:before="40" w:line="240"/>
            </w:pPr>
            <w:r>
              <w:rPr>
                <w:sz w:val="18"/>
                <w:szCs w:val="18"/>
              </w:rPr>
              <w:t xml:space="preserve">Types de déploiement Azure OpenAI et résidence du traitement (Global, Data Zone, Régional)</w:t>
            </w:r>
          </w:p>
        </w:tc>
        <w:tc>
          <w:tcPr>
            <w:tcW w:type="dxa" w:w="5400"/>
            <w:shd w:fill="F2F2F2" w:color="auto" w:val="clear"/>
            <w:tcMar>
              <w:top w:type="dxa" w:w="60"/>
              <w:left w:type="dxa" w:w="90"/>
              <w:bottom w:type="dxa" w:w="60"/>
              <w:right w:type="dxa" w:w="90"/>
            </w:tcMar>
          </w:tcPr>
          <w:p>
            <w:pPr>
              <w:spacing w:after="40" w:before="40" w:line="240"/>
            </w:pPr>
            <w:r>
              <w:rPr>
                <w:sz w:val="18"/>
                <w:szCs w:val="18"/>
              </w:rPr>
              <w:t xml:space="preserve">Microsoft Learn — Region availability for Foundry Models</w:t>
            </w:r>
          </w:p>
        </w:tc>
      </w:tr>
      <w:tr>
        <w:trPr>
          <w:cantSplit/>
        </w:trPr>
        <w:tc>
          <w:tcPr>
            <w:tcW w:type="dxa" w:w="3600"/>
            <w:tcMar>
              <w:top w:type="dxa" w:w="60"/>
              <w:left w:type="dxa" w:w="90"/>
              <w:bottom w:type="dxa" w:w="60"/>
              <w:right w:type="dxa" w:w="90"/>
            </w:tcMar>
          </w:tcPr>
          <w:p>
            <w:pPr>
              <w:spacing w:after="40" w:before="40" w:line="240"/>
            </w:pPr>
            <w:r>
              <w:rPr>
                <w:sz w:val="18"/>
                <w:szCs w:val="18"/>
              </w:rPr>
              <w:t xml:space="preserve">Limitations des UDF Python, contrainte d'architecture x86 et ARM</w:t>
            </w:r>
          </w:p>
        </w:tc>
        <w:tc>
          <w:tcPr>
            <w:tcW w:type="dxa" w:w="5400"/>
            <w:tcMar>
              <w:top w:type="dxa" w:w="60"/>
              <w:left w:type="dxa" w:w="90"/>
              <w:bottom w:type="dxa" w:w="60"/>
              <w:right w:type="dxa" w:w="90"/>
            </w:tcMar>
          </w:tcPr>
          <w:p>
            <w:pPr>
              <w:spacing w:after="40" w:before="40" w:line="240"/>
            </w:pPr>
            <w:r>
              <w:rPr>
                <w:sz w:val="18"/>
                <w:szCs w:val="18"/>
              </w:rPr>
              <w:t xml:space="preserve">Documentation Snowflake — Python UDF limitations ; Snowpark Connect for Spark</w:t>
            </w:r>
          </w:p>
        </w:tc>
      </w:tr>
      <w:tr>
        <w:trPr>
          <w:cantSplit/>
        </w:trPr>
        <w:tc>
          <w:tcPr>
            <w:tcW w:type="dxa" w:w="3600"/>
            <w:shd w:fill="F2F2F2" w:color="auto" w:val="clear"/>
            <w:tcMar>
              <w:top w:type="dxa" w:w="60"/>
              <w:left w:type="dxa" w:w="90"/>
              <w:bottom w:type="dxa" w:w="60"/>
              <w:right w:type="dxa" w:w="90"/>
            </w:tcMar>
          </w:tcPr>
          <w:p>
            <w:pPr>
              <w:spacing w:after="40" w:before="40" w:line="240"/>
            </w:pPr>
            <w:r>
              <w:rPr>
                <w:sz w:val="18"/>
                <w:szCs w:val="18"/>
              </w:rPr>
              <w:t xml:space="preserve">pandas on Snowflake : couverture de l'API, sémantique, évaluation immédiate</w:t>
            </w:r>
          </w:p>
        </w:tc>
        <w:tc>
          <w:tcPr>
            <w:tcW w:type="dxa" w:w="5400"/>
            <w:shd w:fill="F2F2F2" w:color="auto" w:val="clear"/>
            <w:tcMar>
              <w:top w:type="dxa" w:w="60"/>
              <w:left w:type="dxa" w:w="90"/>
              <w:bottom w:type="dxa" w:w="60"/>
              <w:right w:type="dxa" w:w="90"/>
            </w:tcMar>
          </w:tcPr>
          <w:p>
            <w:pPr>
              <w:spacing w:after="40" w:before="40" w:line="240"/>
            </w:pPr>
            <w:r>
              <w:rPr>
                <w:sz w:val="18"/>
                <w:szCs w:val="18"/>
              </w:rPr>
              <w:t xml:space="preserve">Documentation Snowflake — pandas on Snowflake ; dépôt snowpark-python</w:t>
            </w:r>
          </w:p>
        </w:tc>
      </w:tr>
      <w:tr>
        <w:trPr>
          <w:cantSplit/>
        </w:trPr>
        <w:tc>
          <w:tcPr>
            <w:tcW w:type="dxa" w:w="3600"/>
            <w:tcMar>
              <w:top w:type="dxa" w:w="60"/>
              <w:left w:type="dxa" w:w="90"/>
              <w:bottom w:type="dxa" w:w="60"/>
              <w:right w:type="dxa" w:w="90"/>
            </w:tcMar>
          </w:tcPr>
          <w:p>
            <w:pPr>
              <w:spacing w:after="40" w:before="40" w:line="240"/>
            </w:pPr>
            <w:r>
              <w:rPr>
                <w:sz w:val="18"/>
                <w:szCs w:val="18"/>
              </w:rPr>
              <w:t xml:space="preserve">Local Testing Framework et ses limitations</w:t>
            </w:r>
          </w:p>
        </w:tc>
        <w:tc>
          <w:tcPr>
            <w:tcW w:type="dxa" w:w="5400"/>
            <w:tcMar>
              <w:top w:type="dxa" w:w="60"/>
              <w:left w:type="dxa" w:w="90"/>
              <w:bottom w:type="dxa" w:w="60"/>
              <w:right w:type="dxa" w:w="90"/>
            </w:tcMar>
          </w:tcPr>
          <w:p>
            <w:pPr>
              <w:spacing w:after="40" w:before="40" w:line="240"/>
            </w:pPr>
            <w:r>
              <w:rPr>
                <w:sz w:val="18"/>
                <w:szCs w:val="18"/>
              </w:rPr>
              <w:t xml:space="preserve">Documentation Snowflake — Local testing framework</w:t>
            </w:r>
          </w:p>
        </w:tc>
      </w:tr>
      <w:tr>
        <w:trPr>
          <w:cantSplit/>
        </w:trPr>
        <w:tc>
          <w:tcPr>
            <w:tcW w:type="dxa" w:w="3600"/>
            <w:shd w:fill="F2F2F2" w:color="auto" w:val="clear"/>
            <w:tcMar>
              <w:top w:type="dxa" w:w="60"/>
              <w:left w:type="dxa" w:w="90"/>
              <w:bottom w:type="dxa" w:w="60"/>
              <w:right w:type="dxa" w:w="90"/>
            </w:tcMar>
          </w:tcPr>
          <w:p>
            <w:pPr>
              <w:spacing w:after="40" w:before="40" w:line="240"/>
            </w:pPr>
            <w:r>
              <w:rPr>
                <w:sz w:val="18"/>
                <w:szCs w:val="18"/>
              </w:rPr>
              <w:t xml:space="preserve">Snowflake CLI et extension VS Code, jeton d'identité de charge de travail</w:t>
            </w:r>
          </w:p>
        </w:tc>
        <w:tc>
          <w:tcPr>
            <w:tcW w:type="dxa" w:w="5400"/>
            <w:shd w:fill="F2F2F2" w:color="auto" w:val="clear"/>
            <w:tcMar>
              <w:top w:type="dxa" w:w="60"/>
              <w:left w:type="dxa" w:w="90"/>
              <w:bottom w:type="dxa" w:w="60"/>
              <w:right w:type="dxa" w:w="90"/>
            </w:tcMar>
          </w:tcPr>
          <w:p>
            <w:pPr>
              <w:spacing w:after="40" w:before="40" w:line="240"/>
            </w:pPr>
            <w:r>
              <w:rPr>
                <w:sz w:val="18"/>
                <w:szCs w:val="18"/>
              </w:rPr>
              <w:t xml:space="preserve">Documentation Snowflake ; notes de version Snowflake CLI 2026</w:t>
            </w:r>
          </w:p>
        </w:tc>
      </w:tr>
      <w:tr>
        <w:trPr>
          <w:cantSplit/>
        </w:trPr>
        <w:tc>
          <w:tcPr>
            <w:tcW w:type="dxa" w:w="3600"/>
            <w:tcMar>
              <w:top w:type="dxa" w:w="60"/>
              <w:left w:type="dxa" w:w="90"/>
              <w:bottom w:type="dxa" w:w="60"/>
              <w:right w:type="dxa" w:w="90"/>
            </w:tcMar>
          </w:tcPr>
          <w:p>
            <w:pPr>
              <w:spacing w:after="40" w:before="40" w:line="240"/>
            </w:pPr>
            <w:r>
              <w:rPr>
                <w:sz w:val="18"/>
                <w:szCs w:val="18"/>
              </w:rPr>
              <w:t xml:space="preserve">Support de SAS Viya 3.5 : extension au 1er octobre 2027 et conditions</w:t>
            </w:r>
          </w:p>
        </w:tc>
        <w:tc>
          <w:tcPr>
            <w:tcW w:type="dxa" w:w="5400"/>
            <w:tcMar>
              <w:top w:type="dxa" w:w="60"/>
              <w:left w:type="dxa" w:w="90"/>
              <w:bottom w:type="dxa" w:w="60"/>
              <w:right w:type="dxa" w:w="90"/>
            </w:tcMar>
          </w:tcPr>
          <w:p>
            <w:pPr>
              <w:spacing w:after="40" w:before="40" w:line="240"/>
            </w:pPr>
            <w:r>
              <w:rPr>
                <w:sz w:val="18"/>
                <w:szCs w:val="18"/>
              </w:rPr>
              <w:t xml:space="preserve">SAS Technical Support — politiques de support SAS Viya 3.x</w:t>
            </w:r>
          </w:p>
        </w:tc>
      </w:tr>
      <w:tr>
        <w:trPr>
          <w:cantSplit/>
        </w:trPr>
        <w:tc>
          <w:tcPr>
            <w:tcW w:type="dxa" w:w="3600"/>
            <w:shd w:fill="F2F2F2" w:color="auto" w:val="clear"/>
            <w:tcMar>
              <w:top w:type="dxa" w:w="60"/>
              <w:left w:type="dxa" w:w="90"/>
              <w:bottom w:type="dxa" w:w="60"/>
              <w:right w:type="dxa" w:w="90"/>
            </w:tcMar>
          </w:tcPr>
          <w:p>
            <w:pPr>
              <w:spacing w:after="40" w:before="40" w:line="240"/>
            </w:pPr>
            <w:r>
              <w:rPr>
                <w:sz w:val="18"/>
                <w:szCs w:val="18"/>
              </w:rPr>
              <w:t xml:space="preserve">Policies de modèles GitHub Copilot, règles ciblées par organisation, Copilot CLI</w:t>
            </w:r>
          </w:p>
        </w:tc>
        <w:tc>
          <w:tcPr>
            <w:tcW w:type="dxa" w:w="5400"/>
            <w:shd w:fill="F2F2F2" w:color="auto" w:val="clear"/>
            <w:tcMar>
              <w:top w:type="dxa" w:w="60"/>
              <w:left w:type="dxa" w:w="90"/>
              <w:bottom w:type="dxa" w:w="60"/>
              <w:right w:type="dxa" w:w="90"/>
            </w:tcMar>
          </w:tcPr>
          <w:p>
            <w:pPr>
              <w:spacing w:after="40" w:before="40" w:line="240"/>
            </w:pPr>
            <w:r>
              <w:rPr>
                <w:sz w:val="18"/>
                <w:szCs w:val="18"/>
              </w:rPr>
              <w:t xml:space="preserve">GitHub Docs — configuration de l'accès aux modèles, administration du Copilot CLI ; GitHub Changelog</w:t>
            </w:r>
          </w:p>
        </w:tc>
      </w:tr>
      <w:tr>
        <w:trPr>
          <w:cantSplit/>
        </w:trPr>
        <w:tc>
          <w:tcPr>
            <w:tcW w:type="dxa" w:w="3600"/>
            <w:tcMar>
              <w:top w:type="dxa" w:w="60"/>
              <w:left w:type="dxa" w:w="90"/>
              <w:bottom w:type="dxa" w:w="60"/>
              <w:right w:type="dxa" w:w="90"/>
            </w:tcMar>
          </w:tcPr>
          <w:p>
            <w:pPr>
              <w:spacing w:after="40" w:before="40" w:line="240"/>
            </w:pPr>
            <w:r>
              <w:rPr>
                <w:sz w:val="18"/>
                <w:szCs w:val="18"/>
              </w:rPr>
              <w:t xml:space="preserve">MLflow 3, Unity Catalog, Mosaic AI Model Serving</w:t>
            </w:r>
          </w:p>
        </w:tc>
        <w:tc>
          <w:tcPr>
            <w:tcW w:type="dxa" w:w="5400"/>
            <w:tcMar>
              <w:top w:type="dxa" w:w="60"/>
              <w:left w:type="dxa" w:w="90"/>
              <w:bottom w:type="dxa" w:w="60"/>
              <w:right w:type="dxa" w:w="90"/>
            </w:tcMar>
          </w:tcPr>
          <w:p>
            <w:pPr>
              <w:spacing w:after="40" w:before="40" w:line="240"/>
            </w:pPr>
            <w:r>
              <w:rPr>
                <w:sz w:val="18"/>
                <w:szCs w:val="18"/>
              </w:rPr>
              <w:t xml:space="preserve">Documentation Databricks ; Microsoft Learn — Azure Databricks</w:t>
            </w:r>
          </w:p>
        </w:tc>
      </w:tr>
      <w:tr>
        <w:trPr>
          <w:cantSplit/>
        </w:trPr>
        <w:tc>
          <w:tcPr>
            <w:tcW w:type="dxa" w:w="3600"/>
            <w:shd w:fill="F2F2F2" w:color="auto" w:val="clear"/>
            <w:tcMar>
              <w:top w:type="dxa" w:w="60"/>
              <w:left w:type="dxa" w:w="90"/>
              <w:bottom w:type="dxa" w:w="60"/>
              <w:right w:type="dxa" w:w="90"/>
            </w:tcMar>
          </w:tcPr>
          <w:p>
            <w:pPr>
              <w:spacing w:after="40" w:before="40" w:line="240"/>
            </w:pPr>
            <w:r>
              <w:rPr>
                <w:sz w:val="18"/>
                <w:szCs w:val="18"/>
              </w:rPr>
              <w:t xml:space="preserve">SecNumCloud 3.2 : immunité extraterritoriale, prestataires qualifiés, qualifications en cours</w:t>
            </w:r>
          </w:p>
        </w:tc>
        <w:tc>
          <w:tcPr>
            <w:tcW w:type="dxa" w:w="5400"/>
            <w:shd w:fill="F2F2F2" w:color="auto" w:val="clear"/>
            <w:tcMar>
              <w:top w:type="dxa" w:w="60"/>
              <w:left w:type="dxa" w:w="90"/>
              <w:bottom w:type="dxa" w:w="60"/>
              <w:right w:type="dxa" w:w="90"/>
            </w:tcMar>
          </w:tcPr>
          <w:p>
            <w:pPr>
              <w:spacing w:after="40" w:before="40" w:line="240"/>
            </w:pPr>
            <w:r>
              <w:rPr>
                <w:sz w:val="18"/>
                <w:szCs w:val="18"/>
              </w:rPr>
              <w:t xml:space="preserve">Publications de l'ANSSI et analyses sectorielles, juillet 2026</w:t>
            </w:r>
          </w:p>
        </w:tc>
      </w:tr>
    </w:tbl>
    <w:p>
      <w:pPr>
        <w:spacing w:after="120"/>
      </w:pPr>
    </w:p>
    <w:p>
      <w:pPr>
        <w:spacing w:after="120" w:line="276"/>
        <w:jc w:val="center"/>
      </w:pPr>
      <w:r>
        <w:rPr>
          <w:i/>
          <w:iCs/>
          <w:sz w:val="20"/>
          <w:szCs w:val="20"/>
        </w:rPr>
        <w:t xml:space="preserve">Fin du document.</w:t>
      </w:r>
    </w:p>
    <w:sectPr>
      <w:footerReference w:type="default" r:id="rId7"/>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Cadrage Python, ML et IA — v1.0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20" w:hanging="240"/>
      </w:pPr>
    </w:lvl>
  </w:abstractNum>
  <w:abstractNum w:abstractNumId="3" w15:restartNumberingAfterBreak="0">
    <w:multiLevelType w:val="hybridMultilevel"/>
    <w:lvl w:ilvl="0" w15:tentative="1">
      <w:start w:val="1"/>
      <w:numFmt w:val="decimal"/>
      <w:lvlText w:val="%1."/>
      <w:lvlJc w:val="left"/>
      <w:pPr>
        <w:ind w:left="4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Calibri" w:cs="Calibri" w:eastAsia="Calibri" w:hAnsi="Calibri"/>
      <w:b/>
      <w:bCs/>
      <w:color w:val="1F4E79"/>
      <w:sz w:val="32"/>
      <w:szCs w:val="32"/>
    </w:rPr>
  </w:style>
  <w:style w:type="paragraph" w:styleId="Heading2">
    <w:name w:val="Heading 2"/>
    <w:basedOn w:val="Normal"/>
    <w:next w:val="Normal"/>
    <w:qFormat/>
    <w:pPr>
      <w:spacing w:after="160" w:before="280"/>
    </w:pPr>
    <w:rPr>
      <w:rFonts w:ascii="Calibri" w:cs="Calibri" w:eastAsia="Calibri" w:hAnsi="Calibri"/>
      <w:b/>
      <w:bCs/>
      <w:color w:val="2E75B6"/>
      <w:sz w:val="26"/>
      <w:szCs w:val="26"/>
    </w:rPr>
  </w:style>
  <w:style w:type="paragraph" w:styleId="Heading3">
    <w:name w:val="Heading 3"/>
    <w:basedOn w:val="Normal"/>
    <w:next w:val="Normal"/>
    <w:qFormat/>
    <w:pPr>
      <w:spacing w:after="120" w:before="220"/>
    </w:pPr>
    <w:rPr>
      <w:rFonts w:ascii="Calibri" w:cs="Calibri" w:eastAsia="Calibri" w:hAnsi="Calibri"/>
      <w:b/>
      <w:bCs/>
      <w:color w:val="40404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Cadrage de l'usage de Python, du Machine Learning et de l'IA</dc:title>
  <dc:creator>Direction des Systèmes d'Information</dc:creator>
  <dc:description>Architecture cible, solutions par usage et trajectoire d'évolution de la plateforme</dc:description>
  <cp:lastModifiedBy>Un-named</cp:lastModifiedBy>
  <cp:revision>1</cp:revision>
  <dcterms:created xsi:type="dcterms:W3CDTF">2026-08-10T17:08:47.160Z</dcterms:created>
  <dcterms:modified xsi:type="dcterms:W3CDTF">2026-08-10T17:08:47.175Z</dcterms:modified>
</cp:coreProperties>
</file>

<file path=docProps/custom.xml><?xml version="1.0" encoding="utf-8"?>
<Properties xmlns="http://schemas.openxmlformats.org/officeDocument/2006/custom-properties" xmlns:vt="http://schemas.openxmlformats.org/officeDocument/2006/docPropsVTypes"/>
</file>