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Midstream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Midstream Drive, Hill Boulevard Midstream Estate, Olifantsfontein,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MID-001 - 2023/04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17,639.48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17,639.48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MID-001 - 2023/04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17,639.48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17,639.48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2,645.92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20,285.41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