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Midstream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Midstream Drive, Hill Boulevard Midstream Estate, Olifantsfontein,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07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18,698.75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18,698.75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07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17,639.48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17,639.48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5,450.74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41,788.97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