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Reclamation Certificate Application — Phase I ESA Summary</w:t>
      </w:r>
    </w:p>
    <w:p>
      <w:r>
        <w:t xml:space="preserve">Client: Example Energy Ltd.</w:t>
      </w:r>
    </w:p>
    <w:p>
      <w:r>
        <w:t xml:space="preserve">Example 4D Windy 4-4-49-4 | UWI: 00/04-04-049-04W4/0</w:t>
      </w:r>
    </w:p>
    <w:p>
      <w:r>
        <w:t xml:space="preserve">Certificate status: Application in preparation</w:t>
      </w:r>
    </w:p>
    <w:p>
      <w:r>
        <w:t xml:space="preserve">Prepared by: Ecoventure E2E | 2026-06-08</w:t>
      </w:r>
    </w:p>
    <w:p>
      <w:pPr>
        <w:pStyle w:val="Heading1"/>
      </w:pPr>
      <w:r>
        <w:t>Executive Summary</w:t>
      </w:r>
    </w:p>
    <w:p>
      <w:r>
        <w:t xml:space="preserve">Ecoventure Inc. was contracted by Example Energy Ltd. to conduct a Phase I Environmental Site Assessment on the wellsite and associated facilities known as Example 4D Windy 4-4-49-4.  The well is currently suspended.</w:t>
        <w:br/>
        <w:t xml:space="preserve"/>
        <w:br/>
        <w:t xml:space="preserve">The drilling waste was assessed using Checklist Compliance Option 1 (AER, 2014); Drilling waste disposed per company records.</w:t>
        <w:br/>
        <w:t xml:space="preserve"/>
        <w:br/>
        <w:t xml:space="preserve">A Phase II ESA is not required for the drilling waste.  A site visit has been completed.</w:t>
        <w:br/>
        <w:t xml:space="preserve"/>
        <w:br/>
        <w:t xml:space="preserve">After reviewing regulatory information and records, and conducting informational interviews; it is recommended that well centre and the production areas be investigated. The Example Energy Ltd. keyword is Phase II.</w:t>
      </w:r>
    </w:p>
    <w:p/>
    <w:p>
      <w:r>
        <w:t>Reclamation tasks: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Completion date</w:t>
            </w:r>
          </w:p>
        </w:tc>
      </w:tr>
      <w:tr>
        <w:tc>
          <w:tcPr>
            <w:tcW w:type="dxa" w:w="2880"/>
          </w:tcPr>
          <w:p>
            <w:r>
              <w:t xml:space="preserve">Remove infrastructure</w:t>
            </w:r>
          </w:p>
        </w:tc>
        <w:tc>
          <w:tcPr>
            <w:tcW w:type="dxa" w:w="2880"/>
          </w:tcPr>
          <w:p>
            <w:r>
              <w:t xml:space="preserve">Complete</w:t>
            </w:r>
          </w:p>
        </w:tc>
        <w:tc>
          <w:tcPr>
            <w:tcW w:type="dxa" w:w="2880"/>
          </w:tcPr>
          <w:p>
            <w:r>
              <w:t xml:space="preserve">2025-10-01</w:t>
            </w:r>
          </w:p>
        </w:tc>
      </w:tr>
      <w:tr>
        <w:tc>
          <w:tcPr>
            <w:tcW w:type="dxa" w:w="2880"/>
          </w:tcPr>
          <w:p>
            <w:r>
              <w:t xml:space="preserve">Contour and revegetate</w:t>
            </w:r>
          </w:p>
        </w:tc>
        <w:tc>
          <w:tcPr>
            <w:tcW w:type="dxa" w:w="2880"/>
          </w:tcPr>
          <w:p>
            <w:r>
              <w:t xml:space="preserve">Complete</w:t>
            </w:r>
          </w:p>
        </w:tc>
        <w:tc>
          <w:tcPr>
            <w:tcW w:type="dxa" w:w="2880"/>
          </w:tcPr>
          <w:p>
            <w:r>
              <w:t xml:space="preserve">2026-04-01</w:t>
            </w:r>
          </w:p>
        </w:tc>
      </w:tr>
    </w:tbl>
    <w:p/>
    <w:p>
      <w:r>
        <w:t>Soil placement: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  <w:tc>
          <w:tcPr>
            <w:tcW w:type="dxa" w:w="2160"/>
          </w:tcPr>
          <w:p>
            <w:r>
              <w:t>Volume (m3)</w:t>
            </w:r>
          </w:p>
        </w:tc>
        <w:tc>
          <w:tcPr>
            <w:tcW w:type="dxa" w:w="2160"/>
          </w:tcPr>
          <w:p>
            <w:r>
              <w:t>Depth (m)</w:t>
            </w:r>
          </w:p>
        </w:tc>
      </w:tr>
      <w:tr>
        <w:tc>
          <w:tcPr>
            <w:tcW w:type="dxa" w:w="2160"/>
          </w:tcPr>
          <w:p>
            <w:r>
              <w:t xml:space="preserve">Well centre</w:t>
            </w:r>
          </w:p>
        </w:tc>
        <w:tc>
          <w:tcPr>
            <w:tcW w:type="dxa" w:w="2160"/>
          </w:tcPr>
          <w:p>
            <w:r>
              <w:t xml:space="preserve">On-site placement</w:t>
            </w:r>
          </w:p>
        </w:tc>
        <w:tc>
          <w:tcPr>
            <w:tcW w:type="dxa" w:w="2160"/>
          </w:tcPr>
          <w:p>
            <w:r>
              <w:t xml:space="preserve">45</w:t>
            </w:r>
          </w:p>
        </w:tc>
        <w:tc>
          <w:tcPr>
            <w:tcW w:type="dxa" w:w="2160"/>
          </w:tcPr>
          <w:p>
            <w:r>
              <w:t xml:space="preserve">0.3</w:t>
            </w:r>
          </w:p>
        </w:tc>
      </w:tr>
    </w:tbl>
    <w:p/>
    <w:p>
      <w:r>
        <w:t>Vegetation: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Species mix</w:t>
            </w:r>
          </w:p>
        </w:tc>
        <w:tc>
          <w:tcPr>
            <w:tcW w:type="dxa" w:w="2880"/>
          </w:tcPr>
          <w:p>
            <w:r>
              <w:t>Application rate</w:t>
            </w:r>
          </w:p>
        </w:tc>
        <w:tc>
          <w:tcPr>
            <w:tcW w:type="dxa" w:w="2880"/>
          </w:tcPr>
          <w:p>
            <w:r>
              <w:t>Establishment %</w:t>
            </w:r>
          </w:p>
        </w:tc>
      </w:tr>
      <w:tr>
        <w:tc>
          <w:tcPr>
            <w:tcW w:type="dxa" w:w="2880"/>
          </w:tcPr>
          <w:p>
            <w:r>
              <w:t xml:space="preserve">Native grass seed mix</w:t>
            </w:r>
          </w:p>
        </w:tc>
        <w:tc>
          <w:tcPr>
            <w:tcW w:type="dxa" w:w="2880"/>
          </w:tcPr>
          <w:p>
            <w:r>
              <w:t xml:space="preserve">Standard</w:t>
            </w:r>
          </w:p>
        </w:tc>
        <w:tc>
          <w:tcPr>
            <w:tcW w:type="dxa" w:w="2880"/>
          </w:tcPr>
          <w:p>
            <w:r>
              <w:t xml:space="preserve">85</w:t>
            </w:r>
          </w:p>
        </w:tc>
      </w:tr>
    </w:tbl>
    <w:p>
      <w:pPr>
        <w:pStyle w:val="Heading1"/>
      </w:pPr>
      <w:r>
        <w:t>Conclusions</w:t>
      </w:r>
    </w:p>
    <w:p>
      <w:r>
        <w:t xml:space="preserve">Site reclamation meets equivalent land capability objectives. Recommend submission of reclamation certificate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