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57BB7" w14:textId="77777777" w:rsidR="00973BE0" w:rsidRPr="00A626AE" w:rsidRDefault="00973BE0" w:rsidP="00973BE0">
      <w:pPr>
        <w:rPr>
          <w:b/>
          <w:bCs/>
          <w:lang w:val="en-AE"/>
        </w:rPr>
      </w:pPr>
      <w:r w:rsidRPr="00A626AE">
        <w:rPr>
          <w:b/>
          <w:bCs/>
          <w:lang w:val="en-AE"/>
        </w:rPr>
        <w:t xml:space="preserve">The Business Context </w:t>
      </w:r>
    </w:p>
    <w:p w14:paraId="7BF802E1" w14:textId="77777777" w:rsidR="00973BE0" w:rsidRPr="00A626AE" w:rsidRDefault="00973BE0" w:rsidP="00973BE0">
      <w:pPr>
        <w:rPr>
          <w:lang w:val="en-AE"/>
        </w:rPr>
      </w:pPr>
      <w:r w:rsidRPr="00A626AE">
        <w:rPr>
          <w:i/>
          <w:iCs/>
          <w:lang w:val="en-AE"/>
        </w:rPr>
        <w:t>The Store Manager requested a 4-week sales performance review (Weeks 16–19) to understand how each partner is contributing to store revenue, identify top and underperforming partners, and flag any patterns that need action.</w:t>
      </w:r>
    </w:p>
    <w:p w14:paraId="7493650D" w14:textId="77777777" w:rsidR="00973BE0" w:rsidRPr="00A626AE" w:rsidRDefault="00197853" w:rsidP="00973BE0">
      <w:pPr>
        <w:rPr>
          <w:lang w:val="en-AE"/>
        </w:rPr>
      </w:pPr>
      <w:r>
        <w:rPr>
          <w:lang w:val="en-AE"/>
        </w:rPr>
        <w:pict w14:anchorId="23243A18">
          <v:rect id="_x0000_i1025" style="width:0;height:1.5pt" o:hralign="center" o:hrstd="t" o:hr="t" fillcolor="#a0a0a0" stroked="f"/>
        </w:pict>
      </w:r>
    </w:p>
    <w:p w14:paraId="5598928A" w14:textId="46A1CC7A" w:rsidR="00973BE0" w:rsidRPr="00A626AE" w:rsidRDefault="00973BE0" w:rsidP="00973BE0">
      <w:pPr>
        <w:rPr>
          <w:b/>
          <w:bCs/>
          <w:lang w:val="en-AE"/>
        </w:rPr>
      </w:pPr>
      <w:r w:rsidRPr="00A626AE">
        <w:rPr>
          <w:b/>
          <w:bCs/>
          <w:lang w:val="en-AE"/>
        </w:rPr>
        <w:t>The Business Questions</w:t>
      </w:r>
      <w:r w:rsidR="00197853">
        <w:rPr>
          <w:b/>
          <w:bCs/>
          <w:lang w:val="en-AE"/>
        </w:rPr>
        <w:t xml:space="preserve"> with</w:t>
      </w:r>
      <w:r w:rsidRPr="00A626AE">
        <w:rPr>
          <w:b/>
          <w:bCs/>
          <w:lang w:val="en-AE"/>
        </w:rPr>
        <w:t xml:space="preserve"> Analysis Answers</w:t>
      </w:r>
    </w:p>
    <w:p w14:paraId="593AAAD9" w14:textId="77777777" w:rsidR="00973BE0" w:rsidRDefault="00973BE0" w:rsidP="00973BE0">
      <w:pPr>
        <w:rPr>
          <w:lang w:val="en-AE"/>
        </w:rPr>
      </w:pPr>
      <w:r w:rsidRPr="00A626AE">
        <w:rPr>
          <w:b/>
          <w:bCs/>
          <w:lang w:val="en-AE"/>
        </w:rPr>
        <w:t xml:space="preserve">Q1. Who </w:t>
      </w:r>
      <w:proofErr w:type="gramStart"/>
      <w:r w:rsidRPr="00A626AE">
        <w:rPr>
          <w:b/>
          <w:bCs/>
          <w:lang w:val="en-AE"/>
        </w:rPr>
        <w:t>are</w:t>
      </w:r>
      <w:proofErr w:type="gramEnd"/>
      <w:r w:rsidRPr="00A626AE">
        <w:rPr>
          <w:b/>
          <w:bCs/>
          <w:lang w:val="en-AE"/>
        </w:rPr>
        <w:t xml:space="preserve"> the top revenue-generating partners over the 4-week period?</w:t>
      </w:r>
      <w:r w:rsidRPr="00A626AE">
        <w:rPr>
          <w:lang w:val="en-AE"/>
        </w:rPr>
        <w:t xml:space="preserve"> </w:t>
      </w:r>
    </w:p>
    <w:p w14:paraId="3AB92431" w14:textId="77777777" w:rsidR="00973BE0" w:rsidRPr="00A85FBA" w:rsidRDefault="00973BE0" w:rsidP="00973BE0">
      <w:pPr>
        <w:rPr>
          <w:lang w:val="en-AE"/>
        </w:rPr>
      </w:pPr>
      <w:r w:rsidRPr="00A85FBA">
        <w:rPr>
          <w:lang w:val="en-AE"/>
        </w:rPr>
        <w:t>MYKA BALINGIT leads at AED 78,982, followed by Delivery at AED 49,055 — together accounting for over 50% of total store sales of AED 254,604.</w:t>
      </w:r>
    </w:p>
    <w:p w14:paraId="6BAE5213" w14:textId="77777777" w:rsidR="00973BE0" w:rsidRDefault="00973BE0" w:rsidP="00973BE0">
      <w:pPr>
        <w:rPr>
          <w:b/>
          <w:bCs/>
          <w:lang w:val="en-AE"/>
        </w:rPr>
      </w:pPr>
      <w:r w:rsidRPr="00A626AE">
        <w:rPr>
          <w:b/>
          <w:bCs/>
          <w:lang w:val="en-AE"/>
        </w:rPr>
        <w:t>Q2. Which partners have the highest Average Transaction Value (ATV), and what does that tell us about upselling?</w:t>
      </w:r>
    </w:p>
    <w:p w14:paraId="198FA0C9" w14:textId="77777777" w:rsidR="00973BE0" w:rsidRPr="00A626AE" w:rsidRDefault="00973BE0" w:rsidP="00973BE0">
      <w:pPr>
        <w:rPr>
          <w:lang w:val="en-AE"/>
        </w:rPr>
      </w:pPr>
      <w:r w:rsidRPr="00A626AE">
        <w:rPr>
          <w:lang w:val="en-AE"/>
        </w:rPr>
        <w:t xml:space="preserve"> Delivery orders carry the highest ATV at 47.6 AED per check — significantly above the store average of 32.7 — suggesting online/delivery customers spend more per order. This could inform upsell strategy for in-store partners.</w:t>
      </w:r>
    </w:p>
    <w:p w14:paraId="3617F87E" w14:textId="77777777" w:rsidR="00973BE0" w:rsidRPr="00A626AE" w:rsidRDefault="00973BE0" w:rsidP="00973BE0">
      <w:pPr>
        <w:rPr>
          <w:lang w:val="en-AE"/>
        </w:rPr>
      </w:pPr>
      <w:r w:rsidRPr="00A626AE">
        <w:rPr>
          <w:b/>
          <w:bCs/>
          <w:lang w:val="en-AE"/>
        </w:rPr>
        <w:t>Q3. Who is handling the highest customer volume (ADT), and is high volume reflected in high revenue?</w:t>
      </w:r>
      <w:r w:rsidRPr="00A626AE">
        <w:rPr>
          <w:lang w:val="en-AE"/>
        </w:rPr>
        <w:t xml:space="preserve"> MYKA BALINGIT leads in both ADT (2,336 transactions) and revenue — a strong productivity signal. MELJON JACOB has the lowest ADT (538) and also the lowest ATV (17.0), which is a red flag worth investigating.</w:t>
      </w:r>
    </w:p>
    <w:p w14:paraId="50A4B976" w14:textId="77777777" w:rsidR="00973BE0" w:rsidRPr="00A626AE" w:rsidRDefault="00973BE0" w:rsidP="00973BE0">
      <w:pPr>
        <w:rPr>
          <w:lang w:val="en-AE"/>
        </w:rPr>
      </w:pPr>
      <w:r w:rsidRPr="00A626AE">
        <w:rPr>
          <w:b/>
          <w:bCs/>
          <w:lang w:val="en-AE"/>
        </w:rPr>
        <w:t>Q4. Are there partners showing inconsistent performance across weeks — and why?</w:t>
      </w:r>
      <w:r w:rsidRPr="00A626AE">
        <w:rPr>
          <w:lang w:val="en-AE"/>
        </w:rPr>
        <w:t xml:space="preserve"> SUMITRA CHHETRI is a standout example: near-zero sales in Week 17 (AED 2,732) but the highest single-week performance in Week 18 (AED 24,899). Similarly, MELJON JACOB posted zero in Weeks 17 and 18 but bounced back in Week 19. These swings likely reflect scheduling, leave, or shift allocation — worth flagging to management.</w:t>
      </w:r>
    </w:p>
    <w:p w14:paraId="5A6BCCD7" w14:textId="77777777" w:rsidR="00973BE0" w:rsidRPr="00A626AE" w:rsidRDefault="00973BE0" w:rsidP="00973BE0">
      <w:pPr>
        <w:rPr>
          <w:lang w:val="en-AE"/>
        </w:rPr>
      </w:pPr>
      <w:r w:rsidRPr="00A626AE">
        <w:rPr>
          <w:b/>
          <w:bCs/>
          <w:lang w:val="en-AE"/>
        </w:rPr>
        <w:t>Q5. Is total store performance trending up or down week over week?</w:t>
      </w:r>
      <w:r w:rsidRPr="00A626AE">
        <w:rPr>
          <w:lang w:val="en-AE"/>
        </w:rPr>
        <w:t xml:space="preserve"> Store sales peaked in Week 16 (AED 75,369) and have declined each week since, reaching AED 56,245 in Week 18, with a slight recovery in Week 19 (AED 61,592). The manager needs to know: is this a scheduling issue, seasonal dip, or a performance concern</w:t>
      </w:r>
      <w:r>
        <w:rPr>
          <w:lang w:val="en-AE"/>
        </w:rPr>
        <w:t>.</w:t>
      </w:r>
    </w:p>
    <w:p w14:paraId="749E404D" w14:textId="77777777" w:rsidR="00973BE0" w:rsidRPr="00A626AE" w:rsidRDefault="00973BE0" w:rsidP="00973BE0">
      <w:pPr>
        <w:rPr>
          <w:lang w:val="en-AE"/>
        </w:rPr>
      </w:pPr>
      <w:r w:rsidRPr="00A626AE">
        <w:rPr>
          <w:b/>
          <w:bCs/>
          <w:lang w:val="en-AE"/>
        </w:rPr>
        <w:t>Q6. Which partners consistently underperform and may need coaching or schedule review?</w:t>
      </w:r>
      <w:r w:rsidRPr="00A626AE">
        <w:rPr>
          <w:lang w:val="en-AE"/>
        </w:rPr>
        <w:t xml:space="preserve"> BIKASH TAMANG and MELJON JACOB both show low and inconsistent contributions. MELJON's ATV of 17.0 (vs store average 32.7) is particularly notable — almost half the store average, which warrants a direct conversation.</w:t>
      </w:r>
    </w:p>
    <w:p w14:paraId="7615AEE6" w14:textId="77777777" w:rsidR="00973BE0" w:rsidRDefault="00973BE0" w:rsidP="00973BE0"/>
    <w:p w14:paraId="5CB10223" w14:textId="77777777" w:rsidR="002676B2" w:rsidRPr="00973BE0" w:rsidRDefault="002676B2" w:rsidP="00973BE0"/>
    <w:sectPr w:rsidR="002676B2" w:rsidRPr="00973B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0160E8"/>
    <w:multiLevelType w:val="hybridMultilevel"/>
    <w:tmpl w:val="CECCE4DC"/>
    <w:lvl w:ilvl="0" w:tplc="4C090015">
      <w:start w:val="1"/>
      <w:numFmt w:val="upperLetter"/>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2132433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6AE"/>
    <w:rsid w:val="00197853"/>
    <w:rsid w:val="002676B2"/>
    <w:rsid w:val="00617E98"/>
    <w:rsid w:val="007329F4"/>
    <w:rsid w:val="00973BE0"/>
    <w:rsid w:val="00A626AE"/>
    <w:rsid w:val="00A85FBA"/>
    <w:rsid w:val="00B72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228CCCA"/>
  <w15:chartTrackingRefBased/>
  <w15:docId w15:val="{3DFEEEA3-AC47-4E01-BFB6-067E8C813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BE0"/>
  </w:style>
  <w:style w:type="paragraph" w:styleId="Heading1">
    <w:name w:val="heading 1"/>
    <w:basedOn w:val="Normal"/>
    <w:next w:val="Normal"/>
    <w:link w:val="Heading1Char"/>
    <w:uiPriority w:val="9"/>
    <w:qFormat/>
    <w:rsid w:val="00A626A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626A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626A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626A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626A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626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6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6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6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6A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626A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626A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626A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626A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626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6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6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6AE"/>
    <w:rPr>
      <w:rFonts w:eastAsiaTheme="majorEastAsia" w:cstheme="majorBidi"/>
      <w:color w:val="272727" w:themeColor="text1" w:themeTint="D8"/>
    </w:rPr>
  </w:style>
  <w:style w:type="paragraph" w:styleId="Title">
    <w:name w:val="Title"/>
    <w:basedOn w:val="Normal"/>
    <w:next w:val="Normal"/>
    <w:link w:val="TitleChar"/>
    <w:uiPriority w:val="10"/>
    <w:qFormat/>
    <w:rsid w:val="00A626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6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6A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6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6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26AE"/>
    <w:rPr>
      <w:i/>
      <w:iCs/>
      <w:color w:val="404040" w:themeColor="text1" w:themeTint="BF"/>
    </w:rPr>
  </w:style>
  <w:style w:type="paragraph" w:styleId="ListParagraph">
    <w:name w:val="List Paragraph"/>
    <w:basedOn w:val="Normal"/>
    <w:uiPriority w:val="34"/>
    <w:qFormat/>
    <w:rsid w:val="00A626AE"/>
    <w:pPr>
      <w:ind w:left="720"/>
      <w:contextualSpacing/>
    </w:pPr>
  </w:style>
  <w:style w:type="character" w:styleId="IntenseEmphasis">
    <w:name w:val="Intense Emphasis"/>
    <w:basedOn w:val="DefaultParagraphFont"/>
    <w:uiPriority w:val="21"/>
    <w:qFormat/>
    <w:rsid w:val="00A626AE"/>
    <w:rPr>
      <w:i/>
      <w:iCs/>
      <w:color w:val="365F91" w:themeColor="accent1" w:themeShade="BF"/>
    </w:rPr>
  </w:style>
  <w:style w:type="paragraph" w:styleId="IntenseQuote">
    <w:name w:val="Intense Quote"/>
    <w:basedOn w:val="Normal"/>
    <w:next w:val="Normal"/>
    <w:link w:val="IntenseQuoteChar"/>
    <w:uiPriority w:val="30"/>
    <w:qFormat/>
    <w:rsid w:val="00A626A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626AE"/>
    <w:rPr>
      <w:i/>
      <w:iCs/>
      <w:color w:val="365F91" w:themeColor="accent1" w:themeShade="BF"/>
    </w:rPr>
  </w:style>
  <w:style w:type="character" w:styleId="IntenseReference">
    <w:name w:val="Intense Reference"/>
    <w:basedOn w:val="DefaultParagraphFont"/>
    <w:uiPriority w:val="32"/>
    <w:qFormat/>
    <w:rsid w:val="00A626A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469002">
      <w:bodyDiv w:val="1"/>
      <w:marLeft w:val="0"/>
      <w:marRight w:val="0"/>
      <w:marTop w:val="0"/>
      <w:marBottom w:val="0"/>
      <w:divBdr>
        <w:top w:val="none" w:sz="0" w:space="0" w:color="auto"/>
        <w:left w:val="none" w:sz="0" w:space="0" w:color="auto"/>
        <w:bottom w:val="none" w:sz="0" w:space="0" w:color="auto"/>
        <w:right w:val="none" w:sz="0" w:space="0" w:color="auto"/>
      </w:divBdr>
      <w:divsChild>
        <w:div w:id="2015379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8556735">
      <w:bodyDiv w:val="1"/>
      <w:marLeft w:val="0"/>
      <w:marRight w:val="0"/>
      <w:marTop w:val="0"/>
      <w:marBottom w:val="0"/>
      <w:divBdr>
        <w:top w:val="none" w:sz="0" w:space="0" w:color="auto"/>
        <w:left w:val="none" w:sz="0" w:space="0" w:color="auto"/>
        <w:bottom w:val="none" w:sz="0" w:space="0" w:color="auto"/>
        <w:right w:val="none" w:sz="0" w:space="0" w:color="auto"/>
      </w:divBdr>
      <w:divsChild>
        <w:div w:id="1574461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Pages>
  <Words>326</Words>
  <Characters>1863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Aarham .</dc:creator>
  <cp:keywords/>
  <dc:description/>
  <cp:lastModifiedBy>Aarham .</cp:lastModifiedBy>
  <cp:revision>2</cp:revision>
  <dcterms:created xsi:type="dcterms:W3CDTF">2026-05-16T11:28:00Z</dcterms:created>
  <dcterms:modified xsi:type="dcterms:W3CDTF">2026-05-16T12:07:00Z</dcterms:modified>
</cp:coreProperties>
</file>