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3DD62" w14:textId="40D04B61" w:rsidR="00702DA9" w:rsidRPr="00702DA9" w:rsidRDefault="00702DA9" w:rsidP="00702DA9">
      <w:pPr>
        <w:rPr>
          <w:b/>
          <w:bCs/>
          <w:lang w:val="en-AE"/>
        </w:rPr>
      </w:pPr>
      <w:r w:rsidRPr="00702DA9">
        <w:rPr>
          <w:b/>
          <w:bCs/>
          <w:lang w:val="en-AE"/>
        </w:rPr>
        <w:t>The Business Context</w:t>
      </w:r>
    </w:p>
    <w:p w14:paraId="4120CB9F" w14:textId="3233E401" w:rsidR="00702DA9" w:rsidRPr="00702DA9" w:rsidRDefault="00702DA9" w:rsidP="00702DA9">
      <w:pPr>
        <w:rPr>
          <w:lang w:val="en-AE"/>
        </w:rPr>
      </w:pPr>
      <w:r w:rsidRPr="00702DA9">
        <w:rPr>
          <w:i/>
          <w:iCs/>
          <w:lang w:val="en-AE"/>
        </w:rPr>
        <w:t xml:space="preserve">The </w:t>
      </w:r>
      <w:r>
        <w:rPr>
          <w:i/>
          <w:iCs/>
          <w:lang w:val="en-AE"/>
        </w:rPr>
        <w:t>District</w:t>
      </w:r>
      <w:r w:rsidRPr="00702DA9">
        <w:rPr>
          <w:i/>
          <w:iCs/>
          <w:lang w:val="en-AE"/>
        </w:rPr>
        <w:t xml:space="preserve"> Manager requested a multi-year analysis of coffee orders (2019–2022) to understand which products, customer segments, and regions are driving revenue — and what opportunities exist to grow sales and loyalty.</w:t>
      </w:r>
    </w:p>
    <w:p w14:paraId="2230767E" w14:textId="77777777" w:rsidR="00702DA9" w:rsidRPr="00702DA9" w:rsidRDefault="00702DA9" w:rsidP="00702DA9">
      <w:pPr>
        <w:rPr>
          <w:lang w:val="en-AE"/>
        </w:rPr>
      </w:pPr>
      <w:r w:rsidRPr="00702DA9">
        <w:rPr>
          <w:lang w:val="en-AE"/>
        </w:rPr>
        <w:pict w14:anchorId="30E353D5">
          <v:rect id="_x0000_i1031" style="width:0;height:1.5pt" o:hralign="center" o:hrstd="t" o:hr="t" fillcolor="#a0a0a0" stroked="f"/>
        </w:pict>
      </w:r>
    </w:p>
    <w:p w14:paraId="383E908C" w14:textId="1A38555D" w:rsidR="00702DA9" w:rsidRPr="00702DA9" w:rsidRDefault="00702DA9" w:rsidP="00702DA9">
      <w:pPr>
        <w:rPr>
          <w:b/>
          <w:bCs/>
          <w:lang w:val="en-AE"/>
        </w:rPr>
      </w:pPr>
      <w:r w:rsidRPr="00702DA9">
        <w:rPr>
          <w:b/>
          <w:bCs/>
          <w:lang w:val="en-AE"/>
        </w:rPr>
        <w:t xml:space="preserve">Business Questions </w:t>
      </w:r>
      <w:r>
        <w:rPr>
          <w:b/>
          <w:bCs/>
          <w:lang w:val="en-AE"/>
        </w:rPr>
        <w:t xml:space="preserve">with </w:t>
      </w:r>
      <w:r w:rsidRPr="00702DA9">
        <w:rPr>
          <w:b/>
          <w:bCs/>
          <w:lang w:val="en-AE"/>
        </w:rPr>
        <w:t>Analysis Answers</w:t>
      </w:r>
    </w:p>
    <w:p w14:paraId="70204602" w14:textId="77777777" w:rsidR="00702DA9" w:rsidRDefault="00702DA9" w:rsidP="00702DA9">
      <w:pPr>
        <w:rPr>
          <w:lang w:val="en-AE"/>
        </w:rPr>
      </w:pPr>
      <w:r w:rsidRPr="00702DA9">
        <w:rPr>
          <w:b/>
          <w:bCs/>
          <w:lang w:val="en-AE"/>
        </w:rPr>
        <w:t>Q1. Which coffee type generates the most revenue, and is any type declining?</w:t>
      </w:r>
      <w:r w:rsidRPr="00702DA9">
        <w:rPr>
          <w:lang w:val="en-AE"/>
        </w:rPr>
        <w:t xml:space="preserve"> </w:t>
      </w:r>
    </w:p>
    <w:p w14:paraId="533C1D5B" w14:textId="2DDF71DF" w:rsidR="00702DA9" w:rsidRPr="00702DA9" w:rsidRDefault="00702DA9" w:rsidP="00702DA9">
      <w:pPr>
        <w:rPr>
          <w:lang w:val="en-AE"/>
        </w:rPr>
      </w:pPr>
      <w:r w:rsidRPr="00702DA9">
        <w:rPr>
          <w:lang w:val="en-AE"/>
        </w:rPr>
        <w:t>Blonde leads at AED 12,306, followed closely by Guatemala (AED 12,054) and Columbia (AED 11,769). Espresso lags at AED 9,005 — about 27% less than the top seller. No dramatic decline by type, but all four dropped sharply in 2022</w:t>
      </w:r>
      <w:r>
        <w:rPr>
          <w:lang w:val="en-AE"/>
        </w:rPr>
        <w:t>.</w:t>
      </w:r>
    </w:p>
    <w:p w14:paraId="7FD3684F" w14:textId="77777777" w:rsidR="00702DA9" w:rsidRDefault="00702DA9" w:rsidP="00702DA9">
      <w:pPr>
        <w:rPr>
          <w:lang w:val="en-AE"/>
        </w:rPr>
      </w:pPr>
      <w:r w:rsidRPr="00702DA9">
        <w:rPr>
          <w:b/>
          <w:bCs/>
          <w:lang w:val="en-AE"/>
        </w:rPr>
        <w:t>Q2. What size do customers prefer, and what does that mean for revenue?</w:t>
      </w:r>
      <w:r w:rsidRPr="00702DA9">
        <w:rPr>
          <w:lang w:val="en-AE"/>
        </w:rPr>
        <w:t xml:space="preserve"> </w:t>
      </w:r>
    </w:p>
    <w:p w14:paraId="443F0560" w14:textId="212ABE4E" w:rsidR="00702DA9" w:rsidRPr="00702DA9" w:rsidRDefault="00702DA9" w:rsidP="00702DA9">
      <w:pPr>
        <w:rPr>
          <w:lang w:val="en-AE"/>
        </w:rPr>
      </w:pPr>
      <w:r w:rsidRPr="00702DA9">
        <w:rPr>
          <w:lang w:val="en-AE"/>
        </w:rPr>
        <w:t>The 2.5kg bag is by far the top revenue driver — 52.7% of all sales. The 0.2kg size represents just 7.3%. This tells us customers tend to buy in bulk, which has implications for promotions and inventory planning.</w:t>
      </w:r>
    </w:p>
    <w:p w14:paraId="2CA0EB86" w14:textId="77777777" w:rsidR="00702DA9" w:rsidRDefault="00702DA9" w:rsidP="00702DA9">
      <w:pPr>
        <w:rPr>
          <w:lang w:val="en-AE"/>
        </w:rPr>
      </w:pPr>
      <w:r w:rsidRPr="00702DA9">
        <w:rPr>
          <w:b/>
          <w:bCs/>
          <w:lang w:val="en-AE"/>
        </w:rPr>
        <w:t>Q3. Which roast type performs best?</w:t>
      </w:r>
      <w:r w:rsidRPr="00702DA9">
        <w:rPr>
          <w:lang w:val="en-AE"/>
        </w:rPr>
        <w:t xml:space="preserve"> </w:t>
      </w:r>
    </w:p>
    <w:p w14:paraId="1B249FBC" w14:textId="77777777" w:rsidR="00702DA9" w:rsidRDefault="00702DA9" w:rsidP="00702DA9">
      <w:pPr>
        <w:rPr>
          <w:lang w:val="en-AE"/>
        </w:rPr>
      </w:pPr>
      <w:r w:rsidRPr="00702DA9">
        <w:rPr>
          <w:lang w:val="en-AE"/>
        </w:rPr>
        <w:t>Medium roast dominates at AED 23,823 (53% of sales), followed by Light (AED 12,306) and Dark (AED 9,005). Dark roast is clearly the least popular — worth investigating whether it's pricing, visibility, or genuine preference.</w:t>
      </w:r>
    </w:p>
    <w:p w14:paraId="04ABB2D2" w14:textId="77777777" w:rsidR="00702DA9" w:rsidRDefault="00702DA9" w:rsidP="00702DA9">
      <w:pPr>
        <w:rPr>
          <w:b/>
          <w:bCs/>
          <w:lang w:val="en-AE"/>
        </w:rPr>
      </w:pPr>
      <w:r w:rsidRPr="00702DA9">
        <w:rPr>
          <w:b/>
          <w:bCs/>
          <w:lang w:val="en-AE"/>
        </w:rPr>
        <w:t>Q5. Which emirate is the biggest market, and is there untapped growth?</w:t>
      </w:r>
    </w:p>
    <w:p w14:paraId="757FD7AC" w14:textId="49F7D64A" w:rsidR="00702DA9" w:rsidRPr="00702DA9" w:rsidRDefault="00702DA9" w:rsidP="00702DA9">
      <w:pPr>
        <w:rPr>
          <w:lang w:val="en-AE"/>
        </w:rPr>
      </w:pPr>
      <w:r w:rsidRPr="00702DA9">
        <w:rPr>
          <w:lang w:val="en-AE"/>
        </w:rPr>
        <w:t>Dubai dominates at AED 35,639 (79% of all sales). Sharjah contributes AED 6,697 (15%) and Abu Dhabi just AED 2,799 (6%). The Abu Dhabi gap is a potential growth opportunity worth flagging.</w:t>
      </w:r>
    </w:p>
    <w:p w14:paraId="3765FD00" w14:textId="77777777" w:rsidR="00702DA9" w:rsidRDefault="00702DA9" w:rsidP="00702DA9">
      <w:pPr>
        <w:rPr>
          <w:lang w:val="en-AE"/>
        </w:rPr>
      </w:pPr>
      <w:r w:rsidRPr="00702DA9">
        <w:rPr>
          <w:b/>
          <w:bCs/>
          <w:lang w:val="en-AE"/>
        </w:rPr>
        <w:t>Q6. Who are the top customers, and how concentrated is revenue at the top?</w:t>
      </w:r>
      <w:r w:rsidRPr="00702DA9">
        <w:rPr>
          <w:lang w:val="en-AE"/>
        </w:rPr>
        <w:t xml:space="preserve"> </w:t>
      </w:r>
    </w:p>
    <w:p w14:paraId="4481C5E3" w14:textId="43E4B0F8" w:rsidR="00702DA9" w:rsidRPr="00702DA9" w:rsidRDefault="00702DA9" w:rsidP="00702DA9">
      <w:pPr>
        <w:rPr>
          <w:lang w:val="en-AE"/>
        </w:rPr>
      </w:pPr>
      <w:r w:rsidRPr="00702DA9">
        <w:rPr>
          <w:lang w:val="en-AE"/>
        </w:rPr>
        <w:t>The top 5 customers account for AED 1,472 of AED 45,134 total — only about 3.3%. Revenue is well distributed, meaning the business isn't overly dependent on any single customer, which is healthy.</w:t>
      </w:r>
    </w:p>
    <w:p w14:paraId="6391934B" w14:textId="77777777" w:rsidR="00702DA9" w:rsidRDefault="00702DA9" w:rsidP="00702DA9">
      <w:pPr>
        <w:rPr>
          <w:lang w:val="en-AE"/>
        </w:rPr>
      </w:pPr>
      <w:r w:rsidRPr="00702DA9">
        <w:rPr>
          <w:b/>
          <w:bCs/>
          <w:lang w:val="en-AE"/>
        </w:rPr>
        <w:t>Q7. Is the business growing year over year?</w:t>
      </w:r>
      <w:r w:rsidRPr="00702DA9">
        <w:rPr>
          <w:lang w:val="en-AE"/>
        </w:rPr>
        <w:t xml:space="preserve"> </w:t>
      </w:r>
    </w:p>
    <w:p w14:paraId="41917E97" w14:textId="5EA7B9D9" w:rsidR="00702DA9" w:rsidRPr="00702DA9" w:rsidRDefault="00702DA9" w:rsidP="00702DA9">
      <w:pPr>
        <w:rPr>
          <w:lang w:val="en-AE"/>
        </w:rPr>
      </w:pPr>
      <w:r w:rsidRPr="00702DA9">
        <w:rPr>
          <w:lang w:val="en-AE"/>
        </w:rPr>
        <w:t>2019: AED 12,187 → 2020: AED 12,118 (flat) → 2021: AED 13,766 (+14%) — a strong growth year. 2022 shows AED 7,063 but only covers January–August, so it's on track to match or exceed 2021 if trends hold.</w:t>
      </w:r>
    </w:p>
    <w:p w14:paraId="6C676303" w14:textId="77777777" w:rsidR="002676B2" w:rsidRDefault="002676B2"/>
    <w:sectPr w:rsidR="002676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A9"/>
    <w:rsid w:val="002676B2"/>
    <w:rsid w:val="00617E98"/>
    <w:rsid w:val="00702DA9"/>
    <w:rsid w:val="00B7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3752"/>
  <w15:chartTrackingRefBased/>
  <w15:docId w15:val="{6EA87CEE-966B-4626-9160-82AA81BB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DA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DA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DA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D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DA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DA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DA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D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D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D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D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D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DA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2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75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Aarham .</dc:creator>
  <cp:keywords/>
  <dc:description/>
  <cp:lastModifiedBy>Aarham .</cp:lastModifiedBy>
  <cp:revision>1</cp:revision>
  <dcterms:created xsi:type="dcterms:W3CDTF">2026-05-16T12:05:00Z</dcterms:created>
  <dcterms:modified xsi:type="dcterms:W3CDTF">2026-05-16T12:11:00Z</dcterms:modified>
</cp:coreProperties>
</file>