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sz w:val="36"/>
        </w:rPr>
        <w:t>REFINE: EVIDENCE-WEIGHTED RESEARCH GAP VALIDATION</w:t>
      </w:r>
    </w:p>
    <w:p>
      <w:pPr>
        <w:jc w:val="center"/>
      </w:pPr>
      <w:r>
        <w:rPr>
          <w:rFonts w:ascii="Times New Roman" w:hAnsi="Times New Roman"/>
          <w:b/>
          <w:i w:val="0"/>
          <w:sz w:val="26"/>
        </w:rPr>
        <w:t>An Integrated Framework for Identifying Candidate Research Gaps and Evaluating Them Against Scientific Evidence</w:t>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sz w:val="28"/>
        </w:rPr>
        <w:t>A PROJECT REPORT</w:t>
      </w:r>
    </w:p>
    <w:p>
      <w:pPr>
        <w:jc w:val="center"/>
      </w:pPr>
      <w:r>
        <w:rPr>
          <w:rFonts w:ascii="Times New Roman" w:hAnsi="Times New Roman"/>
          <w:b/>
          <w:i w:val="0"/>
          <w:sz w:val="24"/>
        </w:rPr>
        <w:t>Submitted by</w:t>
      </w:r>
    </w:p>
    <w:p>
      <w:pPr>
        <w:jc w:val="center"/>
      </w:pPr>
      <w:r>
        <w:rPr>
          <w:rFonts w:ascii="Times New Roman" w:hAnsi="Times New Roman"/>
          <w:b w:val="0"/>
          <w:i w:val="0"/>
          <w:sz w:val="24"/>
        </w:rPr>
        <w:t>MUTHUVEAL V – 3122235002075</w:t>
      </w:r>
    </w:p>
    <w:p>
      <w:pPr>
        <w:jc w:val="center"/>
      </w:pPr>
      <w:r>
        <w:rPr>
          <w:rFonts w:ascii="Times New Roman" w:hAnsi="Times New Roman"/>
          <w:b w:val="0"/>
          <w:i w:val="0"/>
          <w:sz w:val="24"/>
        </w:rPr>
        <w:t>PAVITHRAN M – 3122235002086</w:t>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val="0"/>
          <w:i/>
          <w:sz w:val="22"/>
        </w:rPr>
        <w:t>in partial fulfillment for the award of the degree of</w:t>
      </w:r>
    </w:p>
    <w:p>
      <w:pPr>
        <w:jc w:val="center"/>
      </w:pPr>
      <w:r>
        <w:rPr>
          <w:rFonts w:ascii="Times New Roman" w:hAnsi="Times New Roman"/>
          <w:b/>
          <w:i w:val="0"/>
          <w:sz w:val="28"/>
        </w:rPr>
        <w:t>BACHELOR OF TECHNOLOGY</w:t>
      </w:r>
    </w:p>
    <w:p>
      <w:pPr>
        <w:jc w:val="center"/>
      </w:pPr>
      <w:r>
        <w:rPr>
          <w:rFonts w:ascii="Times New Roman" w:hAnsi="Times New Roman"/>
          <w:b/>
          <w:i w:val="0"/>
          <w:sz w:val="24"/>
        </w:rPr>
        <w:t>INFORMATION TECHNOLOGY</w:t>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sz w:val="24"/>
        </w:rPr>
        <w:t>Sri Sivasubramaniya Nadar College of Engineering</w:t>
      </w:r>
    </w:p>
    <w:p>
      <w:pPr>
        <w:jc w:val="center"/>
      </w:pPr>
      <w:r>
        <w:rPr>
          <w:rFonts w:ascii="Times New Roman" w:hAnsi="Times New Roman"/>
          <w:b w:val="0"/>
          <w:i w:val="0"/>
          <w:sz w:val="20"/>
        </w:rPr>
        <w:t>(An Autonomous Institution, Affiliated to Anna University)</w:t>
      </w:r>
    </w:p>
    <w:p>
      <w:pPr>
        <w:jc w:val="center"/>
      </w:pPr>
      <w:r>
        <w:rPr>
          <w:rFonts w:ascii="Times New Roman" w:hAnsi="Times New Roman"/>
          <w:b/>
          <w:i w:val="0"/>
          <w:sz w:val="22"/>
        </w:rPr>
        <w:t>Under the guidance of Dr. P. Sudha</w:t>
      </w:r>
    </w:p>
    <w:p>
      <w:pPr>
        <w:jc w:val="center"/>
      </w:pPr>
      <w:r>
        <w:rPr>
          <w:rFonts w:ascii="Times New Roman" w:hAnsi="Times New Roman"/>
          <w:b w:val="0"/>
          <w:i w:val="0"/>
          <w:sz w:val="20"/>
        </w:rPr>
        <w:t>Associate Professor, Department of Information Technology</w:t>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sz w:val="24"/>
        </w:rPr>
        <w:t>OCTOBER 2026</w:t>
      </w:r>
    </w:p>
    <w:p>
      <w:r>
        <w:br w:type="page"/>
      </w:r>
    </w:p>
    <w:p>
      <w:pPr>
        <w:jc w:val="center"/>
      </w:pPr>
      <w:r>
        <w:rPr>
          <w:rFonts w:ascii="Times New Roman" w:hAnsi="Times New Roman"/>
          <w:b/>
          <w:i w:val="0"/>
          <w:sz w:val="30"/>
        </w:rPr>
        <w:t>BONAFIDE CERTIFICATE</w:t>
      </w:r>
    </w:p>
    <w:p>
      <w:r>
        <w:rPr>
          <w:rFonts w:ascii="Times New Roman" w:hAnsi="Times New Roman"/>
          <w:b w:val="0"/>
          <w:i w:val="0"/>
        </w:rPr>
        <w:t>Certified that this Report titled “REFINE: Evidence-Weighted Research Gap Validation” is the bonafide work of MUTHUVEAL V (3122235002075) and PAVITHRAN M (3122235002086), who carried out the work under the supervision of Dr. P. Sudha, Associate Professor, Department of Information Technology, Sri Sivasubramaniya Nadar College of Engineering.</w:t>
      </w:r>
    </w:p>
    <w:p>
      <w:r>
        <w:rPr>
          <w:rFonts w:ascii="Times New Roman" w:hAnsi="Times New Roman"/>
          <w:b w:val="0"/>
          <w:i w:val="0"/>
        </w:rPr>
        <w:t>Certified further that, to the best of our knowledge, the work reported herein does not form part of any other thesis or dissertation on the basis of which a degree or award was conferred on an earlier occasion on this or any other candidate.</w:t>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tbl>
      <w:tblPr>
        <w:tblStyle w:val="TableGrid"/>
        <w:tblW w:type="auto" w:w="0"/>
        <w:jc w:val="center"/>
        <w:tblLook w:firstColumn="1" w:firstRow="1" w:lastColumn="0" w:lastRow="0" w:noHBand="0" w:noVBand="1" w:val="04A0"/>
      </w:tblPr>
      <w:tblGrid>
        <w:gridCol w:w="4644"/>
        <w:gridCol w:w="4644"/>
      </w:tblGrid>
      <w:tr>
        <w:tc>
          <w:tcPr>
            <w:tcW w:type="dxa" w:w="4644"/>
            <w:vAlign w:val="center"/>
          </w:tcPr>
          <w:p>
            <w:r>
              <w:rPr>
                <w:rFonts w:ascii="Times New Roman" w:hAnsi="Times New Roman"/>
                <w:b/>
                <w:sz w:val="20"/>
              </w:rPr>
              <w:t>Project Guide</w:t>
            </w:r>
          </w:p>
        </w:tc>
        <w:tc>
          <w:tcPr>
            <w:tcW w:type="dxa" w:w="4644"/>
            <w:vAlign w:val="center"/>
          </w:tcPr>
          <w:p>
            <w:r>
              <w:rPr>
                <w:rFonts w:ascii="Times New Roman" w:hAnsi="Times New Roman"/>
                <w:b/>
                <w:sz w:val="20"/>
              </w:rPr>
              <w:t>Head of the Department</w:t>
            </w:r>
          </w:p>
        </w:tc>
      </w:tr>
      <w:tr>
        <w:tc>
          <w:tcPr>
            <w:tcW w:type="dxa" w:w="4644"/>
            <w:vAlign w:val="center"/>
          </w:tcPr>
          <w:p>
            <w:pPr>
              <w:spacing w:after="40" w:line="240" w:lineRule="auto"/>
            </w:pPr>
            <w:r>
              <w:rPr>
                <w:rFonts w:ascii="Times New Roman" w:hAnsi="Times New Roman"/>
                <w:sz w:val="20"/>
              </w:rPr>
              <w:t>Dr. P. Sudha</w:t>
            </w:r>
          </w:p>
        </w:tc>
        <w:tc>
          <w:tcPr>
            <w:tcW w:type="dxa" w:w="4644"/>
            <w:vAlign w:val="center"/>
          </w:tcPr>
          <w:p>
            <w:pPr>
              <w:spacing w:after="40" w:line="240" w:lineRule="auto"/>
            </w:pPr>
            <w:r>
              <w:rPr>
                <w:rFonts w:ascii="Times New Roman" w:hAnsi="Times New Roman"/>
                <w:sz w:val="20"/>
              </w:rPr>
              <w:t>____________________________</w:t>
            </w:r>
          </w:p>
        </w:tc>
      </w:tr>
      <w:tr>
        <w:tc>
          <w:tcPr>
            <w:tcW w:type="dxa" w:w="4644"/>
            <w:vAlign w:val="center"/>
          </w:tcPr>
          <w:p>
            <w:pPr>
              <w:spacing w:after="40" w:line="240" w:lineRule="auto"/>
            </w:pPr>
            <w:r>
              <w:rPr>
                <w:rFonts w:ascii="Times New Roman" w:hAnsi="Times New Roman"/>
                <w:sz w:val="20"/>
              </w:rPr>
              <w:t>Associate Professor, Department of Information Technology</w:t>
            </w:r>
          </w:p>
        </w:tc>
        <w:tc>
          <w:tcPr>
            <w:tcW w:type="dxa" w:w="4644"/>
            <w:vAlign w:val="center"/>
          </w:tcPr>
          <w:p>
            <w:pPr>
              <w:spacing w:after="40" w:line="240" w:lineRule="auto"/>
            </w:pPr>
            <w:r>
              <w:rPr>
                <w:rFonts w:ascii="Times New Roman" w:hAnsi="Times New Roman"/>
                <w:sz w:val="20"/>
              </w:rPr>
              <w:t>Department of Information Technology</w:t>
            </w:r>
          </w:p>
        </w:tc>
      </w:tr>
    </w:tbl>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r>
        <w:rPr>
          <w:rFonts w:ascii="Times New Roman" w:hAnsi="Times New Roman"/>
          <w:b w:val="0"/>
          <w:i w:val="0"/>
        </w:rPr>
        <w:t>Submitted for Project Viva-Voce Examination held on __________________________</w:t>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tbl>
      <w:tblPr>
        <w:tblStyle w:val="TableGrid"/>
        <w:tblW w:type="auto" w:w="0"/>
        <w:jc w:val="center"/>
        <w:tblLook w:firstColumn="1" w:firstRow="1" w:lastColumn="0" w:lastRow="0" w:noHBand="0" w:noVBand="1" w:val="04A0"/>
      </w:tblPr>
      <w:tblGrid>
        <w:gridCol w:w="4644"/>
        <w:gridCol w:w="4644"/>
      </w:tblGrid>
      <w:tr>
        <w:tc>
          <w:tcPr>
            <w:tcW w:type="dxa" w:w="4644"/>
            <w:vAlign w:val="center"/>
          </w:tcPr>
          <w:p>
            <w:r>
              <w:rPr>
                <w:rFonts w:ascii="Times New Roman" w:hAnsi="Times New Roman"/>
                <w:b/>
                <w:sz w:val="20"/>
              </w:rPr>
              <w:t>External Examiner</w:t>
            </w:r>
          </w:p>
        </w:tc>
        <w:tc>
          <w:tcPr>
            <w:tcW w:type="dxa" w:w="4644"/>
            <w:vAlign w:val="center"/>
          </w:tcPr>
          <w:p>
            <w:r>
              <w:rPr>
                <w:rFonts w:ascii="Times New Roman" w:hAnsi="Times New Roman"/>
                <w:b/>
                <w:sz w:val="20"/>
              </w:rPr>
              <w:t>Internal Examiner</w:t>
            </w:r>
          </w:p>
        </w:tc>
      </w:tr>
      <w:tr>
        <w:tc>
          <w:tcPr>
            <w:tcW w:type="dxa" w:w="4644"/>
            <w:vAlign w:val="center"/>
          </w:tcPr>
          <w:p>
            <w:pPr>
              <w:spacing w:after="40" w:line="240" w:lineRule="auto"/>
            </w:pPr>
            <w:r>
              <w:rPr>
                <w:rFonts w:ascii="Times New Roman" w:hAnsi="Times New Roman"/>
                <w:sz w:val="20"/>
              </w:rPr>
              <w:t>____________________________</w:t>
            </w:r>
          </w:p>
        </w:tc>
        <w:tc>
          <w:tcPr>
            <w:tcW w:type="dxa" w:w="4644"/>
            <w:vAlign w:val="center"/>
          </w:tcPr>
          <w:p>
            <w:pPr>
              <w:spacing w:after="40" w:line="240" w:lineRule="auto"/>
            </w:pPr>
            <w:r>
              <w:rPr>
                <w:rFonts w:ascii="Times New Roman" w:hAnsi="Times New Roman"/>
                <w:sz w:val="20"/>
              </w:rPr>
              <w:t>____________________________</w:t>
            </w:r>
          </w:p>
        </w:tc>
      </w:tr>
    </w:tbl>
    <w:p>
      <w:r>
        <w:br w:type="page"/>
      </w:r>
    </w:p>
    <w:p>
      <w:pPr>
        <w:jc w:val="center"/>
      </w:pPr>
      <w:r>
        <w:rPr>
          <w:rFonts w:ascii="Times New Roman" w:hAnsi="Times New Roman"/>
          <w:b/>
          <w:i w:val="0"/>
          <w:sz w:val="30"/>
        </w:rPr>
        <w:t>DECLARATION</w:t>
      </w:r>
    </w:p>
    <w:p>
      <w:r>
        <w:rPr>
          <w:rFonts w:ascii="Times New Roman" w:hAnsi="Times New Roman"/>
          <w:b w:val="0"/>
          <w:i w:val="0"/>
        </w:rPr>
        <w:t>We hereby declare that the project report entitled “REFINE: Evidence-Weighted Research Gap Validation” is a record of the work carried out by us under the guidance of Dr. P. Sudha, Associate Professor, Department of Information Technology, Sri Sivasubramaniya Nadar College of Engineering.</w:t>
      </w:r>
    </w:p>
    <w:p>
      <w:r>
        <w:rPr>
          <w:rFonts w:ascii="Times New Roman" w:hAnsi="Times New Roman"/>
          <w:b w:val="0"/>
          <w:i w:val="0"/>
        </w:rPr>
        <w:t>We further declare that the material presented in this report has been prepared for academic submission and that claims about implementation and evaluation are limited to the project artefacts and evaluation records available at the time of writing. Where the system has not been evaluated directly, this report states the limitation rather than presenting an unmeasured result as a finding.</w:t>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tbl>
      <w:tblPr>
        <w:tblStyle w:val="TableGrid"/>
        <w:tblW w:type="auto" w:w="0"/>
        <w:jc w:val="center"/>
        <w:tblLook w:firstColumn="1" w:firstRow="1" w:lastColumn="0" w:lastRow="0" w:noHBand="0" w:noVBand="1" w:val="04A0"/>
      </w:tblPr>
      <w:tblGrid>
        <w:gridCol w:w="4644"/>
        <w:gridCol w:w="4644"/>
      </w:tblGrid>
      <w:tr>
        <w:tc>
          <w:tcPr>
            <w:tcW w:type="dxa" w:w="4644"/>
            <w:vAlign w:val="center"/>
          </w:tcPr>
          <w:p>
            <w:r>
              <w:rPr>
                <w:rFonts w:ascii="Times New Roman" w:hAnsi="Times New Roman"/>
                <w:b/>
                <w:sz w:val="20"/>
              </w:rPr>
              <w:t>MUTHUVEAL V</w:t>
            </w:r>
          </w:p>
        </w:tc>
        <w:tc>
          <w:tcPr>
            <w:tcW w:type="dxa" w:w="4644"/>
            <w:vAlign w:val="center"/>
          </w:tcPr>
          <w:p>
            <w:r>
              <w:rPr>
                <w:rFonts w:ascii="Times New Roman" w:hAnsi="Times New Roman"/>
                <w:b/>
                <w:sz w:val="20"/>
              </w:rPr>
              <w:t>PAVITHRAN M</w:t>
            </w:r>
          </w:p>
        </w:tc>
      </w:tr>
      <w:tr>
        <w:tc>
          <w:tcPr>
            <w:tcW w:type="dxa" w:w="4644"/>
            <w:vAlign w:val="center"/>
          </w:tcPr>
          <w:p>
            <w:pPr>
              <w:spacing w:after="40" w:line="240" w:lineRule="auto"/>
            </w:pPr>
            <w:r>
              <w:rPr>
                <w:rFonts w:ascii="Times New Roman" w:hAnsi="Times New Roman"/>
                <w:sz w:val="20"/>
              </w:rPr>
              <w:t>Signature: ____________________</w:t>
            </w:r>
          </w:p>
        </w:tc>
        <w:tc>
          <w:tcPr>
            <w:tcW w:type="dxa" w:w="4644"/>
            <w:vAlign w:val="center"/>
          </w:tcPr>
          <w:p>
            <w:pPr>
              <w:spacing w:after="40" w:line="240" w:lineRule="auto"/>
            </w:pPr>
            <w:r>
              <w:rPr>
                <w:rFonts w:ascii="Times New Roman" w:hAnsi="Times New Roman"/>
                <w:sz w:val="20"/>
              </w:rPr>
              <w:t>Signature: ____________________</w:t>
            </w:r>
          </w:p>
        </w:tc>
      </w:tr>
      <w:tr>
        <w:tc>
          <w:tcPr>
            <w:tcW w:type="dxa" w:w="4644"/>
            <w:vAlign w:val="center"/>
          </w:tcPr>
          <w:p>
            <w:pPr>
              <w:spacing w:after="40" w:line="240" w:lineRule="auto"/>
            </w:pPr>
            <w:r>
              <w:rPr>
                <w:rFonts w:ascii="Times New Roman" w:hAnsi="Times New Roman"/>
                <w:sz w:val="20"/>
              </w:rPr>
              <w:t>Register No.: 3122235002075</w:t>
            </w:r>
          </w:p>
        </w:tc>
        <w:tc>
          <w:tcPr>
            <w:tcW w:type="dxa" w:w="4644"/>
            <w:vAlign w:val="center"/>
          </w:tcPr>
          <w:p>
            <w:pPr>
              <w:spacing w:after="40" w:line="240" w:lineRule="auto"/>
            </w:pPr>
            <w:r>
              <w:rPr>
                <w:rFonts w:ascii="Times New Roman" w:hAnsi="Times New Roman"/>
                <w:sz w:val="20"/>
              </w:rPr>
              <w:t>Register No.: 3122235002086</w:t>
            </w:r>
          </w:p>
        </w:tc>
      </w:tr>
    </w:tbl>
    <w:p>
      <w:r>
        <w:br w:type="page"/>
      </w:r>
    </w:p>
    <w:p>
      <w:pPr>
        <w:jc w:val="center"/>
      </w:pPr>
      <w:r>
        <w:rPr>
          <w:rFonts w:ascii="Times New Roman" w:hAnsi="Times New Roman"/>
          <w:b/>
          <w:i w:val="0"/>
          <w:sz w:val="30"/>
        </w:rPr>
        <w:t>ACKNOWLEDGEMENT</w:t>
      </w:r>
    </w:p>
    <w:p>
      <w:r>
        <w:rPr>
          <w:rFonts w:ascii="Times New Roman" w:hAnsi="Times New Roman"/>
          <w:b w:val="0"/>
          <w:i w:val="0"/>
        </w:rPr>
        <w:t>We express our sincere gratitude to our project guide, Dr. P. Sudha, Associate Professor, Department of Information Technology, for her guidance, feedback, and support during the design and development of REFINE. Her advice helped us frame the project as an evidence-oriented research tool rather than a system that merely generates plausible research-gap statements.</w:t>
      </w:r>
    </w:p>
    <w:p>
      <w:r>
        <w:rPr>
          <w:rFonts w:ascii="Times New Roman" w:hAnsi="Times New Roman"/>
          <w:b w:val="0"/>
          <w:i w:val="0"/>
        </w:rPr>
        <w:t>We thank the Department of Information Technology and Sri Sivasubramaniya Nadar College of Engineering for providing the academic environment in which this project could be developed and reviewed. We also acknowledge the researchers and maintainers of the scholarly services, datasets, retrieval methods, and open-source software that make reproducible experimentation possible.</w:t>
      </w:r>
    </w:p>
    <w:p>
      <w:r>
        <w:rPr>
          <w:rFonts w:ascii="Times New Roman" w:hAnsi="Times New Roman"/>
          <w:b w:val="0"/>
          <w:i w:val="0"/>
        </w:rPr>
        <w:t>We are grateful to our peers and family members for their encouragement throughout the project. Finally, we acknowledge that automated research analysis is an evolving area. The limitations documented in this report are part of an honest account of the current implementation and provide a concrete basis for future evaluation and improvement.</w:t>
      </w:r>
    </w:p>
    <w:p>
      <w:r>
        <w:br w:type="page"/>
      </w:r>
    </w:p>
    <w:p>
      <w:pPr>
        <w:pStyle w:val="Heading1"/>
        <w:keepNext/>
      </w:pPr>
      <w:r>
        <w:t>TABLE OF CONTENTS</w:t>
      </w:r>
    </w:p>
    <w:p>
      <w:r>
        <w:rPr>
          <w:rFonts w:ascii="Times New Roman" w:hAnsi="Times New Roman"/>
          <w:b w:val="0"/>
          <w:i w:val="0"/>
        </w:rPr>
        <w:t>ABSTRACT</w:t>
      </w:r>
    </w:p>
    <w:p>
      <w:r>
        <w:rPr>
          <w:rFonts w:ascii="Times New Roman" w:hAnsi="Times New Roman"/>
          <w:b w:val="0"/>
          <w:i w:val="0"/>
        </w:rPr>
        <w:t>CHAPTER 1    INTRODUCTION</w:t>
      </w:r>
    </w:p>
    <w:p>
      <w:r>
        <w:rPr>
          <w:rFonts w:ascii="Times New Roman" w:hAnsi="Times New Roman"/>
          <w:b w:val="0"/>
          <w:i w:val="0"/>
        </w:rPr>
        <w:t>1.1    General</w:t>
      </w:r>
    </w:p>
    <w:p>
      <w:r>
        <w:rPr>
          <w:rFonts w:ascii="Times New Roman" w:hAnsi="Times New Roman"/>
          <w:b w:val="0"/>
          <w:i w:val="0"/>
        </w:rPr>
        <w:t>1.2    Problem Statement</w:t>
      </w:r>
    </w:p>
    <w:p>
      <w:r>
        <w:rPr>
          <w:rFonts w:ascii="Times New Roman" w:hAnsi="Times New Roman"/>
          <w:b w:val="0"/>
          <w:i w:val="0"/>
        </w:rPr>
        <w:t>1.3    Need for the Study</w:t>
      </w:r>
    </w:p>
    <w:p>
      <w:r>
        <w:rPr>
          <w:rFonts w:ascii="Times New Roman" w:hAnsi="Times New Roman"/>
          <w:b w:val="0"/>
          <w:i w:val="0"/>
        </w:rPr>
        <w:t>1.4    Objectives</w:t>
      </w:r>
    </w:p>
    <w:p>
      <w:r>
        <w:rPr>
          <w:rFonts w:ascii="Times New Roman" w:hAnsi="Times New Roman"/>
          <w:b w:val="0"/>
          <w:i w:val="0"/>
        </w:rPr>
        <w:t>1.5    Scope and Deliverables</w:t>
      </w:r>
    </w:p>
    <w:p>
      <w:r>
        <w:rPr>
          <w:rFonts w:ascii="Times New Roman" w:hAnsi="Times New Roman"/>
          <w:b w:val="0"/>
          <w:i w:val="0"/>
        </w:rPr>
        <w:t>1.6    Research Questions</w:t>
      </w:r>
    </w:p>
    <w:p>
      <w:r>
        <w:rPr>
          <w:rFonts w:ascii="Times New Roman" w:hAnsi="Times New Roman"/>
          <w:b w:val="0"/>
          <w:i w:val="0"/>
        </w:rPr>
        <w:t>1.7    Report Organization</w:t>
      </w:r>
    </w:p>
    <w:p>
      <w:r>
        <w:rPr>
          <w:rFonts w:ascii="Times New Roman" w:hAnsi="Times New Roman"/>
          <w:b w:val="0"/>
          <w:i w:val="0"/>
        </w:rPr>
        <w:t>CHAPTER 2    LITERATURE SURVEY</w:t>
      </w:r>
    </w:p>
    <w:p>
      <w:r>
        <w:rPr>
          <w:rFonts w:ascii="Times New Roman" w:hAnsi="Times New Roman"/>
          <w:b w:val="0"/>
          <w:i w:val="0"/>
        </w:rPr>
        <w:t>2.1    Scientific Literature Review</w:t>
      </w:r>
    </w:p>
    <w:p>
      <w:r>
        <w:rPr>
          <w:rFonts w:ascii="Times New Roman" w:hAnsi="Times New Roman"/>
          <w:b w:val="0"/>
          <w:i w:val="0"/>
        </w:rPr>
        <w:t>2.2    Retrieval-Augmented Generation</w:t>
      </w:r>
    </w:p>
    <w:p>
      <w:r>
        <w:rPr>
          <w:rFonts w:ascii="Times New Roman" w:hAnsi="Times New Roman"/>
          <w:b w:val="0"/>
          <w:i w:val="0"/>
        </w:rPr>
        <w:t>2.3    Sparse and Dense Retrieval</w:t>
      </w:r>
    </w:p>
    <w:p>
      <w:r>
        <w:rPr>
          <w:rFonts w:ascii="Times New Roman" w:hAnsi="Times New Roman"/>
          <w:b w:val="0"/>
          <w:i w:val="0"/>
        </w:rPr>
        <w:t>2.4    Rank Fusion and Reranking</w:t>
      </w:r>
    </w:p>
    <w:p>
      <w:r>
        <w:rPr>
          <w:rFonts w:ascii="Times New Roman" w:hAnsi="Times New Roman"/>
          <w:b w:val="0"/>
          <w:i w:val="0"/>
        </w:rPr>
        <w:t>2.5    Knowledge Graphs</w:t>
      </w:r>
    </w:p>
    <w:p>
      <w:r>
        <w:rPr>
          <w:rFonts w:ascii="Times New Roman" w:hAnsi="Times New Roman"/>
          <w:b w:val="0"/>
          <w:i w:val="0"/>
        </w:rPr>
        <w:t>2.6    Automated Research-Gap Identification</w:t>
      </w:r>
    </w:p>
    <w:p>
      <w:r>
        <w:rPr>
          <w:rFonts w:ascii="Times New Roman" w:hAnsi="Times New Roman"/>
          <w:b w:val="0"/>
          <w:i w:val="0"/>
        </w:rPr>
        <w:t>2.7    Evidence Verification</w:t>
      </w:r>
    </w:p>
    <w:p>
      <w:r>
        <w:rPr>
          <w:rFonts w:ascii="Times New Roman" w:hAnsi="Times New Roman"/>
          <w:b w:val="0"/>
          <w:i w:val="0"/>
        </w:rPr>
        <w:t>2.8    Related Systems and Research Gap</w:t>
      </w:r>
    </w:p>
    <w:p>
      <w:r>
        <w:rPr>
          <w:rFonts w:ascii="Times New Roman" w:hAnsi="Times New Roman"/>
          <w:b w:val="0"/>
          <w:i w:val="0"/>
        </w:rPr>
        <w:t>CHAPTER 3    SYSTEM ANALYSIS AND DESIGN</w:t>
      </w:r>
    </w:p>
    <w:p>
      <w:r>
        <w:rPr>
          <w:rFonts w:ascii="Times New Roman" w:hAnsi="Times New Roman"/>
          <w:b w:val="0"/>
          <w:i w:val="0"/>
        </w:rPr>
        <w:t>3.1    Existing System</w:t>
      </w:r>
    </w:p>
    <w:p>
      <w:r>
        <w:rPr>
          <w:rFonts w:ascii="Times New Roman" w:hAnsi="Times New Roman"/>
          <w:b w:val="0"/>
          <w:i w:val="0"/>
        </w:rPr>
        <w:t>3.2    Proposed System</w:t>
      </w:r>
    </w:p>
    <w:p>
      <w:r>
        <w:rPr>
          <w:rFonts w:ascii="Times New Roman" w:hAnsi="Times New Roman"/>
          <w:b w:val="0"/>
          <w:i w:val="0"/>
        </w:rPr>
        <w:t>3.3    Requirements</w:t>
      </w:r>
    </w:p>
    <w:p>
      <w:r>
        <w:rPr>
          <w:rFonts w:ascii="Times New Roman" w:hAnsi="Times New Roman"/>
          <w:b w:val="0"/>
          <w:i w:val="0"/>
        </w:rPr>
        <w:t>3.4    Architecture</w:t>
      </w:r>
    </w:p>
    <w:p>
      <w:r>
        <w:rPr>
          <w:rFonts w:ascii="Times New Roman" w:hAnsi="Times New Roman"/>
          <w:b w:val="0"/>
          <w:i w:val="0"/>
        </w:rPr>
        <w:t>3.5    Module Design</w:t>
      </w:r>
    </w:p>
    <w:p>
      <w:r>
        <w:rPr>
          <w:rFonts w:ascii="Times New Roman" w:hAnsi="Times New Roman"/>
          <w:b w:val="0"/>
          <w:i w:val="0"/>
        </w:rPr>
        <w:t>3.6    Data Flow and State</w:t>
      </w:r>
    </w:p>
    <w:p>
      <w:r>
        <w:rPr>
          <w:rFonts w:ascii="Times New Roman" w:hAnsi="Times New Roman"/>
          <w:b w:val="0"/>
          <w:i w:val="0"/>
        </w:rPr>
        <w:t>3.7    Data Model and Persistence</w:t>
      </w:r>
    </w:p>
    <w:p>
      <w:r>
        <w:rPr>
          <w:rFonts w:ascii="Times New Roman" w:hAnsi="Times New Roman"/>
          <w:b w:val="0"/>
          <w:i w:val="0"/>
        </w:rPr>
        <w:t>3.8    Security, Reliability and Usability</w:t>
      </w:r>
    </w:p>
    <w:p>
      <w:r>
        <w:rPr>
          <w:rFonts w:ascii="Times New Roman" w:hAnsi="Times New Roman"/>
          <w:b w:val="0"/>
          <w:i w:val="0"/>
        </w:rPr>
        <w:t>CHAPTER 4    METHODOLOGY AND IMPLEMENTATION</w:t>
      </w:r>
    </w:p>
    <w:p>
      <w:r>
        <w:rPr>
          <w:rFonts w:ascii="Times New Roman" w:hAnsi="Times New Roman"/>
          <w:b w:val="0"/>
          <w:i w:val="0"/>
        </w:rPr>
        <w:t>4.1    Workflow Overview</w:t>
      </w:r>
    </w:p>
    <w:p>
      <w:r>
        <w:rPr>
          <w:rFonts w:ascii="Times New Roman" w:hAnsi="Times New Roman"/>
          <w:b w:val="0"/>
          <w:i w:val="0"/>
        </w:rPr>
        <w:t>4.2    Query Understanding and Expansion</w:t>
      </w:r>
    </w:p>
    <w:p>
      <w:r>
        <w:rPr>
          <w:rFonts w:ascii="Times New Roman" w:hAnsi="Times New Roman"/>
          <w:b w:val="0"/>
          <w:i w:val="0"/>
        </w:rPr>
        <w:t>4.3    Literature Collection</w:t>
      </w:r>
    </w:p>
    <w:p>
      <w:r>
        <w:rPr>
          <w:rFonts w:ascii="Times New Roman" w:hAnsi="Times New Roman"/>
          <w:b w:val="0"/>
          <w:i w:val="0"/>
        </w:rPr>
        <w:t>4.4    Deduplication</w:t>
      </w:r>
    </w:p>
    <w:p>
      <w:r>
        <w:rPr>
          <w:rFonts w:ascii="Times New Roman" w:hAnsi="Times New Roman"/>
          <w:b w:val="0"/>
          <w:i w:val="0"/>
        </w:rPr>
        <w:t>4.5    Full-Text Acquisition and Parsing</w:t>
      </w:r>
    </w:p>
    <w:p>
      <w:r>
        <w:rPr>
          <w:rFonts w:ascii="Times New Roman" w:hAnsi="Times New Roman"/>
          <w:b w:val="0"/>
          <w:i w:val="0"/>
        </w:rPr>
        <w:t>4.6    Section Extraction and Chunking</w:t>
      </w:r>
    </w:p>
    <w:p>
      <w:r>
        <w:rPr>
          <w:rFonts w:ascii="Times New Roman" w:hAnsi="Times New Roman"/>
          <w:b w:val="0"/>
          <w:i w:val="0"/>
        </w:rPr>
        <w:t>4.7    Hybrid Retrieval</w:t>
      </w:r>
    </w:p>
    <w:p>
      <w:r>
        <w:rPr>
          <w:rFonts w:ascii="Times New Roman" w:hAnsi="Times New Roman"/>
          <w:b w:val="0"/>
          <w:i w:val="0"/>
        </w:rPr>
        <w:t>4.8    Knowledge Graph Construction</w:t>
      </w:r>
    </w:p>
    <w:p>
      <w:r>
        <w:rPr>
          <w:rFonts w:ascii="Times New Roman" w:hAnsi="Times New Roman"/>
          <w:b w:val="0"/>
          <w:i w:val="0"/>
        </w:rPr>
        <w:t>4.9    Candidate Gap Detectors</w:t>
      </w:r>
    </w:p>
    <w:p>
      <w:r>
        <w:rPr>
          <w:rFonts w:ascii="Times New Roman" w:hAnsi="Times New Roman"/>
          <w:b w:val="0"/>
          <w:i w:val="0"/>
        </w:rPr>
        <w:t>4.10    Candidate Scoring and Grounding</w:t>
      </w:r>
    </w:p>
    <w:p>
      <w:r>
        <w:rPr>
          <w:rFonts w:ascii="Times New Roman" w:hAnsi="Times New Roman"/>
          <w:b w:val="0"/>
          <w:i w:val="0"/>
        </w:rPr>
        <w:t>4.11    EWRGV Validation</w:t>
      </w:r>
    </w:p>
    <w:p>
      <w:r>
        <w:rPr>
          <w:rFonts w:ascii="Times New Roman" w:hAnsi="Times New Roman"/>
          <w:b w:val="0"/>
          <w:i w:val="0"/>
        </w:rPr>
        <w:t>4.12    Confidence and Explanation</w:t>
      </w:r>
    </w:p>
    <w:p>
      <w:r>
        <w:rPr>
          <w:rFonts w:ascii="Times New Roman" w:hAnsi="Times New Roman"/>
          <w:b w:val="0"/>
          <w:i w:val="0"/>
        </w:rPr>
        <w:t>4.13    API and Browser Interface</w:t>
      </w:r>
    </w:p>
    <w:p>
      <w:r>
        <w:rPr>
          <w:rFonts w:ascii="Times New Roman" w:hAnsi="Times New Roman"/>
          <w:b w:val="0"/>
          <w:i w:val="0"/>
        </w:rPr>
        <w:t>4.14    Implementation Constraints</w:t>
      </w:r>
    </w:p>
    <w:p>
      <w:r>
        <w:rPr>
          <w:rFonts w:ascii="Times New Roman" w:hAnsi="Times New Roman"/>
          <w:b w:val="0"/>
          <w:i w:val="0"/>
        </w:rPr>
        <w:t>CHAPTER 5    EVALUATION AND RESULTS</w:t>
      </w:r>
    </w:p>
    <w:p>
      <w:r>
        <w:rPr>
          <w:rFonts w:ascii="Times New Roman" w:hAnsi="Times New Roman"/>
          <w:b w:val="0"/>
          <w:i w:val="0"/>
        </w:rPr>
        <w:t>5.1    Evaluation Scope</w:t>
      </w:r>
    </w:p>
    <w:p>
      <w:r>
        <w:rPr>
          <w:rFonts w:ascii="Times New Roman" w:hAnsi="Times New Roman"/>
          <w:b w:val="0"/>
          <w:i w:val="0"/>
        </w:rPr>
        <w:t>5.2    Datasets and Protocol</w:t>
      </w:r>
    </w:p>
    <w:p>
      <w:r>
        <w:rPr>
          <w:rFonts w:ascii="Times New Roman" w:hAnsi="Times New Roman"/>
          <w:b w:val="0"/>
          <w:i w:val="0"/>
        </w:rPr>
        <w:t>5.3    Metrics</w:t>
      </w:r>
    </w:p>
    <w:p>
      <w:r>
        <w:rPr>
          <w:rFonts w:ascii="Times New Roman" w:hAnsi="Times New Roman"/>
          <w:b w:val="0"/>
          <w:i w:val="0"/>
        </w:rPr>
        <w:t>5.4    TREC-COVID Results</w:t>
      </w:r>
    </w:p>
    <w:p>
      <w:r>
        <w:rPr>
          <w:rFonts w:ascii="Times New Roman" w:hAnsi="Times New Roman"/>
          <w:b w:val="0"/>
          <w:i w:val="0"/>
        </w:rPr>
        <w:t>5.5    SciFact Results</w:t>
      </w:r>
    </w:p>
    <w:p>
      <w:r>
        <w:rPr>
          <w:rFonts w:ascii="Times New Roman" w:hAnsi="Times New Roman"/>
          <w:b w:val="0"/>
          <w:i w:val="0"/>
        </w:rPr>
        <w:t>5.6    Interpretation</w:t>
      </w:r>
    </w:p>
    <w:p>
      <w:r>
        <w:rPr>
          <w:rFonts w:ascii="Times New Roman" w:hAnsi="Times New Roman"/>
          <w:b w:val="0"/>
          <w:i w:val="0"/>
        </w:rPr>
        <w:t>5.7    Gap-Quality Evaluation Plan</w:t>
      </w:r>
    </w:p>
    <w:p>
      <w:r>
        <w:rPr>
          <w:rFonts w:ascii="Times New Roman" w:hAnsi="Times New Roman"/>
          <w:b w:val="0"/>
          <w:i w:val="0"/>
        </w:rPr>
        <w:t>5.8    Software Verification</w:t>
      </w:r>
    </w:p>
    <w:p>
      <w:r>
        <w:rPr>
          <w:rFonts w:ascii="Times New Roman" w:hAnsi="Times New Roman"/>
          <w:b w:val="0"/>
          <w:i w:val="0"/>
        </w:rPr>
        <w:t>CHAPTER 6    DISCUSSION</w:t>
      </w:r>
    </w:p>
    <w:p>
      <w:r>
        <w:rPr>
          <w:rFonts w:ascii="Times New Roman" w:hAnsi="Times New Roman"/>
          <w:b w:val="0"/>
          <w:i w:val="0"/>
        </w:rPr>
        <w:t>6.1    Principal Findings</w:t>
      </w:r>
    </w:p>
    <w:p>
      <w:r>
        <w:rPr>
          <w:rFonts w:ascii="Times New Roman" w:hAnsi="Times New Roman"/>
          <w:b w:val="0"/>
          <w:i w:val="0"/>
        </w:rPr>
        <w:t>6.2    Threats to Validity</w:t>
      </w:r>
    </w:p>
    <w:p>
      <w:r>
        <w:rPr>
          <w:rFonts w:ascii="Times New Roman" w:hAnsi="Times New Roman"/>
          <w:b w:val="0"/>
          <w:i w:val="0"/>
        </w:rPr>
        <w:t>6.3    Limitations</w:t>
      </w:r>
    </w:p>
    <w:p>
      <w:r>
        <w:rPr>
          <w:rFonts w:ascii="Times New Roman" w:hAnsi="Times New Roman"/>
          <w:b w:val="0"/>
          <w:i w:val="0"/>
        </w:rPr>
        <w:t>6.4    Ethical and Practical Considerations</w:t>
      </w:r>
    </w:p>
    <w:p>
      <w:r>
        <w:rPr>
          <w:rFonts w:ascii="Times New Roman" w:hAnsi="Times New Roman"/>
          <w:b w:val="0"/>
          <w:i w:val="0"/>
        </w:rPr>
        <w:t>6.5    Operational Readiness</w:t>
      </w:r>
    </w:p>
    <w:p>
      <w:r>
        <w:rPr>
          <w:rFonts w:ascii="Times New Roman" w:hAnsi="Times New Roman"/>
          <w:b w:val="0"/>
          <w:i w:val="0"/>
        </w:rPr>
        <w:t>CHAPTER 7    CONCLUSION AND FUTURE SCOPE</w:t>
      </w:r>
    </w:p>
    <w:p>
      <w:r>
        <w:rPr>
          <w:rFonts w:ascii="Times New Roman" w:hAnsi="Times New Roman"/>
          <w:b w:val="0"/>
          <w:i w:val="0"/>
        </w:rPr>
        <w:t>7.1    Conclusion</w:t>
      </w:r>
    </w:p>
    <w:p>
      <w:r>
        <w:rPr>
          <w:rFonts w:ascii="Times New Roman" w:hAnsi="Times New Roman"/>
          <w:b w:val="0"/>
          <w:i w:val="0"/>
        </w:rPr>
        <w:t>7.2    Future Work</w:t>
      </w:r>
    </w:p>
    <w:p>
      <w:r>
        <w:rPr>
          <w:rFonts w:ascii="Times New Roman" w:hAnsi="Times New Roman"/>
          <w:b w:val="0"/>
          <w:i w:val="0"/>
        </w:rPr>
        <w:t>REFERENCES</w:t>
      </w:r>
    </w:p>
    <w:p>
      <w:r>
        <w:rPr>
          <w:rFonts w:ascii="Times New Roman" w:hAnsi="Times New Roman"/>
          <w:b w:val="0"/>
          <w:i w:val="0"/>
        </w:rPr>
        <w:t>APPENDIX A    API and Pipeline Checklist</w:t>
      </w:r>
    </w:p>
    <w:p>
      <w:r>
        <w:rPr>
          <w:rFonts w:ascii="Times New Roman" w:hAnsi="Times New Roman"/>
          <w:b w:val="0"/>
          <w:i w:val="0"/>
        </w:rPr>
        <w:t>APPENDIX B    Evaluation Metric Definitions</w:t>
      </w:r>
    </w:p>
    <w:p>
      <w:r>
        <w:rPr>
          <w:rFonts w:ascii="Times New Roman" w:hAnsi="Times New Roman"/>
          <w:b w:val="0"/>
          <w:i w:val="0"/>
        </w:rPr>
        <w:t>APPENDIX C    Illustrative Validation Record</w:t>
      </w:r>
    </w:p>
    <w:p>
      <w:r>
        <w:rPr>
          <w:rFonts w:ascii="Times New Roman" w:hAnsi="Times New Roman"/>
          <w:b w:val="0"/>
          <w:i w:val="0"/>
        </w:rPr>
        <w:t>APPENDIX D    Test and Deployment Checklist</w:t>
      </w:r>
    </w:p>
    <w:p>
      <w:r>
        <w:br w:type="page"/>
      </w:r>
    </w:p>
    <w:p>
      <w:pPr>
        <w:pStyle w:val="Heading1"/>
        <w:keepNext/>
      </w:pPr>
      <w:r>
        <w:t>LIST OF TABLES</w:t>
      </w:r>
    </w:p>
    <w:p>
      <w:r>
        <w:rPr>
          <w:rFonts w:ascii="Times New Roman" w:hAnsi="Times New Roman"/>
          <w:b w:val="0"/>
          <w:i w:val="0"/>
        </w:rPr>
        <w:t>Table 2.1 Related systems comparison</w:t>
      </w:r>
    </w:p>
    <w:p>
      <w:r>
        <w:rPr>
          <w:rFonts w:ascii="Times New Roman" w:hAnsi="Times New Roman"/>
          <w:b w:val="0"/>
          <w:i w:val="0"/>
        </w:rPr>
        <w:t>Table 3.1 Functional requirements</w:t>
      </w:r>
    </w:p>
    <w:p>
      <w:r>
        <w:rPr>
          <w:rFonts w:ascii="Times New Roman" w:hAnsi="Times New Roman"/>
          <w:b w:val="0"/>
          <w:i w:val="0"/>
        </w:rPr>
        <w:t>Table 3.2 Non-functional requirements</w:t>
      </w:r>
    </w:p>
    <w:p>
      <w:r>
        <w:rPr>
          <w:rFonts w:ascii="Times New Roman" w:hAnsi="Times New Roman"/>
          <w:b w:val="0"/>
          <w:i w:val="0"/>
        </w:rPr>
        <w:t>Table 3.3 Major software modules</w:t>
      </w:r>
    </w:p>
    <w:p>
      <w:r>
        <w:rPr>
          <w:rFonts w:ascii="Times New Roman" w:hAnsi="Times New Roman"/>
          <w:b w:val="0"/>
          <w:i w:val="0"/>
        </w:rPr>
        <w:t>Table 3.4 Core data entities</w:t>
      </w:r>
    </w:p>
    <w:p>
      <w:r>
        <w:rPr>
          <w:rFonts w:ascii="Times New Roman" w:hAnsi="Times New Roman"/>
          <w:b w:val="0"/>
          <w:i w:val="0"/>
        </w:rPr>
        <w:t>Table 4.1 Pipeline stages and outputs</w:t>
      </w:r>
    </w:p>
    <w:p>
      <w:r>
        <w:rPr>
          <w:rFonts w:ascii="Times New Roman" w:hAnsi="Times New Roman"/>
          <w:b w:val="0"/>
          <w:i w:val="0"/>
        </w:rPr>
        <w:t>Table 4.2 Deduplication priority</w:t>
      </w:r>
    </w:p>
    <w:p>
      <w:r>
        <w:rPr>
          <w:rFonts w:ascii="Times New Roman" w:hAnsi="Times New Roman"/>
          <w:b w:val="0"/>
          <w:i w:val="0"/>
        </w:rPr>
        <w:t>Table 4.3 Candidate signal families</w:t>
      </w:r>
    </w:p>
    <w:p>
      <w:r>
        <w:rPr>
          <w:rFonts w:ascii="Times New Roman" w:hAnsi="Times New Roman"/>
          <w:b w:val="0"/>
          <w:i w:val="0"/>
        </w:rPr>
        <w:t>Table 4.4 Validation evidence classes</w:t>
      </w:r>
    </w:p>
    <w:p>
      <w:r>
        <w:rPr>
          <w:rFonts w:ascii="Times New Roman" w:hAnsi="Times New Roman"/>
          <w:b w:val="0"/>
          <w:i w:val="0"/>
        </w:rPr>
        <w:t>Table 5.1 TREC-COVID retrieval results</w:t>
      </w:r>
    </w:p>
    <w:p>
      <w:r>
        <w:rPr>
          <w:rFonts w:ascii="Times New Roman" w:hAnsi="Times New Roman"/>
          <w:b w:val="0"/>
          <w:i w:val="0"/>
        </w:rPr>
        <w:t>Table 5.2 SciFact retrieval results</w:t>
      </w:r>
    </w:p>
    <w:p>
      <w:r>
        <w:rPr>
          <w:rFonts w:ascii="Times New Roman" w:hAnsi="Times New Roman"/>
          <w:b w:val="0"/>
          <w:i w:val="0"/>
        </w:rPr>
        <w:t>Table 5.3 Evaluation scope and evidence</w:t>
      </w:r>
    </w:p>
    <w:p>
      <w:r>
        <w:rPr>
          <w:rFonts w:ascii="Times New Roman" w:hAnsi="Times New Roman"/>
          <w:b w:val="0"/>
          <w:i w:val="0"/>
        </w:rPr>
        <w:t>Table 5.4 Proposed gap-validation evaluation protocol</w:t>
      </w:r>
    </w:p>
    <w:p>
      <w:r>
        <w:rPr>
          <w:rFonts w:ascii="Times New Roman" w:hAnsi="Times New Roman"/>
          <w:b w:val="0"/>
          <w:i w:val="0"/>
        </w:rPr>
        <w:t>Table 6.1 Threats to validity</w:t>
      </w:r>
    </w:p>
    <w:p>
      <w:r>
        <w:rPr>
          <w:rFonts w:ascii="Times New Roman" w:hAnsi="Times New Roman"/>
          <w:b w:val="0"/>
          <w:i w:val="0"/>
        </w:rPr>
        <w:t>Table A.1 API checklist</w:t>
      </w:r>
    </w:p>
    <w:p>
      <w:r>
        <w:rPr>
          <w:rFonts w:ascii="Times New Roman" w:hAnsi="Times New Roman"/>
          <w:b w:val="0"/>
          <w:i w:val="0"/>
        </w:rPr>
        <w:t>Table B.1 Retrieval metrics</w:t>
      </w:r>
    </w:p>
    <w:p>
      <w:r>
        <w:rPr>
          <w:rFonts w:ascii="Times New Roman" w:hAnsi="Times New Roman"/>
          <w:b w:val="0"/>
          <w:i w:val="0"/>
        </w:rPr>
        <w:t>Table D.1 Release checklist</w:t>
      </w:r>
    </w:p>
    <w:p>
      <w:r>
        <w:br w:type="page"/>
      </w:r>
    </w:p>
    <w:p>
      <w:pPr>
        <w:pStyle w:val="Heading1"/>
        <w:keepNext/>
      </w:pPr>
      <w:r>
        <w:t>LIST OF FIGURES</w:t>
      </w:r>
    </w:p>
    <w:p>
      <w:r>
        <w:rPr>
          <w:rFonts w:ascii="Times New Roman" w:hAnsi="Times New Roman"/>
          <w:b w:val="0"/>
          <w:i w:val="0"/>
        </w:rPr>
        <w:t>Figure 3.1 REFINE system architecture</w:t>
      </w:r>
    </w:p>
    <w:p>
      <w:r>
        <w:rPr>
          <w:rFonts w:ascii="Times New Roman" w:hAnsi="Times New Roman"/>
          <w:b w:val="0"/>
          <w:i w:val="0"/>
        </w:rPr>
        <w:t>Figure 3.2 Data flow between major modules</w:t>
      </w:r>
    </w:p>
    <w:p>
      <w:r>
        <w:rPr>
          <w:rFonts w:ascii="Times New Roman" w:hAnsi="Times New Roman"/>
          <w:b w:val="0"/>
          <w:i w:val="0"/>
        </w:rPr>
        <w:t>Figure 4.1 Research processing and validation workflow</w:t>
      </w:r>
    </w:p>
    <w:p>
      <w:r>
        <w:rPr>
          <w:rFonts w:ascii="Times New Roman" w:hAnsi="Times New Roman"/>
          <w:b w:val="0"/>
          <w:i w:val="0"/>
        </w:rPr>
        <w:t>Figure 4.2 Hybrid retrieval flow</w:t>
      </w:r>
    </w:p>
    <w:p>
      <w:r>
        <w:rPr>
          <w:rFonts w:ascii="Times New Roman" w:hAnsi="Times New Roman"/>
          <w:b w:val="0"/>
          <w:i w:val="0"/>
        </w:rPr>
        <w:t>Figure 4.3 Candidate identification and grounding</w:t>
      </w:r>
    </w:p>
    <w:p>
      <w:r>
        <w:rPr>
          <w:rFonts w:ascii="Times New Roman" w:hAnsi="Times New Roman"/>
          <w:b w:val="0"/>
          <w:i w:val="0"/>
        </w:rPr>
        <w:t>Figure 4.4 EWRGV evidence-validation loop</w:t>
      </w:r>
    </w:p>
    <w:p>
      <w:r>
        <w:rPr>
          <w:rFonts w:ascii="Times New Roman" w:hAnsi="Times New Roman"/>
          <w:b w:val="0"/>
          <w:i w:val="0"/>
        </w:rPr>
        <w:t>Figure 5.1 TREC-COVID P@10 comparison</w:t>
      </w:r>
    </w:p>
    <w:p>
      <w:r>
        <w:rPr>
          <w:rFonts w:ascii="Times New Roman" w:hAnsi="Times New Roman"/>
          <w:b w:val="0"/>
          <w:i w:val="0"/>
        </w:rPr>
        <w:t>Figure 5.2 TREC-COVID nDCG@10 comparison</w:t>
      </w:r>
    </w:p>
    <w:p>
      <w:r>
        <w:rPr>
          <w:rFonts w:ascii="Times New Roman" w:hAnsi="Times New Roman"/>
          <w:b w:val="0"/>
          <w:i w:val="0"/>
        </w:rPr>
        <w:t>Figure 5.3 SciFact nDCG@10 comparison</w:t>
      </w:r>
    </w:p>
    <w:p>
      <w:r>
        <w:br w:type="page"/>
      </w:r>
    </w:p>
    <w:p>
      <w:pPr>
        <w:pStyle w:val="Heading1"/>
        <w:keepNext/>
      </w:pPr>
      <w:r>
        <w:t>LIST OF SYMBOLS, ABBREVIATIONS AND NOMENCLATURE</w:t>
      </w:r>
    </w:p>
    <w:p>
      <w:r>
        <w:rPr>
          <w:rFonts w:ascii="Times New Roman" w:hAnsi="Times New Roman"/>
          <w:b w:val="0"/>
          <w:i w:val="0"/>
        </w:rPr>
        <w:t>API – Application Programming Interface</w:t>
      </w:r>
    </w:p>
    <w:p>
      <w:r>
        <w:rPr>
          <w:rFonts w:ascii="Times New Roman" w:hAnsi="Times New Roman"/>
          <w:b w:val="0"/>
          <w:i w:val="0"/>
        </w:rPr>
        <w:t>BM25 – Best Matching 25</w:t>
      </w:r>
    </w:p>
    <w:p>
      <w:r>
        <w:rPr>
          <w:rFonts w:ascii="Times New Roman" w:hAnsi="Times New Roman"/>
          <w:b w:val="0"/>
          <w:i w:val="0"/>
        </w:rPr>
        <w:t>EWRGV – Evidence-Weighted Research Gap Validation</w:t>
      </w:r>
    </w:p>
    <w:p>
      <w:r>
        <w:rPr>
          <w:rFonts w:ascii="Times New Roman" w:hAnsi="Times New Roman"/>
          <w:b w:val="0"/>
          <w:i w:val="0"/>
        </w:rPr>
        <w:t>KG – Knowledge Graph</w:t>
      </w:r>
    </w:p>
    <w:p>
      <w:r>
        <w:rPr>
          <w:rFonts w:ascii="Times New Roman" w:hAnsi="Times New Roman"/>
          <w:b w:val="0"/>
          <w:i w:val="0"/>
        </w:rPr>
        <w:t>LLM – Large Language Model</w:t>
      </w:r>
    </w:p>
    <w:p>
      <w:r>
        <w:rPr>
          <w:rFonts w:ascii="Times New Roman" w:hAnsi="Times New Roman"/>
          <w:b w:val="0"/>
          <w:i w:val="0"/>
        </w:rPr>
        <w:t>MAP – Mean Average Precision</w:t>
      </w:r>
    </w:p>
    <w:p>
      <w:r>
        <w:rPr>
          <w:rFonts w:ascii="Times New Roman" w:hAnsi="Times New Roman"/>
          <w:b w:val="0"/>
          <w:i w:val="0"/>
        </w:rPr>
        <w:t>MRR – Mean Reciprocal Rank</w:t>
      </w:r>
    </w:p>
    <w:p>
      <w:r>
        <w:rPr>
          <w:rFonts w:ascii="Times New Roman" w:hAnsi="Times New Roman"/>
          <w:b w:val="0"/>
          <w:i w:val="0"/>
        </w:rPr>
        <w:t>nDCG – Normalized Discounted Cumulative Gain</w:t>
      </w:r>
    </w:p>
    <w:p>
      <w:r>
        <w:rPr>
          <w:rFonts w:ascii="Times New Roman" w:hAnsi="Times New Roman"/>
          <w:b w:val="0"/>
          <w:i w:val="0"/>
        </w:rPr>
        <w:t>OA – Open Access</w:t>
      </w:r>
    </w:p>
    <w:p>
      <w:r>
        <w:rPr>
          <w:rFonts w:ascii="Times New Roman" w:hAnsi="Times New Roman"/>
          <w:b w:val="0"/>
          <w:i w:val="0"/>
        </w:rPr>
        <w:t>PDF – Portable Document Format</w:t>
      </w:r>
    </w:p>
    <w:p>
      <w:r>
        <w:rPr>
          <w:rFonts w:ascii="Times New Roman" w:hAnsi="Times New Roman"/>
          <w:b w:val="0"/>
          <w:i w:val="0"/>
        </w:rPr>
        <w:t>RAG – Retrieval-Augmented Generation</w:t>
      </w:r>
    </w:p>
    <w:p>
      <w:r>
        <w:rPr>
          <w:rFonts w:ascii="Times New Roman" w:hAnsi="Times New Roman"/>
          <w:b w:val="0"/>
          <w:i w:val="0"/>
        </w:rPr>
        <w:t>RRF – Reciprocal Rank Fusion</w:t>
      </w:r>
    </w:p>
    <w:p>
      <w:r>
        <w:rPr>
          <w:rFonts w:ascii="Times New Roman" w:hAnsi="Times New Roman"/>
          <w:b w:val="0"/>
          <w:i w:val="0"/>
        </w:rPr>
        <w:t>UI – User Interface</w:t>
      </w:r>
    </w:p>
    <w:p>
      <w:r>
        <w:rPr>
          <w:rFonts w:ascii="Times New Roman" w:hAnsi="Times New Roman"/>
          <w:b w:val="0"/>
          <w:i w:val="0"/>
        </w:rPr>
        <w:t>DOI – Digital Object Identifier</w:t>
      </w:r>
    </w:p>
    <w:p>
      <w:r>
        <w:rPr>
          <w:rFonts w:ascii="Times New Roman" w:hAnsi="Times New Roman"/>
          <w:b w:val="0"/>
          <w:i w:val="0"/>
        </w:rPr>
        <w:t>P@k – Precision at rank k</w:t>
      </w:r>
    </w:p>
    <w:p>
      <w:r>
        <w:rPr>
          <w:rFonts w:ascii="Times New Roman" w:hAnsi="Times New Roman"/>
          <w:b w:val="0"/>
          <w:i w:val="0"/>
        </w:rPr>
        <w:t>R@k – Recall at rank k</w:t>
      </w:r>
    </w:p>
    <w:p>
      <w:r>
        <w:rPr>
          <w:rFonts w:ascii="Times New Roman" w:hAnsi="Times New Roman"/>
          <w:b w:val="0"/>
          <w:i w:val="0"/>
        </w:rPr>
        <w:t>F1 – Harmonic mean of precision and recall</w:t>
      </w:r>
    </w:p>
    <w:p>
      <w:r>
        <w:rPr>
          <w:rFonts w:ascii="Times New Roman" w:hAnsi="Times New Roman"/>
          <w:b w:val="0"/>
          <w:i w:val="0"/>
        </w:rPr>
        <w:t>OCR – Optical Character Recognition</w:t>
      </w:r>
    </w:p>
    <w:p>
      <w:r>
        <w:rPr>
          <w:rFonts w:ascii="Times New Roman" w:hAnsi="Times New Roman"/>
          <w:b w:val="0"/>
          <w:i w:val="0"/>
        </w:rPr>
        <w:t>SQL – Structured Query Language</w:t>
      </w:r>
    </w:p>
    <w:p>
      <w:r>
        <w:br w:type="page"/>
      </w:r>
    </w:p>
    <w:p>
      <w:pPr>
        <w:jc w:val="center"/>
      </w:pPr>
      <w:r>
        <w:rPr>
          <w:rFonts w:ascii="Times New Roman" w:hAnsi="Times New Roman"/>
          <w:b/>
          <w:i w:val="0"/>
          <w:sz w:val="30"/>
        </w:rPr>
        <w:t>ABSTRACT</w:t>
      </w:r>
    </w:p>
    <w:p>
      <w:r>
        <w:rPr>
          <w:rFonts w:ascii="Times New Roman" w:hAnsi="Times New Roman"/>
          <w:b w:val="0"/>
          <w:i w:val="0"/>
        </w:rPr>
        <w:t>The growth of scientific publications makes research-gap identification difficult to perform reliably by manual review or a single-pass language-model summary. A system may mistake missing evidence in an incomplete corpus for a genuine gap, overlook related work described with different terminology, or report an unsupported claim without showing how the literature was searched. This project presents REFINE, a research-gap identification and validation system that treats candidate gaps as hypotheses requiring evidence.</w:t>
      </w:r>
    </w:p>
    <w:p>
      <w:r>
        <w:rPr>
          <w:rFonts w:ascii="Times New Roman" w:hAnsi="Times New Roman"/>
          <w:b w:val="0"/>
          <w:i w:val="0"/>
        </w:rPr>
        <w:t>The implemented application is a Python FastAPI modular monolith. It collects scholarly metadata from OpenAlex and Semantic Scholar, supports open-access full-text acquisition, parses papers into sections and chunks, and prepares dense and sparse representations. Retrieval combines semantic search with BM25 using reciprocal-rank fusion and cross-encoder reranking. A per-run knowledge graph supports four candidate signal families: explicit limitation statements, sparse concept combinations, temporal staleness, and sparse topic clusters.</w:t>
      </w:r>
    </w:p>
    <w:p>
      <w:r>
        <w:rPr>
          <w:rFonts w:ascii="Times New Roman" w:hAnsi="Times New Roman"/>
          <w:b w:val="0"/>
          <w:i w:val="0"/>
        </w:rPr>
        <w:t>The separate EWRGV workflow searches direct, terminology, method-variation and counter-evidence, assesses evidence and corpus coverage, assigns confidence and one of three statuses, and returns an evidence-chain explanation. The repository contains implementations of the major stages, API routes, persistence adapters, a browser interface and unit/integration test modules. Stages are initiated as separate jobs; job tracking is process-local, so restart-safe end-to-end coordination is not established.</w:t>
      </w:r>
    </w:p>
    <w:p>
      <w:r>
        <w:rPr>
          <w:rFonts w:ascii="Times New Roman" w:hAnsi="Times New Roman"/>
          <w:b w:val="0"/>
          <w:i w:val="0"/>
        </w:rPr>
        <w:t>Retrieval benchmarks report TREC-COVID BM25 plus reranking P@10 of 0.666 and nDCG@10 of 0.585, compared with BM25 values of 0.622 and 0.542. On SciFact development data, BM25 exceeded the tested dense and hybrid configurations. Research-gap precision, recall, F1 and EWRGV three-class accuracy were not measured because the datasets lack compatible gap-status labels. The measurements assess selected retrieval tasks, not gap correctness or deployment readiness.</w:t>
      </w:r>
    </w:p>
    <w:p>
      <w:r>
        <w:rPr>
          <w:rFonts w:ascii="Times New Roman" w:hAnsi="Times New Roman"/>
          <w:b w:val="0"/>
          <w:i/>
        </w:rPr>
        <w:t>Keywords: research-gap discovery, evidence validation, retrieval-augmented generation, hybrid retrieval, knowledge graph, literature review.</w:t>
      </w:r>
    </w:p>
    <w:p>
      <w:r>
        <w:br w:type="page"/>
      </w:r>
    </w:p>
    <w:p>
      <w:pPr>
        <w:jc w:val="center"/>
      </w:pPr>
      <w:r>
        <w:rPr>
          <w:rFonts w:ascii="Times New Roman" w:hAnsi="Times New Roman"/>
          <w:b/>
          <w:i w:val="0"/>
          <w:sz w:val="28"/>
        </w:rPr>
        <w:t>CHAPTER 1</w:t>
      </w:r>
    </w:p>
    <w:p>
      <w:pPr>
        <w:jc w:val="center"/>
      </w:pPr>
      <w:r>
        <w:rPr>
          <w:rFonts w:ascii="Times New Roman" w:hAnsi="Times New Roman"/>
          <w:b/>
          <w:i w:val="0"/>
          <w:sz w:val="30"/>
        </w:rPr>
        <w:t>INTRODUCTION</w:t>
      </w:r>
    </w:p>
    <w:p>
      <w:pPr>
        <w:jc w:val="center"/>
      </w:pPr>
      <w:r>
        <w:rPr>
          <w:rFonts w:ascii="Times New Roman" w:hAnsi="Times New Roman"/>
          <w:b w:val="0"/>
          <w:i/>
          <w:sz w:val="22"/>
        </w:rPr>
        <w:t>Context, motivation and objectives</w:t>
      </w:r>
    </w:p>
    <w:p>
      <w:r>
        <w:rPr>
          <w:rFonts w:ascii="Times New Roman" w:hAnsi="Times New Roman"/>
          <w:b w:val="0"/>
          <w:i w:val="0"/>
        </w:rPr>
        <w:t>Scientific research advances through a distributed body of publications. A single research question can be discussed across journal articles, conference papers, preprints, technical reports and datasets. Different research communities may use different names for similar methods or frame the same problem through different theoretical assumptions. A researcher therefore needs more than a ranked list of documents: they need a way to compare claims, methods, datasets, limitations and evidence across sources.</w:t>
      </w:r>
    </w:p>
    <w:p>
      <w:r>
        <w:rPr>
          <w:rFonts w:ascii="Times New Roman" w:hAnsi="Times New Roman"/>
          <w:b w:val="0"/>
          <w:i w:val="0"/>
        </w:rPr>
        <w:t>Traditional literature review remains essential because researchers interpret context, assess methodological quality and decide whether a limitation is meaningful. However, the collection and organization stages can become repetitive when a topic spans many papers. REFINE is intended to support this work by assembling scholarly records, preparing traceable text units, retrieving relevant passages and presenting candidate gaps with evidence for inspection.</w:t>
      </w:r>
    </w:p>
    <w:p>
      <w:r>
        <w:rPr>
          <w:rFonts w:ascii="Times New Roman" w:hAnsi="Times New Roman"/>
          <w:b w:val="0"/>
          <w:i w:val="0"/>
        </w:rPr>
        <w:t>The system is designed around a distinction between candidate identification and validation. A candidate detector may notice that two concepts rarely co-occur or that several papers report a limitation. That observation is a reason to investigate, not a conclusion. EWRGV performs a second stage that searches for evidence supporting and contradicting the candidate and reports how well the literature was covered.</w:t>
      </w:r>
    </w:p>
    <w:p>
      <w:r>
        <w:br w:type="page"/>
      </w:r>
    </w:p>
    <w:p>
      <w:pPr>
        <w:jc w:val="center"/>
      </w:pPr>
      <w:r>
        <w:rPr>
          <w:rFonts w:ascii="Times New Roman" w:hAnsi="Times New Roman"/>
          <w:b/>
          <w:i w:val="0"/>
          <w:sz w:val="28"/>
        </w:rPr>
        <w:t>CHAPTER 1</w:t>
      </w:r>
    </w:p>
    <w:p>
      <w:pPr>
        <w:jc w:val="center"/>
      </w:pPr>
      <w:r>
        <w:rPr>
          <w:rFonts w:ascii="Times New Roman" w:hAnsi="Times New Roman"/>
          <w:b/>
          <w:i w:val="0"/>
          <w:sz w:val="30"/>
        </w:rPr>
        <w:t>INTRODUCTION</w:t>
      </w:r>
    </w:p>
    <w:p>
      <w:pPr>
        <w:jc w:val="center"/>
      </w:pPr>
      <w:r>
        <w:rPr>
          <w:rFonts w:ascii="Times New Roman" w:hAnsi="Times New Roman"/>
          <w:b w:val="0"/>
          <w:i/>
          <w:sz w:val="22"/>
        </w:rPr>
        <w:t>Problem statement and need for the study</w:t>
      </w:r>
    </w:p>
    <w:p>
      <w:r>
        <w:rPr>
          <w:rFonts w:ascii="Times New Roman" w:hAnsi="Times New Roman"/>
          <w:b w:val="0"/>
          <w:i w:val="0"/>
        </w:rPr>
        <w:t>The central problem is that an apparently missing research direction can be an artefact of the search process. A collection may omit papers because a provider did not index them, full text is unavailable, the terminology differs, a PDF parser failed, or the query was too narrow. In each case, the system observes an absence in its accessible corpus, not necessarily an absence in the scientific literature.</w:t>
      </w:r>
    </w:p>
    <w:p>
      <w:r>
        <w:rPr>
          <w:rFonts w:ascii="Times New Roman" w:hAnsi="Times New Roman"/>
          <w:b w:val="0"/>
          <w:i w:val="0"/>
        </w:rPr>
        <w:t>Keyword-only retrieval can miss semantically related work, while dense retrieval can underperform when exact technical names or rare entities matter. Single-pass language-model synthesis may produce a coherent narrative without exposing the searches that would challenge it. Research-gap analysis therefore needs complementary retrieval, provenance, explicit counter-evidence search and an honest representation of uncertainty.</w:t>
      </w:r>
    </w:p>
    <w:p>
      <w:r>
        <w:rPr>
          <w:rFonts w:ascii="Times New Roman" w:hAnsi="Times New Roman"/>
          <w:b w:val="0"/>
          <w:i w:val="0"/>
        </w:rPr>
        <w:t>REFINE is needed as a structured research assistant that helps reduce manual overhead while keeping researchers in control. It should make the search scope visible, preserve the source of each passage, separate measured retrieval performance from gap validity, and avoid presenting an uncalibrated score as a probability.</w:t>
      </w:r>
    </w:p>
    <w:p>
      <w:r>
        <w:br w:type="page"/>
      </w:r>
    </w:p>
    <w:p>
      <w:pPr>
        <w:jc w:val="center"/>
      </w:pPr>
      <w:r>
        <w:rPr>
          <w:rFonts w:ascii="Times New Roman" w:hAnsi="Times New Roman"/>
          <w:b/>
          <w:i w:val="0"/>
          <w:sz w:val="28"/>
        </w:rPr>
        <w:t>CHAPTER 1</w:t>
      </w:r>
    </w:p>
    <w:p>
      <w:pPr>
        <w:jc w:val="center"/>
      </w:pPr>
      <w:r>
        <w:rPr>
          <w:rFonts w:ascii="Times New Roman" w:hAnsi="Times New Roman"/>
          <w:b/>
          <w:i w:val="0"/>
          <w:sz w:val="30"/>
        </w:rPr>
        <w:t>INTRODUCTION</w:t>
      </w:r>
    </w:p>
    <w:p>
      <w:pPr>
        <w:jc w:val="center"/>
      </w:pPr>
      <w:r>
        <w:rPr>
          <w:rFonts w:ascii="Times New Roman" w:hAnsi="Times New Roman"/>
          <w:b w:val="0"/>
          <w:i/>
          <w:sz w:val="22"/>
        </w:rPr>
        <w:t>Objectives, deliverables and scope</w:t>
      </w:r>
    </w:p>
    <w:p>
      <w:r>
        <w:rPr>
          <w:rFonts w:ascii="Times New Roman" w:hAnsi="Times New Roman"/>
          <w:b w:val="0"/>
          <w:i w:val="0"/>
        </w:rPr>
        <w:t>The objectives are to collect and deduplicate scholarly records from OpenAlex and Semantic Scholar; acquire available open-access full text; parse papers into sections and chunks with provenance; retrieve evidence using dense and sparse methods; combine ranked lists using Reciprocal Rank Fusion; rerank leading passages with a cross-encoder; build a per-run research knowledge graph; identify candidates from four signal families; and validate candidates against supporting and counter-evidence.</w:t>
      </w:r>
    </w:p>
    <w:p>
      <w:r>
        <w:rPr>
          <w:rFonts w:ascii="Times New Roman" w:hAnsi="Times New Roman"/>
          <w:b w:val="0"/>
          <w:i w:val="0"/>
        </w:rPr>
        <w:t>The principal deliverables are a FastAPI application, modular ingestion and analysis components, persistence adapters oriented toward PostgreSQL/Supabase and object storage, a browser interface, candidate and validation representations, and retrieval benchmark records. The scope is an implemented research MVP rather than a production-grade scholarly discovery service.</w:t>
      </w:r>
    </w:p>
    <w:p>
      <w:r>
        <w:rPr>
          <w:rFonts w:ascii="Times New Roman" w:hAnsi="Times New Roman"/>
          <w:b w:val="0"/>
          <w:i w:val="0"/>
        </w:rPr>
        <w:t>Not established in the current evidence are expert-validated research-gap accuracy, calibrated confidence, complete full-text coverage, OCR for scanned PDFs, durable background orchestration, or restart-safe end-to-end execution. Those limitations are material and are carried into the evaluation and future-work chapters.</w:t>
      </w:r>
    </w:p>
    <w:p>
      <w:r>
        <w:br w:type="page"/>
      </w:r>
    </w:p>
    <w:p>
      <w:pPr>
        <w:jc w:val="center"/>
      </w:pPr>
      <w:r>
        <w:rPr>
          <w:rFonts w:ascii="Times New Roman" w:hAnsi="Times New Roman"/>
          <w:b/>
          <w:i w:val="0"/>
          <w:sz w:val="28"/>
        </w:rPr>
        <w:t>CHAPTER 1</w:t>
      </w:r>
    </w:p>
    <w:p>
      <w:pPr>
        <w:jc w:val="center"/>
      </w:pPr>
      <w:r>
        <w:rPr>
          <w:rFonts w:ascii="Times New Roman" w:hAnsi="Times New Roman"/>
          <w:b/>
          <w:i w:val="0"/>
          <w:sz w:val="30"/>
        </w:rPr>
        <w:t>INTRODUCTION</w:t>
      </w:r>
    </w:p>
    <w:p>
      <w:pPr>
        <w:jc w:val="center"/>
      </w:pPr>
      <w:r>
        <w:rPr>
          <w:rFonts w:ascii="Times New Roman" w:hAnsi="Times New Roman"/>
          <w:b w:val="0"/>
          <w:i/>
          <w:sz w:val="22"/>
        </w:rPr>
        <w:t>Research questions and success criteria</w:t>
      </w:r>
    </w:p>
    <w:p>
      <w:r>
        <w:rPr>
          <w:rFonts w:ascii="Times New Roman" w:hAnsi="Times New Roman"/>
          <w:b w:val="0"/>
          <w:i w:val="0"/>
        </w:rPr>
        <w:t>The project is guided by three research questions. RQ1 asks whether candidate gaps can be produced from deterministic corpus-derived signals with traceability to paper-, section- and passage-level evidence. RQ2 asks whether candidate identification can be separated from a validation stage that actively searches for counter-evidence beyond the initial corpus. RQ3 asks how a verdict can expose uncertainty when literature coverage is incomplete.</w:t>
      </w:r>
    </w:p>
    <w:p>
      <w:r>
        <w:rPr>
          <w:rFonts w:ascii="Times New Roman" w:hAnsi="Times New Roman"/>
          <w:b w:val="0"/>
          <w:i w:val="0"/>
        </w:rPr>
        <w:t>Success criteria are separated into engineering criteria and scientific effectiveness criteria. Engineering criteria include successful metadata normalization, deduplication, traceable chunk creation, retrieval ranking, graph construction, validation record generation and visible failure states. Scientific criteria require relevance judgments for retrieval and expert-labelled gap candidates for the final validation decision.</w:t>
      </w:r>
    </w:p>
    <w:p>
      <w:r>
        <w:rPr>
          <w:rFonts w:ascii="Times New Roman" w:hAnsi="Times New Roman"/>
          <w:b w:val="0"/>
          <w:i w:val="0"/>
        </w:rPr>
        <w:t>The available retrieval benchmarks address only part of this picture. A higher retrieval score can support the claim that relevant passages are ranked more effectively on a particular benchmark, but it cannot by itself establish that a proposed research gap is novel or unresolved. This separation guides the structure of the evaluation chapter.</w:t>
      </w:r>
    </w:p>
    <w:p>
      <w:r>
        <w:br w:type="page"/>
      </w:r>
    </w:p>
    <w:p>
      <w:pPr>
        <w:jc w:val="center"/>
      </w:pPr>
      <w:r>
        <w:rPr>
          <w:rFonts w:ascii="Times New Roman" w:hAnsi="Times New Roman"/>
          <w:b/>
          <w:i w:val="0"/>
          <w:sz w:val="28"/>
        </w:rPr>
        <w:t>CHAPTER 1</w:t>
      </w:r>
    </w:p>
    <w:p>
      <w:pPr>
        <w:jc w:val="center"/>
      </w:pPr>
      <w:r>
        <w:rPr>
          <w:rFonts w:ascii="Times New Roman" w:hAnsi="Times New Roman"/>
          <w:b/>
          <w:i w:val="0"/>
          <w:sz w:val="30"/>
        </w:rPr>
        <w:t>INTRODUCTION</w:t>
      </w:r>
    </w:p>
    <w:p>
      <w:pPr>
        <w:jc w:val="center"/>
      </w:pPr>
      <w:r>
        <w:rPr>
          <w:rFonts w:ascii="Times New Roman" w:hAnsi="Times New Roman"/>
          <w:b w:val="0"/>
          <w:i/>
          <w:sz w:val="22"/>
        </w:rPr>
        <w:t>Organization of the report</w:t>
      </w:r>
    </w:p>
    <w:p>
      <w:r>
        <w:rPr>
          <w:rFonts w:ascii="Times New Roman" w:hAnsi="Times New Roman"/>
          <w:b w:val="0"/>
          <w:i w:val="0"/>
        </w:rPr>
        <w:t>Chapter 1 introduces the problem, motivation, objectives, scope and research questions. Chapter 2 surveys literature retrieval, RAG, hybrid ranking, knowledge graphs, automated gap identification and evidence verification. It compares related approaches and identifies the design concern addressed by REFINE.</w:t>
      </w:r>
    </w:p>
    <w:p>
      <w:r>
        <w:rPr>
          <w:rFonts w:ascii="Times New Roman" w:hAnsi="Times New Roman"/>
          <w:b w:val="0"/>
          <w:i w:val="0"/>
        </w:rPr>
        <w:t>Chapter 3 presents requirements, architecture, modules, data flow, persistence and reliability considerations. Chapter 4 describes the implementation workflow, from query expansion and literature collection through parsing, retrieval, candidate scoring and EWRGV validation. Chapter 5 reports retrieval benchmark results and defines the missing evaluation needed for gap quality.</w:t>
      </w:r>
    </w:p>
    <w:p>
      <w:r>
        <w:rPr>
          <w:rFonts w:ascii="Times New Roman" w:hAnsi="Times New Roman"/>
          <w:b w:val="0"/>
          <w:i w:val="0"/>
        </w:rPr>
        <w:t>Chapter 6 discusses the meaning and limits of the results, threats to validity, ethical considerations and operational readiness. Chapter 7 summarizes the contribution and proposes future work. The appendices provide implementation checklists and metric definitions to support further testing and reproducibility.</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2.1 Scientific literature review as an information problem</w:t>
      </w:r>
    </w:p>
    <w:p>
      <w:r>
        <w:rPr>
          <w:rFonts w:ascii="Times New Roman" w:hAnsi="Times New Roman"/>
          <w:b w:val="0"/>
          <w:i w:val="0"/>
        </w:rPr>
        <w:t>Scientific literature review as an information problem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organize papers around a question and identify relations between claims, methods, datasets and limitations.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records are retrieved, screened, represented and compared.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researchers can inspect both broad trends and specific passages.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a search corpus can never be assumed exhaustive merely because it contains many papers.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2.2 Retrieval-Augmented Generation</w:t>
      </w:r>
    </w:p>
    <w:p>
      <w:r>
        <w:rPr>
          <w:rFonts w:ascii="Times New Roman" w:hAnsi="Times New Roman"/>
          <w:b w:val="0"/>
          <w:i w:val="0"/>
        </w:rPr>
        <w:t>Retrieval-Augmented Generation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ground responses in retrieved passages rather than relying only on parametric model knowledge.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the system retrieves candidate evidence and conditions any synthesis on that evidence.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answers can be linked to sources and refreshed as the corpus changes.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retrieval grounding reduces some risks but does not guarantee the correctness or completeness of an answer.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2.3 Sparse retrieval and BM25</w:t>
      </w:r>
    </w:p>
    <w:p>
      <w:r>
        <w:rPr>
          <w:rFonts w:ascii="Times New Roman" w:hAnsi="Times New Roman"/>
          <w:b w:val="0"/>
          <w:i w:val="0"/>
        </w:rPr>
        <w:t>Sparse retrieval and BM25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preserve the strength of exact terminology and rare technical terms.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BM25 scores documents using term frequency, inverse document frequency and document-length normalization.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exact names, acronyms and specialist vocabulary can be surfaced efficiently.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lexical overlap is not equivalent to semantic relevance and paraphrases may be missed.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2.4 Dense semantic retrieval</w:t>
      </w:r>
    </w:p>
    <w:p>
      <w:r>
        <w:rPr>
          <w:rFonts w:ascii="Times New Roman" w:hAnsi="Times New Roman"/>
          <w:b w:val="0"/>
          <w:i w:val="0"/>
        </w:rPr>
        <w:t>Dense semantic retrieval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retrieve conceptually related passages whose wording differs from the query.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query and document text are encoded as vectors and ranked using a similarity measure.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synonyms and alternative formulations may be found without exact keyword overlap.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embedding choice, domain mismatch and corpus representation can substantially affect ranking.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2.5 Reciprocal Rank Fusion and reranking</w:t>
      </w:r>
    </w:p>
    <w:p>
      <w:r>
        <w:rPr>
          <w:rFonts w:ascii="Times New Roman" w:hAnsi="Times New Roman"/>
          <w:b w:val="0"/>
          <w:i w:val="0"/>
        </w:rPr>
        <w:t>Reciprocal Rank Fusion and reranking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combine complementary rankings and refine the highest-ranked evidence.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RRF aggregates reciprocal ranks; a cross-encoder jointly scores query-passage pairs.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different retrieval signals can contribute to one candidate list.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fusion weights and reranking models must be evaluated on the target task.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2.6 Knowledge graphs for research analysis</w:t>
      </w:r>
    </w:p>
    <w:p>
      <w:r>
        <w:rPr>
          <w:rFonts w:ascii="Times New Roman" w:hAnsi="Times New Roman"/>
          <w:b w:val="0"/>
          <w:i w:val="0"/>
        </w:rPr>
        <w:t>Knowledge graphs for research analysis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represent relationships between papers and research entities.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entities and co-occurrence links are organized into a per-run graph.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graph structure can reveal concept combinations and clusters for inspection.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extracted entities and links may be incomplete or ambiguous.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2.7 Automated research-gap identification</w:t>
      </w:r>
    </w:p>
    <w:p>
      <w:r>
        <w:rPr>
          <w:rFonts w:ascii="Times New Roman" w:hAnsi="Times New Roman"/>
          <w:b w:val="0"/>
          <w:i w:val="0"/>
        </w:rPr>
        <w:t>Automated research-gap identification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surface potential gaps from explicit limitations and structural patterns in a corpus.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detectors find limitation statements, rare combinations, temporal patterns and sparse topics.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reviewers can prioritize promising candidates rather than start from a blank page.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sparsity and novelty signals can produce false positives when the corpus is incomplete.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2</w:t>
      </w:r>
    </w:p>
    <w:p>
      <w:pPr>
        <w:jc w:val="center"/>
      </w:pPr>
      <w:r>
        <w:rPr>
          <w:rFonts w:ascii="Times New Roman" w:hAnsi="Times New Roman"/>
          <w:b/>
          <w:i w:val="0"/>
          <w:sz w:val="30"/>
        </w:rPr>
        <w:t>LITERATURE SURVEY</w:t>
      </w:r>
    </w:p>
    <w:p>
      <w:pPr>
        <w:jc w:val="center"/>
      </w:pPr>
      <w:r>
        <w:rPr>
          <w:rFonts w:ascii="Times New Roman" w:hAnsi="Times New Roman"/>
          <w:b w:val="0"/>
          <w:i/>
          <w:sz w:val="22"/>
        </w:rPr>
        <w:t>2.8 Evidence verification and counter-evidence</w:t>
      </w:r>
    </w:p>
    <w:p>
      <w:r>
        <w:rPr>
          <w:rFonts w:ascii="Times New Roman" w:hAnsi="Times New Roman"/>
          <w:b w:val="0"/>
          <w:i w:val="0"/>
        </w:rPr>
        <w:t>Evidence verification and counter-evidence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test whether a candidate remains credible after searching for related and contradictory work.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verification queries search direct wording, synonyms, method variants and counter-evidence.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the resulting verdict can explain what was found and how coverage was assessed.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absence of counter-evidence is meaningful only relative to the scope and quality of the search.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pStyle w:val="Heading2"/>
        <w:keepNext/>
      </w:pPr>
      <w:r>
        <w:t>2.9 RELATED SYSTEMS AND COMPARATIVE ANALYSIS</w:t>
      </w:r>
    </w:p>
    <w:p>
      <w:r>
        <w:rPr>
          <w:rFonts w:ascii="Times New Roman" w:hAnsi="Times New Roman"/>
          <w:b w:val="0"/>
          <w:i w:val="0"/>
        </w:rPr>
        <w:t>The supplied project paper discusses PaperQA, CG-RAG, SciRAG, OpenScholar, GapFinder, GapSpotter, limitation-generation work, HySemRAG and ResearchRAG. These systems differ in their target task, evidence structure and validation strategy. A comparison should not imply directly comparable performance unless the datasets, relevance labels, retrieval depth and evaluation protocol are aligned.</w:t>
      </w:r>
    </w:p>
    <w:tbl>
      <w:tblPr>
        <w:tblStyle w:val="TableGrid"/>
        <w:tblW w:type="auto" w:w="0"/>
        <w:jc w:val="center"/>
        <w:tblLook w:firstColumn="1" w:firstRow="1" w:lastColumn="0" w:lastRow="0" w:noHBand="0" w:noVBand="1" w:val="04A0"/>
      </w:tblPr>
      <w:tblGrid>
        <w:gridCol w:w="2322"/>
        <w:gridCol w:w="2322"/>
        <w:gridCol w:w="2322"/>
        <w:gridCol w:w="2322"/>
      </w:tblGrid>
      <w:tr>
        <w:tc>
          <w:tcPr>
            <w:tcW w:type="dxa" w:w="2322"/>
            <w:vAlign w:val="center"/>
          </w:tcPr>
          <w:p>
            <w:r>
              <w:rPr>
                <w:rFonts w:ascii="Times New Roman" w:hAnsi="Times New Roman"/>
                <w:b/>
                <w:sz w:val="16"/>
              </w:rPr>
              <w:t>System / approach</w:t>
            </w:r>
          </w:p>
        </w:tc>
        <w:tc>
          <w:tcPr>
            <w:tcW w:type="dxa" w:w="2322"/>
            <w:vAlign w:val="center"/>
          </w:tcPr>
          <w:p>
            <w:r>
              <w:rPr>
                <w:rFonts w:ascii="Times New Roman" w:hAnsi="Times New Roman"/>
                <w:b/>
                <w:sz w:val="16"/>
              </w:rPr>
              <w:t>Primary emphasis</w:t>
            </w:r>
          </w:p>
        </w:tc>
        <w:tc>
          <w:tcPr>
            <w:tcW w:type="dxa" w:w="2322"/>
            <w:vAlign w:val="center"/>
          </w:tcPr>
          <w:p>
            <w:r>
              <w:rPr>
                <w:rFonts w:ascii="Times New Roman" w:hAnsi="Times New Roman"/>
                <w:b/>
                <w:sz w:val="16"/>
              </w:rPr>
              <w:t>Relationship to REFINE</w:t>
            </w:r>
          </w:p>
        </w:tc>
        <w:tc>
          <w:tcPr>
            <w:tcW w:type="dxa" w:w="2322"/>
            <w:vAlign w:val="center"/>
          </w:tcPr>
          <w:p>
            <w:r>
              <w:rPr>
                <w:rFonts w:ascii="Times New Roman" w:hAnsi="Times New Roman"/>
                <w:b/>
                <w:sz w:val="16"/>
              </w:rPr>
              <w:t>Important qualification</w:t>
            </w:r>
          </w:p>
        </w:tc>
      </w:tr>
      <w:tr>
        <w:tc>
          <w:tcPr>
            <w:tcW w:type="dxa" w:w="2322"/>
            <w:vAlign w:val="center"/>
          </w:tcPr>
          <w:p>
            <w:pPr>
              <w:spacing w:after="40" w:line="240" w:lineRule="auto"/>
            </w:pPr>
            <w:r>
              <w:rPr>
                <w:rFonts w:ascii="Times New Roman" w:hAnsi="Times New Roman"/>
                <w:sz w:val="16"/>
              </w:rPr>
              <w:t>PaperQA</w:t>
            </w:r>
          </w:p>
        </w:tc>
        <w:tc>
          <w:tcPr>
            <w:tcW w:type="dxa" w:w="2322"/>
            <w:vAlign w:val="center"/>
          </w:tcPr>
          <w:p>
            <w:pPr>
              <w:spacing w:after="40" w:line="240" w:lineRule="auto"/>
            </w:pPr>
            <w:r>
              <w:rPr>
                <w:rFonts w:ascii="Times New Roman" w:hAnsi="Times New Roman"/>
                <w:sz w:val="16"/>
              </w:rPr>
              <w:t>Agentic full-text scientific question answering</w:t>
            </w:r>
          </w:p>
        </w:tc>
        <w:tc>
          <w:tcPr>
            <w:tcW w:type="dxa" w:w="2322"/>
            <w:vAlign w:val="center"/>
          </w:tcPr>
          <w:p>
            <w:pPr>
              <w:spacing w:after="40" w:line="240" w:lineRule="auto"/>
            </w:pPr>
            <w:r>
              <w:rPr>
                <w:rFonts w:ascii="Times New Roman" w:hAnsi="Times New Roman"/>
                <w:sz w:val="16"/>
              </w:rPr>
              <w:t>Motivates evidence collection and cited answers</w:t>
            </w:r>
          </w:p>
        </w:tc>
        <w:tc>
          <w:tcPr>
            <w:tcW w:type="dxa" w:w="2322"/>
            <w:vAlign w:val="center"/>
          </w:tcPr>
          <w:p>
            <w:pPr>
              <w:spacing w:after="40" w:line="240" w:lineRule="auto"/>
            </w:pPr>
            <w:r>
              <w:rPr>
                <w:rFonts w:ascii="Times New Roman" w:hAnsi="Times New Roman"/>
                <w:sz w:val="16"/>
              </w:rPr>
              <w:t>Answers questions rather than deciding if a gap is unresolved</w:t>
            </w:r>
          </w:p>
        </w:tc>
      </w:tr>
      <w:tr>
        <w:tc>
          <w:tcPr>
            <w:tcW w:type="dxa" w:w="2322"/>
            <w:vAlign w:val="center"/>
          </w:tcPr>
          <w:p>
            <w:pPr>
              <w:spacing w:after="40" w:line="240" w:lineRule="auto"/>
            </w:pPr>
            <w:r>
              <w:rPr>
                <w:rFonts w:ascii="Times New Roman" w:hAnsi="Times New Roman"/>
                <w:sz w:val="16"/>
              </w:rPr>
              <w:t>CG-RAG</w:t>
            </w:r>
          </w:p>
        </w:tc>
        <w:tc>
          <w:tcPr>
            <w:tcW w:type="dxa" w:w="2322"/>
            <w:vAlign w:val="center"/>
          </w:tcPr>
          <w:p>
            <w:pPr>
              <w:spacing w:after="40" w:line="240" w:lineRule="auto"/>
            </w:pPr>
            <w:r>
              <w:rPr>
                <w:rFonts w:ascii="Times New Roman" w:hAnsi="Times New Roman"/>
                <w:sz w:val="16"/>
              </w:rPr>
              <w:t>Sparse and dense retrieval with citation-graph structure</w:t>
            </w:r>
          </w:p>
        </w:tc>
        <w:tc>
          <w:tcPr>
            <w:tcW w:type="dxa" w:w="2322"/>
            <w:vAlign w:val="center"/>
          </w:tcPr>
          <w:p>
            <w:pPr>
              <w:spacing w:after="40" w:line="240" w:lineRule="auto"/>
            </w:pPr>
            <w:r>
              <w:rPr>
                <w:rFonts w:ascii="Times New Roman" w:hAnsi="Times New Roman"/>
                <w:sz w:val="16"/>
              </w:rPr>
              <w:t>Shows how graph relations can aid retrieval</w:t>
            </w:r>
          </w:p>
        </w:tc>
        <w:tc>
          <w:tcPr>
            <w:tcW w:type="dxa" w:w="2322"/>
            <w:vAlign w:val="center"/>
          </w:tcPr>
          <w:p>
            <w:pPr>
              <w:spacing w:after="40" w:line="240" w:lineRule="auto"/>
            </w:pPr>
            <w:r>
              <w:rPr>
                <w:rFonts w:ascii="Times New Roman" w:hAnsi="Times New Roman"/>
                <w:sz w:val="16"/>
              </w:rPr>
              <w:t>Different task and evaluation target</w:t>
            </w:r>
          </w:p>
        </w:tc>
      </w:tr>
      <w:tr>
        <w:tc>
          <w:tcPr>
            <w:tcW w:type="dxa" w:w="2322"/>
            <w:vAlign w:val="center"/>
          </w:tcPr>
          <w:p>
            <w:pPr>
              <w:spacing w:after="40" w:line="240" w:lineRule="auto"/>
            </w:pPr>
            <w:r>
              <w:rPr>
                <w:rFonts w:ascii="Times New Roman" w:hAnsi="Times New Roman"/>
                <w:sz w:val="16"/>
              </w:rPr>
              <w:t>SciRAG</w:t>
            </w:r>
          </w:p>
        </w:tc>
        <w:tc>
          <w:tcPr>
            <w:tcW w:type="dxa" w:w="2322"/>
            <w:vAlign w:val="center"/>
          </w:tcPr>
          <w:p>
            <w:pPr>
              <w:spacing w:after="40" w:line="240" w:lineRule="auto"/>
            </w:pPr>
            <w:r>
              <w:rPr>
                <w:rFonts w:ascii="Times New Roman" w:hAnsi="Times New Roman"/>
                <w:sz w:val="16"/>
              </w:rPr>
              <w:t>Adaptive retrieval and citation-aware synthesis</w:t>
            </w:r>
          </w:p>
        </w:tc>
        <w:tc>
          <w:tcPr>
            <w:tcW w:type="dxa" w:w="2322"/>
            <w:vAlign w:val="center"/>
          </w:tcPr>
          <w:p>
            <w:pPr>
              <w:spacing w:after="40" w:line="240" w:lineRule="auto"/>
            </w:pPr>
            <w:r>
              <w:rPr>
                <w:rFonts w:ascii="Times New Roman" w:hAnsi="Times New Roman"/>
                <w:sz w:val="16"/>
              </w:rPr>
              <w:t>Motivates iterative evidence gathering</w:t>
            </w:r>
          </w:p>
        </w:tc>
        <w:tc>
          <w:tcPr>
            <w:tcW w:type="dxa" w:w="2322"/>
            <w:vAlign w:val="center"/>
          </w:tcPr>
          <w:p>
            <w:pPr>
              <w:spacing w:after="40" w:line="240" w:lineRule="auto"/>
            </w:pPr>
            <w:r>
              <w:rPr>
                <w:rFonts w:ascii="Times New Roman" w:hAnsi="Times New Roman"/>
                <w:sz w:val="16"/>
              </w:rPr>
              <w:t>Focuses on synthesis rather than explicit gap validation</w:t>
            </w:r>
          </w:p>
        </w:tc>
      </w:tr>
      <w:tr>
        <w:tc>
          <w:tcPr>
            <w:tcW w:type="dxa" w:w="2322"/>
            <w:vAlign w:val="center"/>
          </w:tcPr>
          <w:p>
            <w:pPr>
              <w:spacing w:after="40" w:line="240" w:lineRule="auto"/>
            </w:pPr>
            <w:r>
              <w:rPr>
                <w:rFonts w:ascii="Times New Roman" w:hAnsi="Times New Roman"/>
                <w:sz w:val="16"/>
              </w:rPr>
              <w:t>OpenScholar</w:t>
            </w:r>
          </w:p>
        </w:tc>
        <w:tc>
          <w:tcPr>
            <w:tcW w:type="dxa" w:w="2322"/>
            <w:vAlign w:val="center"/>
          </w:tcPr>
          <w:p>
            <w:pPr>
              <w:spacing w:after="40" w:line="240" w:lineRule="auto"/>
            </w:pPr>
            <w:r>
              <w:rPr>
                <w:rFonts w:ascii="Times New Roman" w:hAnsi="Times New Roman"/>
                <w:sz w:val="16"/>
              </w:rPr>
              <w:t>Large-scale open-access literature synthesis</w:t>
            </w:r>
          </w:p>
        </w:tc>
        <w:tc>
          <w:tcPr>
            <w:tcW w:type="dxa" w:w="2322"/>
            <w:vAlign w:val="center"/>
          </w:tcPr>
          <w:p>
            <w:pPr>
              <w:spacing w:after="40" w:line="240" w:lineRule="auto"/>
            </w:pPr>
            <w:r>
              <w:rPr>
                <w:rFonts w:ascii="Times New Roman" w:hAnsi="Times New Roman"/>
                <w:sz w:val="16"/>
              </w:rPr>
              <w:t>Demonstrates retrieval-grounded scientific synthesis</w:t>
            </w:r>
          </w:p>
        </w:tc>
        <w:tc>
          <w:tcPr>
            <w:tcW w:type="dxa" w:w="2322"/>
            <w:vAlign w:val="center"/>
          </w:tcPr>
          <w:p>
            <w:pPr>
              <w:spacing w:after="40" w:line="240" w:lineRule="auto"/>
            </w:pPr>
            <w:r>
              <w:rPr>
                <w:rFonts w:ascii="Times New Roman" w:hAnsi="Times New Roman"/>
                <w:sz w:val="16"/>
              </w:rPr>
              <w:t>Coverage depends on its accessible datastore</w:t>
            </w:r>
          </w:p>
        </w:tc>
      </w:tr>
      <w:tr>
        <w:tc>
          <w:tcPr>
            <w:tcW w:type="dxa" w:w="2322"/>
            <w:vAlign w:val="center"/>
          </w:tcPr>
          <w:p>
            <w:pPr>
              <w:spacing w:after="40" w:line="240" w:lineRule="auto"/>
            </w:pPr>
            <w:r>
              <w:rPr>
                <w:rFonts w:ascii="Times New Roman" w:hAnsi="Times New Roman"/>
                <w:sz w:val="16"/>
              </w:rPr>
              <w:t>GapFinder / GapSpotter</w:t>
            </w:r>
          </w:p>
        </w:tc>
        <w:tc>
          <w:tcPr>
            <w:tcW w:type="dxa" w:w="2322"/>
            <w:vAlign w:val="center"/>
          </w:tcPr>
          <w:p>
            <w:pPr>
              <w:spacing w:after="40" w:line="240" w:lineRule="auto"/>
            </w:pPr>
            <w:r>
              <w:rPr>
                <w:rFonts w:ascii="Times New Roman" w:hAnsi="Times New Roman"/>
                <w:sz w:val="16"/>
              </w:rPr>
              <w:t>Potential gap identification from papers or clusters</w:t>
            </w:r>
          </w:p>
        </w:tc>
        <w:tc>
          <w:tcPr>
            <w:tcW w:type="dxa" w:w="2322"/>
            <w:vAlign w:val="center"/>
          </w:tcPr>
          <w:p>
            <w:pPr>
              <w:spacing w:after="40" w:line="240" w:lineRule="auto"/>
            </w:pPr>
            <w:r>
              <w:rPr>
                <w:rFonts w:ascii="Times New Roman" w:hAnsi="Times New Roman"/>
                <w:sz w:val="16"/>
              </w:rPr>
              <w:t>Related to candidate generation</w:t>
            </w:r>
          </w:p>
        </w:tc>
        <w:tc>
          <w:tcPr>
            <w:tcW w:type="dxa" w:w="2322"/>
            <w:vAlign w:val="center"/>
          </w:tcPr>
          <w:p>
            <w:pPr>
              <w:spacing w:after="40" w:line="240" w:lineRule="auto"/>
            </w:pPr>
            <w:r>
              <w:rPr>
                <w:rFonts w:ascii="Times New Roman" w:hAnsi="Times New Roman"/>
                <w:sz w:val="16"/>
              </w:rPr>
              <w:t>Gap labels and validation protocols differ</w:t>
            </w:r>
          </w:p>
        </w:tc>
      </w:tr>
      <w:tr>
        <w:tc>
          <w:tcPr>
            <w:tcW w:type="dxa" w:w="2322"/>
            <w:vAlign w:val="center"/>
          </w:tcPr>
          <w:p>
            <w:pPr>
              <w:spacing w:after="40" w:line="240" w:lineRule="auto"/>
            </w:pPr>
            <w:r>
              <w:rPr>
                <w:rFonts w:ascii="Times New Roman" w:hAnsi="Times New Roman"/>
                <w:sz w:val="16"/>
              </w:rPr>
              <w:t>HySemRAG</w:t>
            </w:r>
          </w:p>
        </w:tc>
        <w:tc>
          <w:tcPr>
            <w:tcW w:type="dxa" w:w="2322"/>
            <w:vAlign w:val="center"/>
          </w:tcPr>
          <w:p>
            <w:pPr>
              <w:spacing w:after="40" w:line="240" w:lineRule="auto"/>
            </w:pPr>
            <w:r>
              <w:rPr>
                <w:rFonts w:ascii="Times New Roman" w:hAnsi="Times New Roman"/>
                <w:sz w:val="16"/>
              </w:rPr>
              <w:t>Hybrid retrieval, graph traversal and methodological gap analysis</w:t>
            </w:r>
          </w:p>
        </w:tc>
        <w:tc>
          <w:tcPr>
            <w:tcW w:type="dxa" w:w="2322"/>
            <w:vAlign w:val="center"/>
          </w:tcPr>
          <w:p>
            <w:pPr>
              <w:spacing w:after="40" w:line="240" w:lineRule="auto"/>
            </w:pPr>
            <w:r>
              <w:rPr>
                <w:rFonts w:ascii="Times New Roman" w:hAnsi="Times New Roman"/>
                <w:sz w:val="16"/>
              </w:rPr>
              <w:t>Closely related hybrid/graph design</w:t>
            </w:r>
          </w:p>
        </w:tc>
        <w:tc>
          <w:tcPr>
            <w:tcW w:type="dxa" w:w="2322"/>
            <w:vAlign w:val="center"/>
          </w:tcPr>
          <w:p>
            <w:pPr>
              <w:spacing w:after="40" w:line="240" w:lineRule="auto"/>
            </w:pPr>
            <w:r>
              <w:rPr>
                <w:rFonts w:ascii="Times New Roman" w:hAnsi="Times New Roman"/>
                <w:sz w:val="16"/>
              </w:rPr>
              <w:t>Scores are not directly comparable without shared protocol</w:t>
            </w:r>
          </w:p>
        </w:tc>
      </w:tr>
      <w:tr>
        <w:tc>
          <w:tcPr>
            <w:tcW w:type="dxa" w:w="2322"/>
            <w:vAlign w:val="center"/>
          </w:tcPr>
          <w:p>
            <w:pPr>
              <w:spacing w:after="40" w:line="240" w:lineRule="auto"/>
            </w:pPr>
            <w:r>
              <w:rPr>
                <w:rFonts w:ascii="Times New Roman" w:hAnsi="Times New Roman"/>
                <w:sz w:val="16"/>
              </w:rPr>
              <w:t>ResearchRAG</w:t>
            </w:r>
          </w:p>
        </w:tc>
        <w:tc>
          <w:tcPr>
            <w:tcW w:type="dxa" w:w="2322"/>
            <w:vAlign w:val="center"/>
          </w:tcPr>
          <w:p>
            <w:pPr>
              <w:spacing w:after="40" w:line="240" w:lineRule="auto"/>
            </w:pPr>
            <w:r>
              <w:rPr>
                <w:rFonts w:ascii="Times New Roman" w:hAnsi="Times New Roman"/>
                <w:sz w:val="16"/>
              </w:rPr>
              <w:t>Knowledge-graph-enhanced gap discovery</w:t>
            </w:r>
          </w:p>
        </w:tc>
        <w:tc>
          <w:tcPr>
            <w:tcW w:type="dxa" w:w="2322"/>
            <w:vAlign w:val="center"/>
          </w:tcPr>
          <w:p>
            <w:pPr>
              <w:spacing w:after="40" w:line="240" w:lineRule="auto"/>
            </w:pPr>
            <w:r>
              <w:rPr>
                <w:rFonts w:ascii="Times New Roman" w:hAnsi="Times New Roman"/>
                <w:sz w:val="16"/>
              </w:rPr>
              <w:t>Related graph-based candidate scoring</w:t>
            </w:r>
          </w:p>
        </w:tc>
        <w:tc>
          <w:tcPr>
            <w:tcW w:type="dxa" w:w="2322"/>
            <w:vAlign w:val="center"/>
          </w:tcPr>
          <w:p>
            <w:pPr>
              <w:spacing w:after="40" w:line="240" w:lineRule="auto"/>
            </w:pPr>
            <w:r>
              <w:rPr>
                <w:rFonts w:ascii="Times New Roman" w:hAnsi="Times New Roman"/>
                <w:sz w:val="16"/>
              </w:rPr>
              <w:t>Different pipeline and benchmark assumptions</w:t>
            </w:r>
          </w:p>
        </w:tc>
      </w:tr>
      <w:tr>
        <w:tc>
          <w:tcPr>
            <w:tcW w:type="dxa" w:w="2322"/>
            <w:vAlign w:val="center"/>
          </w:tcPr>
          <w:p>
            <w:pPr>
              <w:spacing w:after="40" w:line="240" w:lineRule="auto"/>
            </w:pPr>
            <w:r>
              <w:rPr>
                <w:rFonts w:ascii="Times New Roman" w:hAnsi="Times New Roman"/>
                <w:sz w:val="16"/>
              </w:rPr>
              <w:t>REFINE / EWRGV</w:t>
            </w:r>
          </w:p>
        </w:tc>
        <w:tc>
          <w:tcPr>
            <w:tcW w:type="dxa" w:w="2322"/>
            <w:vAlign w:val="center"/>
          </w:tcPr>
          <w:p>
            <w:pPr>
              <w:spacing w:after="40" w:line="240" w:lineRule="auto"/>
            </w:pPr>
            <w:r>
              <w:rPr>
                <w:rFonts w:ascii="Times New Roman" w:hAnsi="Times New Roman"/>
                <w:sz w:val="16"/>
              </w:rPr>
              <w:t>Candidate signals followed by evidence-weighted validation</w:t>
            </w:r>
          </w:p>
        </w:tc>
        <w:tc>
          <w:tcPr>
            <w:tcW w:type="dxa" w:w="2322"/>
            <w:vAlign w:val="center"/>
          </w:tcPr>
          <w:p>
            <w:pPr>
              <w:spacing w:after="40" w:line="240" w:lineRule="auto"/>
            </w:pPr>
            <w:r>
              <w:rPr>
                <w:rFonts w:ascii="Times New Roman" w:hAnsi="Times New Roman"/>
                <w:sz w:val="16"/>
              </w:rPr>
              <w:t>Separates candidate generation from verification</w:t>
            </w:r>
          </w:p>
        </w:tc>
        <w:tc>
          <w:tcPr>
            <w:tcW w:type="dxa" w:w="2322"/>
            <w:vAlign w:val="center"/>
          </w:tcPr>
          <w:p>
            <w:pPr>
              <w:spacing w:after="40" w:line="240" w:lineRule="auto"/>
            </w:pPr>
            <w:r>
              <w:rPr>
                <w:rFonts w:ascii="Times New Roman" w:hAnsi="Times New Roman"/>
                <w:sz w:val="16"/>
              </w:rPr>
              <w:t>Gap-quality superiority remains unmeasured</w:t>
            </w:r>
          </w:p>
        </w:tc>
      </w:tr>
    </w:tbl>
    <w:p>
      <w:r>
        <w:rPr>
          <w:rFonts w:ascii="Times New Roman" w:hAnsi="Times New Roman"/>
          <w:b w:val="0"/>
          <w:i/>
        </w:rPr>
        <w:t>Table 2.1: Related systems comparison based on the project paper and report materials.</w:t>
      </w:r>
    </w:p>
    <w:p>
      <w:r>
        <w:br w:type="page"/>
      </w:r>
    </w:p>
    <w:p>
      <w:pPr>
        <w:pStyle w:val="Heading2"/>
        <w:keepNext/>
      </w:pPr>
      <w:r>
        <w:t>2.10 SYNTHESIS OF THE LITERATURE SURVEY</w:t>
      </w:r>
    </w:p>
    <w:p>
      <w:r>
        <w:rPr>
          <w:rFonts w:ascii="Times New Roman" w:hAnsi="Times New Roman"/>
          <w:b w:val="0"/>
          <w:i w:val="0"/>
        </w:rPr>
        <w:t>The reviewed work suggests that retrieval, graph structure, limitation extraction and language-model synthesis are useful components, but none of these components alone establishes that a research gap is genuine. A plausible gap can arise because the corpus is narrow, because a term is uncommon, or because the model has not retrieved a study that already addresses the issue.</w:t>
      </w:r>
    </w:p>
    <w:p>
      <w:r>
        <w:rPr>
          <w:rFonts w:ascii="Times New Roman" w:hAnsi="Times New Roman"/>
          <w:b w:val="0"/>
          <w:i w:val="0"/>
        </w:rPr>
        <w:t>REFINE's design contribution is the explicit separation of candidate detection from validation. It treats the candidate as a hypothesis and includes direct, terminology, method-variation and counter-evidence searches. The status is intended to communicate the system's assessment relative to the available evidence, rather than assert universal absence.</w:t>
      </w:r>
    </w:p>
    <w:p>
      <w:r>
        <w:rPr>
          <w:rFonts w:ascii="Times New Roman" w:hAnsi="Times New Roman"/>
          <w:b w:val="0"/>
          <w:i w:val="0"/>
        </w:rPr>
        <w:t>The research gap addressed by the project is therefore methodological and evaluative: how to make gap claims traceable, testable and uncertainty-aware. The project does not claim that a particular algorithm is universally superior. It provides an implemented framework whose retrieval components have partial benchmark results and whose final gap-quality claims require a separate expert-labelled evaluation.</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3.1 Existing system and limitations</w:t>
      </w:r>
    </w:p>
    <w:p>
      <w:r>
        <w:rPr>
          <w:rFonts w:ascii="Times New Roman" w:hAnsi="Times New Roman"/>
          <w:b w:val="0"/>
          <w:i w:val="0"/>
        </w:rPr>
        <w:t>Manual literature review involves query formulation, database searching, duplicate removal, abstract screening, full-text reading, extraction of methods and limitations, and synthesis. The approach is flexible and remains necessary for scholarly judgement, but it can become difficult to audit when search iterations and evidence are recorded inconsistently.</w:t>
      </w:r>
    </w:p>
    <w:p>
      <w:r>
        <w:rPr>
          <w:rFonts w:ascii="Times New Roman" w:hAnsi="Times New Roman"/>
          <w:b w:val="0"/>
          <w:i w:val="0"/>
        </w:rPr>
        <w:t>Keyword search engines are effective for explicit terminology but can miss paraphrases and cross-disciplinary naming differences. A single language-model summary may combine plausible statements without proving that relevant studies were searched. A candidate based only on missing co-occurrence is especially vulnerable to incomplete collection.</w:t>
      </w:r>
    </w:p>
    <w:p>
      <w:r>
        <w:rPr>
          <w:rFonts w:ascii="Times New Roman" w:hAnsi="Times New Roman"/>
          <w:b w:val="0"/>
          <w:i w:val="0"/>
        </w:rPr>
        <w:t>REFINE does not remove the need for expert review. It attempts to make the preparatory work more systematic and to give the reviewer a transparent trail from candidate to source passages and external searches.</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3.2 Proposed system overview</w:t>
      </w:r>
    </w:p>
    <w:p>
      <w:r>
        <w:rPr>
          <w:rFonts w:ascii="Times New Roman" w:hAnsi="Times New Roman"/>
          <w:b w:val="0"/>
          <w:i w:val="0"/>
        </w:rPr>
        <w:t>REFINE is implemented as a Python FastAPI modular monolith. The architecture groups functionality into API routes, ingestion, retrieval, knowledge-graph construction, gap detection, validation, evidence and coverage analysis, scoring, explanation, provider adapters, storage and a browser interface.</w:t>
      </w:r>
    </w:p>
    <w:p>
      <w:r>
        <w:rPr>
          <w:rFonts w:ascii="Times New Roman" w:hAnsi="Times New Roman"/>
          <w:b w:val="0"/>
          <w:i w:val="0"/>
        </w:rPr>
        <w:t>Scholarly metadata is collected from OpenAlex and Semantic Scholar. Open-access discovery and document acquisition are performed where supported by provider links and availability. PDFs are parsed, sections are detected and text is chunked. Retrieval representations support lexical and semantic search, and the graph provides a structured view of concepts and relationships.</w:t>
      </w:r>
    </w:p>
    <w:p>
      <w:r>
        <w:rPr>
          <w:rFonts w:ascii="Times New Roman" w:hAnsi="Times New Roman"/>
          <w:b w:val="0"/>
          <w:i w:val="0"/>
        </w:rPr>
        <w:t>The system stages are separately triggered and prerequisite-gated. This design makes modules testable, but current job tracking is process-local and there is no established durable coordinator that automatically resumes the entire workflow after a restart.</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3.3 Functional requirements</w:t>
      </w:r>
    </w:p>
    <w:p>
      <w:r>
        <w:rPr>
          <w:rFonts w:ascii="Times New Roman" w:hAnsi="Times New Roman"/>
          <w:b w:val="0"/>
          <w:i w:val="0"/>
        </w:rPr>
        <w:t>Functional requirements define the actions the application is expected to perform. FR1 is to understand a research question and generate useful query variants. FR2 is to collect and deduplicate scholarly records. FR3 is to acquire available full text and create section-aware chunks. FR4 is to retrieve ranked evidence passages. FR5 is to construct a graph and rank candidate gaps with provenance. FR6 is to return validation evidence, coverage, confidence and explanation. FR7 is to expose job status and results through API and browser interfaces.</w:t>
      </w:r>
    </w:p>
    <w:p>
      <w:r>
        <w:rPr>
          <w:rFonts w:ascii="Times New Roman" w:hAnsi="Times New Roman"/>
          <w:b w:val="0"/>
          <w:i w:val="0"/>
        </w:rPr>
        <w:t>Each requirement should be testable. For example, FR2 can be verified using deliberately duplicated metadata records, while FR3 can be tested using a known PDF and assertions about page and section provenance. FR6 requires checks that supporting and counter-evidence are both represented when present and that missing source access is not silently interpreted as negative evidence.</w:t>
      </w:r>
    </w:p>
    <w:p>
      <w:r>
        <w:rPr>
          <w:rFonts w:ascii="Times New Roman" w:hAnsi="Times New Roman"/>
          <w:b w:val="0"/>
          <w:i w:val="0"/>
        </w:rPr>
        <w:t>The current implementation contains modules for these responsibilities, but feature presence is not identical to end-to-end reliability. The operational status of each module should be confirmed with integration tests and a complete run against configured services.</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3.4 Non-functional requirements</w:t>
      </w:r>
    </w:p>
    <w:p>
      <w:r>
        <w:rPr>
          <w:rFonts w:ascii="Times New Roman" w:hAnsi="Times New Roman"/>
          <w:b w:val="0"/>
          <w:i w:val="0"/>
        </w:rPr>
        <w:t>Traceability requires every evidence item to preserve the paper identifier and, where available, section title, page range and chunk identifier. Modularity requires provider, embedding and storage adapters to be replaceable without rewriting the analysis logic. Failure visibility requires network errors, rate limits, parse failures and missing access to be recorded explicitly.</w:t>
      </w:r>
    </w:p>
    <w:p>
      <w:r>
        <w:rPr>
          <w:rFonts w:ascii="Times New Roman" w:hAnsi="Times New Roman"/>
          <w:b w:val="0"/>
          <w:i w:val="0"/>
        </w:rPr>
        <w:t>Uncertainty handling requires the interface to distinguish a low-evidence result from a result supported by broad, relevant coverage. Security requirements include protecting provider credentials, validating API inputs, limiting expensive work and avoiding exposure of private keys in browser code or logs.</w:t>
      </w:r>
    </w:p>
    <w:p>
      <w:r>
        <w:rPr>
          <w:rFonts w:ascii="Times New Roman" w:hAnsi="Times New Roman"/>
          <w:b w:val="0"/>
          <w:i w:val="0"/>
        </w:rPr>
        <w:t>Reliability requires durable job records, retries with backoff, idempotent stage execution and recovery after process restart. These are target requirements; process-local job tracking means they are not yet fully met in the current MVP.</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3.5 System architecture and components</w:t>
      </w:r>
    </w:p>
    <w:p>
      <w:r>
        <w:rPr>
          <w:rFonts w:ascii="Times New Roman" w:hAnsi="Times New Roman"/>
          <w:b w:val="0"/>
          <w:i w:val="0"/>
        </w:rPr>
        <w:t>The client layer is a browser interface or API client. The API layer exposes research, collection, acquisition, parsing, retrieval, graph, candidate and validation operations. Ingestion transforms scholarly records into analysis-ready text. Analysis components perform retrieval, graph construction, candidate scoring and evidence validation. Provider adapters isolate external scholarly indexes and optional language-model services. Persistence stores metadata, chunks, vectors, graph records and results.</w:t>
      </w:r>
    </w:p>
    <w:p>
      <w:r>
        <w:rPr>
          <w:rFonts w:ascii="Times New Roman" w:hAnsi="Times New Roman"/>
          <w:b w:val="0"/>
          <w:i w:val="0"/>
        </w:rPr>
        <w:t>The modular-monolith choice keeps deployment and development relatively simple while preserving logical boundaries. It avoids the operational overhead of independently deployed microservices at the MVP stage. As usage grows, expensive document acquisition, embedding generation and validation can be moved to worker processes behind a durable queue.</w:t>
      </w:r>
    </w:p>
    <w:p>
      <w:r>
        <w:rPr>
          <w:rFonts w:ascii="Times New Roman" w:hAnsi="Times New Roman"/>
          <w:b w:val="0"/>
          <w:i w:val="0"/>
        </w:rPr>
        <w:t>Figure 3.1 is represented conceptually by the following layer sequence: Browser / API Client → FastAPI Routes → Ingestion and Analysis Services → Provider Adapters / Retrieval Models → PostgreSQL or Supabase and Object Storage. Arrows represent requests, data transformations and persisted outputs rather than a claim that all stages are automatically orchestrated.</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3.6 Module design</w:t>
      </w:r>
    </w:p>
    <w:p>
      <w:r>
        <w:rPr>
          <w:rFonts w:ascii="Times New Roman" w:hAnsi="Times New Roman"/>
          <w:b w:val="0"/>
          <w:i w:val="0"/>
        </w:rPr>
        <w:t>The ingestion package handles collection, normalization, full-text acquisition, parsing, section extraction, chunking and representation creation. The retrieval package combines dense retrieval, BM25, reciprocal-rank fusion and cross-encoder reranking. The knowledge_graph package constructs a per-run graph from relevant papers and extracted entities.</w:t>
      </w:r>
    </w:p>
    <w:p>
      <w:r>
        <w:rPr>
          <w:rFonts w:ascii="Times New Roman" w:hAnsi="Times New Roman"/>
          <w:b w:val="0"/>
          <w:i w:val="0"/>
        </w:rPr>
        <w:t>The gap_detection package implements the four candidate signal families and scoring logic. The validation package creates verification queries and gathers direct, terminology, method-variation and counter-evidence. Evidence and coverage components classify retrieved material and estimate the adequacy of the search. Scoring and explanation components produce a bounded confidence score, status and evidence-chain narrative.</w:t>
      </w:r>
    </w:p>
    <w:p>
      <w:r>
        <w:rPr>
          <w:rFonts w:ascii="Times New Roman" w:hAnsi="Times New Roman"/>
          <w:b w:val="0"/>
          <w:i w:val="0"/>
        </w:rPr>
        <w:t>Provider and storage packages isolate external services and persistence. API modules expose operations, while the browser interface displays progress and results. This separation is intended to keep scientific logic inspectable and enable focused tests for individual stages.</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3.7 Data flow and job lifecycle</w:t>
      </w:r>
    </w:p>
    <w:p>
      <w:r>
        <w:rPr>
          <w:rFonts w:ascii="Times New Roman" w:hAnsi="Times New Roman"/>
          <w:b w:val="0"/>
          <w:i w:val="0"/>
        </w:rPr>
        <w:t>A research run starts with a question and query understanding. The system collects records and deduplicates them, then attempts open-access acquisition. Acquired PDFs are parsed into text, sections and chunks. Embeddings and lexical indexes support retrieval. The graph and candidate detectors then produce ranked candidates, which are grounded against retrieved evidence and passed to EWRGV.</w:t>
      </w:r>
    </w:p>
    <w:p>
      <w:r>
        <w:rPr>
          <w:rFonts w:ascii="Times New Roman" w:hAnsi="Times New Roman"/>
          <w:b w:val="0"/>
          <w:i w:val="0"/>
        </w:rPr>
        <w:t>Because stages are triggered separately, a valid workflow depends on prerequisite records existing before the next stage starts. The interface should make this dependency explicit: a parsing job cannot process a paper without an acquired file, and a validation job cannot assess a candidate that has not been generated or loaded.</w:t>
      </w:r>
    </w:p>
    <w:p>
      <w:r>
        <w:rPr>
          <w:rFonts w:ascii="Times New Roman" w:hAnsi="Times New Roman"/>
          <w:b w:val="0"/>
          <w:i w:val="0"/>
        </w:rPr>
        <w:t>Current job status is held in process memory. This is suitable for a local MVP but means a server restart can remove status information and interrupt a run. A durable job table and worker queue are necessary for robust asynchronous operation.</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3.8 Data model, persistence and provenance</w:t>
      </w:r>
    </w:p>
    <w:p>
      <w:r>
        <w:rPr>
          <w:rFonts w:ascii="Times New Roman" w:hAnsi="Times New Roman"/>
          <w:b w:val="0"/>
          <w:i w:val="0"/>
        </w:rPr>
        <w:t>The data model conceptually includes research runs, queries, scholarly papers, provider identifiers, acquisition artifacts, parsed documents, sections, chunks, embeddings, graph entities, graph edges, candidate gaps, evidence records, coverage records and validation results. Persistent identifiers link these records across stages.</w:t>
      </w:r>
    </w:p>
    <w:p>
      <w:r>
        <w:rPr>
          <w:rFonts w:ascii="Times New Roman" w:hAnsi="Times New Roman"/>
          <w:b w:val="0"/>
          <w:i w:val="0"/>
        </w:rPr>
        <w:t>Deduplication uses DOI where available, then provider identifiers, and then normalized title/authors/year as fallback. A paper may have multiple provider identifiers and multiple versions, so the canonical record should preserve source-specific metadata rather than discard provenance. Object storage can hold PDFs and intermediate artifacts, while PostgreSQL/Supabase-oriented repositories store structured metadata and result records.</w:t>
      </w:r>
    </w:p>
    <w:p>
      <w:r>
        <w:rPr>
          <w:rFonts w:ascii="Times New Roman" w:hAnsi="Times New Roman"/>
          <w:b w:val="0"/>
          <w:i w:val="0"/>
        </w:rPr>
        <w:t>Provenance is a functional requirement, not a cosmetic field. A reviewer should be able to move from a status to an evidence item, from that item to a chunk, and from the chunk to the original paper and source location. Missing provenance should reduce confidence or mark the evidence unusable.</w:t>
      </w:r>
    </w:p>
    <w:p>
      <w:r>
        <w:br w:type="page"/>
      </w:r>
    </w:p>
    <w:p>
      <w:pPr>
        <w:jc w:val="center"/>
      </w:pPr>
      <w:r>
        <w:rPr>
          <w:rFonts w:ascii="Times New Roman" w:hAnsi="Times New Roman"/>
          <w:b/>
          <w:i w:val="0"/>
          <w:sz w:val="28"/>
        </w:rPr>
        <w:t>CHAPTER 3</w:t>
      </w:r>
    </w:p>
    <w:p>
      <w:pPr>
        <w:jc w:val="center"/>
      </w:pPr>
      <w:r>
        <w:rPr>
          <w:rFonts w:ascii="Times New Roman" w:hAnsi="Times New Roman"/>
          <w:b/>
          <w:i w:val="0"/>
          <w:sz w:val="30"/>
        </w:rPr>
        <w:t>SYSTEM ANALYSIS AND DESIGN</w:t>
      </w:r>
    </w:p>
    <w:p>
      <w:pPr>
        <w:jc w:val="center"/>
      </w:pPr>
      <w:r>
        <w:rPr>
          <w:rFonts w:ascii="Times New Roman" w:hAnsi="Times New Roman"/>
          <w:b w:val="0"/>
          <w:i/>
          <w:sz w:val="22"/>
        </w:rPr>
        <w:t>3.9 Security, reliability and usability</w:t>
      </w:r>
    </w:p>
    <w:p>
      <w:r>
        <w:rPr>
          <w:rFonts w:ascii="Times New Roman" w:hAnsi="Times New Roman"/>
          <w:b w:val="0"/>
          <w:i w:val="0"/>
        </w:rPr>
        <w:t>External API keys should remain in server-side environment variables or a secrets manager. They must not be placed in frontend bundles, committed to version control or printed in application logs. API routes should validate inputs, constrain query size, rate-limit expensive operations and return actionable errors without leaking secrets.</w:t>
      </w:r>
    </w:p>
    <w:p>
      <w:r>
        <w:rPr>
          <w:rFonts w:ascii="Times New Roman" w:hAnsi="Times New Roman"/>
          <w:b w:val="0"/>
          <w:i w:val="0"/>
        </w:rPr>
        <w:t>Reliability requires idempotent collection and acquisition, retry handling for transient failures, backoff for rate limits, persistent job state, and recovery of incomplete work. A source that fails to respond must be represented as unavailable; it must not be treated as evidence that no related publication exists.</w:t>
      </w:r>
    </w:p>
    <w:p>
      <w:r>
        <w:rPr>
          <w:rFonts w:ascii="Times New Roman" w:hAnsi="Times New Roman"/>
          <w:b w:val="0"/>
          <w:i w:val="0"/>
        </w:rPr>
        <w:t>The user interface should distinguish progress, completion, partial success and failure. It should present candidate status alongside evidence and coverage, allow inspection of cited passages, and make limitations visible without overwhelming the researcher with implementation details.</w:t>
      </w:r>
    </w:p>
    <w:p>
      <w:r>
        <w:br w:type="page"/>
      </w:r>
    </w:p>
    <w:p>
      <w:pPr>
        <w:pStyle w:val="Heading2"/>
        <w:keepNext/>
      </w:pPr>
      <w:r>
        <w:t>3.10 REQUIREMENT TRACEABILITY MATRIX</w:t>
      </w:r>
    </w:p>
    <w:tbl>
      <w:tblPr>
        <w:tblStyle w:val="TableGrid"/>
        <w:tblW w:type="auto" w:w="0"/>
        <w:jc w:val="center"/>
        <w:tblLook w:firstColumn="1" w:firstRow="1" w:lastColumn="0" w:lastRow="0" w:noHBand="0" w:noVBand="1" w:val="04A0"/>
      </w:tblPr>
      <w:tblGrid>
        <w:gridCol w:w="2322"/>
        <w:gridCol w:w="2322"/>
        <w:gridCol w:w="2322"/>
        <w:gridCol w:w="2322"/>
      </w:tblGrid>
      <w:tr>
        <w:tc>
          <w:tcPr>
            <w:tcW w:type="dxa" w:w="2322"/>
            <w:vAlign w:val="center"/>
          </w:tcPr>
          <w:p>
            <w:r>
              <w:rPr>
                <w:rFonts w:ascii="Times New Roman" w:hAnsi="Times New Roman"/>
                <w:b/>
                <w:sz w:val="16"/>
              </w:rPr>
              <w:t>Requirement</w:t>
            </w:r>
          </w:p>
        </w:tc>
        <w:tc>
          <w:tcPr>
            <w:tcW w:type="dxa" w:w="2322"/>
            <w:vAlign w:val="center"/>
          </w:tcPr>
          <w:p>
            <w:r>
              <w:rPr>
                <w:rFonts w:ascii="Times New Roman" w:hAnsi="Times New Roman"/>
                <w:b/>
                <w:sz w:val="16"/>
              </w:rPr>
              <w:t>Module(s)</w:t>
            </w:r>
          </w:p>
        </w:tc>
        <w:tc>
          <w:tcPr>
            <w:tcW w:type="dxa" w:w="2322"/>
            <w:vAlign w:val="center"/>
          </w:tcPr>
          <w:p>
            <w:r>
              <w:rPr>
                <w:rFonts w:ascii="Times New Roman" w:hAnsi="Times New Roman"/>
                <w:b/>
                <w:sz w:val="16"/>
              </w:rPr>
              <w:t>Verification idea</w:t>
            </w:r>
          </w:p>
        </w:tc>
        <w:tc>
          <w:tcPr>
            <w:tcW w:type="dxa" w:w="2322"/>
            <w:vAlign w:val="center"/>
          </w:tcPr>
          <w:p>
            <w:r>
              <w:rPr>
                <w:rFonts w:ascii="Times New Roman" w:hAnsi="Times New Roman"/>
                <w:b/>
                <w:sz w:val="16"/>
              </w:rPr>
              <w:t>Current evidence / caveat</w:t>
            </w:r>
          </w:p>
        </w:tc>
      </w:tr>
      <w:tr>
        <w:tc>
          <w:tcPr>
            <w:tcW w:type="dxa" w:w="2322"/>
            <w:vAlign w:val="center"/>
          </w:tcPr>
          <w:p>
            <w:pPr>
              <w:spacing w:after="40" w:line="240" w:lineRule="auto"/>
            </w:pPr>
            <w:r>
              <w:rPr>
                <w:rFonts w:ascii="Times New Roman" w:hAnsi="Times New Roman"/>
                <w:sz w:val="16"/>
              </w:rPr>
              <w:t>FR1 Query understanding</w:t>
            </w:r>
          </w:p>
        </w:tc>
        <w:tc>
          <w:tcPr>
            <w:tcW w:type="dxa" w:w="2322"/>
            <w:vAlign w:val="center"/>
          </w:tcPr>
          <w:p>
            <w:pPr>
              <w:spacing w:after="40" w:line="240" w:lineRule="auto"/>
            </w:pPr>
            <w:r>
              <w:rPr>
                <w:rFonts w:ascii="Times New Roman" w:hAnsi="Times New Roman"/>
                <w:sz w:val="16"/>
              </w:rPr>
              <w:t>Query expansion / provider adapter</w:t>
            </w:r>
          </w:p>
        </w:tc>
        <w:tc>
          <w:tcPr>
            <w:tcW w:type="dxa" w:w="2322"/>
            <w:vAlign w:val="center"/>
          </w:tcPr>
          <w:p>
            <w:pPr>
              <w:spacing w:after="40" w:line="240" w:lineRule="auto"/>
            </w:pPr>
            <w:r>
              <w:rPr>
                <w:rFonts w:ascii="Times New Roman" w:hAnsi="Times New Roman"/>
                <w:sz w:val="16"/>
              </w:rPr>
              <w:t>Check structured concepts and query variants</w:t>
            </w:r>
          </w:p>
        </w:tc>
        <w:tc>
          <w:tcPr>
            <w:tcW w:type="dxa" w:w="2322"/>
            <w:vAlign w:val="center"/>
          </w:tcPr>
          <w:p>
            <w:pPr>
              <w:spacing w:after="40" w:line="240" w:lineRule="auto"/>
            </w:pPr>
            <w:r>
              <w:rPr>
                <w:rFonts w:ascii="Times New Roman" w:hAnsi="Times New Roman"/>
                <w:sz w:val="16"/>
              </w:rPr>
              <w:t>Expansion depends on configured provider</w:t>
            </w:r>
          </w:p>
        </w:tc>
      </w:tr>
      <w:tr>
        <w:tc>
          <w:tcPr>
            <w:tcW w:type="dxa" w:w="2322"/>
            <w:vAlign w:val="center"/>
          </w:tcPr>
          <w:p>
            <w:pPr>
              <w:spacing w:after="40" w:line="240" w:lineRule="auto"/>
            </w:pPr>
            <w:r>
              <w:rPr>
                <w:rFonts w:ascii="Times New Roman" w:hAnsi="Times New Roman"/>
                <w:sz w:val="16"/>
              </w:rPr>
              <w:t>FR2 Collection and deduplication</w:t>
            </w:r>
          </w:p>
        </w:tc>
        <w:tc>
          <w:tcPr>
            <w:tcW w:type="dxa" w:w="2322"/>
            <w:vAlign w:val="center"/>
          </w:tcPr>
          <w:p>
            <w:pPr>
              <w:spacing w:after="40" w:line="240" w:lineRule="auto"/>
            </w:pPr>
            <w:r>
              <w:rPr>
                <w:rFonts w:ascii="Times New Roman" w:hAnsi="Times New Roman"/>
                <w:sz w:val="16"/>
              </w:rPr>
              <w:t>Ingestion / collectors</w:t>
            </w:r>
          </w:p>
        </w:tc>
        <w:tc>
          <w:tcPr>
            <w:tcW w:type="dxa" w:w="2322"/>
            <w:vAlign w:val="center"/>
          </w:tcPr>
          <w:p>
            <w:pPr>
              <w:spacing w:after="40" w:line="240" w:lineRule="auto"/>
            </w:pPr>
            <w:r>
              <w:rPr>
                <w:rFonts w:ascii="Times New Roman" w:hAnsi="Times New Roman"/>
                <w:sz w:val="16"/>
              </w:rPr>
              <w:t>Duplicate DOI and title records collapse to canonical record</w:t>
            </w:r>
          </w:p>
        </w:tc>
        <w:tc>
          <w:tcPr>
            <w:tcW w:type="dxa" w:w="2322"/>
            <w:vAlign w:val="center"/>
          </w:tcPr>
          <w:p>
            <w:pPr>
              <w:spacing w:after="40" w:line="240" w:lineRule="auto"/>
            </w:pPr>
            <w:r>
              <w:rPr>
                <w:rFonts w:ascii="Times New Roman" w:hAnsi="Times New Roman"/>
                <w:sz w:val="16"/>
              </w:rPr>
              <w:t>Provider limits and incomplete metadata remain possible</w:t>
            </w:r>
          </w:p>
        </w:tc>
      </w:tr>
      <w:tr>
        <w:tc>
          <w:tcPr>
            <w:tcW w:type="dxa" w:w="2322"/>
            <w:vAlign w:val="center"/>
          </w:tcPr>
          <w:p>
            <w:pPr>
              <w:spacing w:after="40" w:line="240" w:lineRule="auto"/>
            </w:pPr>
            <w:r>
              <w:rPr>
                <w:rFonts w:ascii="Times New Roman" w:hAnsi="Times New Roman"/>
                <w:sz w:val="16"/>
              </w:rPr>
              <w:t>FR3 Full text and chunks</w:t>
            </w:r>
          </w:p>
        </w:tc>
        <w:tc>
          <w:tcPr>
            <w:tcW w:type="dxa" w:w="2322"/>
            <w:vAlign w:val="center"/>
          </w:tcPr>
          <w:p>
            <w:pPr>
              <w:spacing w:after="40" w:line="240" w:lineRule="auto"/>
            </w:pPr>
            <w:r>
              <w:rPr>
                <w:rFonts w:ascii="Times New Roman" w:hAnsi="Times New Roman"/>
                <w:sz w:val="16"/>
              </w:rPr>
              <w:t>Acquisition / parser / sectioner</w:t>
            </w:r>
          </w:p>
        </w:tc>
        <w:tc>
          <w:tcPr>
            <w:tcW w:type="dxa" w:w="2322"/>
            <w:vAlign w:val="center"/>
          </w:tcPr>
          <w:p>
            <w:pPr>
              <w:spacing w:after="40" w:line="240" w:lineRule="auto"/>
            </w:pPr>
            <w:r>
              <w:rPr>
                <w:rFonts w:ascii="Times New Roman" w:hAnsi="Times New Roman"/>
                <w:sz w:val="16"/>
              </w:rPr>
              <w:t>Inspect parsed pages, section labels and chunk provenance</w:t>
            </w:r>
          </w:p>
        </w:tc>
        <w:tc>
          <w:tcPr>
            <w:tcW w:type="dxa" w:w="2322"/>
            <w:vAlign w:val="center"/>
          </w:tcPr>
          <w:p>
            <w:pPr>
              <w:spacing w:after="40" w:line="240" w:lineRule="auto"/>
            </w:pPr>
            <w:r>
              <w:rPr>
                <w:rFonts w:ascii="Times New Roman" w:hAnsi="Times New Roman"/>
                <w:sz w:val="16"/>
              </w:rPr>
              <w:t>Scanned-PDF OCR is not established</w:t>
            </w:r>
          </w:p>
        </w:tc>
      </w:tr>
      <w:tr>
        <w:tc>
          <w:tcPr>
            <w:tcW w:type="dxa" w:w="2322"/>
            <w:vAlign w:val="center"/>
          </w:tcPr>
          <w:p>
            <w:pPr>
              <w:spacing w:after="40" w:line="240" w:lineRule="auto"/>
            </w:pPr>
            <w:r>
              <w:rPr>
                <w:rFonts w:ascii="Times New Roman" w:hAnsi="Times New Roman"/>
                <w:sz w:val="16"/>
              </w:rPr>
              <w:t>FR4 Ranked evidence</w:t>
            </w:r>
          </w:p>
        </w:tc>
        <w:tc>
          <w:tcPr>
            <w:tcW w:type="dxa" w:w="2322"/>
            <w:vAlign w:val="center"/>
          </w:tcPr>
          <w:p>
            <w:pPr>
              <w:spacing w:after="40" w:line="240" w:lineRule="auto"/>
            </w:pPr>
            <w:r>
              <w:rPr>
                <w:rFonts w:ascii="Times New Roman" w:hAnsi="Times New Roman"/>
                <w:sz w:val="16"/>
              </w:rPr>
              <w:t>Retrieval / reranker</w:t>
            </w:r>
          </w:p>
        </w:tc>
        <w:tc>
          <w:tcPr>
            <w:tcW w:type="dxa" w:w="2322"/>
            <w:vAlign w:val="center"/>
          </w:tcPr>
          <w:p>
            <w:pPr>
              <w:spacing w:after="40" w:line="240" w:lineRule="auto"/>
            </w:pPr>
            <w:r>
              <w:rPr>
                <w:rFonts w:ascii="Times New Roman" w:hAnsi="Times New Roman"/>
                <w:sz w:val="16"/>
              </w:rPr>
              <w:t>Evaluate ranking against relevance judgments</w:t>
            </w:r>
          </w:p>
        </w:tc>
        <w:tc>
          <w:tcPr>
            <w:tcW w:type="dxa" w:w="2322"/>
            <w:vAlign w:val="center"/>
          </w:tcPr>
          <w:p>
            <w:pPr>
              <w:spacing w:after="40" w:line="240" w:lineRule="auto"/>
            </w:pPr>
            <w:r>
              <w:rPr>
                <w:rFonts w:ascii="Times New Roman" w:hAnsi="Times New Roman"/>
                <w:sz w:val="16"/>
              </w:rPr>
              <w:t>Benchmark results vary by dataset</w:t>
            </w:r>
          </w:p>
        </w:tc>
      </w:tr>
      <w:tr>
        <w:tc>
          <w:tcPr>
            <w:tcW w:type="dxa" w:w="2322"/>
            <w:vAlign w:val="center"/>
          </w:tcPr>
          <w:p>
            <w:pPr>
              <w:spacing w:after="40" w:line="240" w:lineRule="auto"/>
            </w:pPr>
            <w:r>
              <w:rPr>
                <w:rFonts w:ascii="Times New Roman" w:hAnsi="Times New Roman"/>
                <w:sz w:val="16"/>
              </w:rPr>
              <w:t>FR5 Graph and candidates</w:t>
            </w:r>
          </w:p>
        </w:tc>
        <w:tc>
          <w:tcPr>
            <w:tcW w:type="dxa" w:w="2322"/>
            <w:vAlign w:val="center"/>
          </w:tcPr>
          <w:p>
            <w:pPr>
              <w:spacing w:after="40" w:line="240" w:lineRule="auto"/>
            </w:pPr>
            <w:r>
              <w:rPr>
                <w:rFonts w:ascii="Times New Roman" w:hAnsi="Times New Roman"/>
                <w:sz w:val="16"/>
              </w:rPr>
              <w:t>Knowledge graph / gap detection</w:t>
            </w:r>
          </w:p>
        </w:tc>
        <w:tc>
          <w:tcPr>
            <w:tcW w:type="dxa" w:w="2322"/>
            <w:vAlign w:val="center"/>
          </w:tcPr>
          <w:p>
            <w:pPr>
              <w:spacing w:after="40" w:line="240" w:lineRule="auto"/>
            </w:pPr>
            <w:r>
              <w:rPr>
                <w:rFonts w:ascii="Times New Roman" w:hAnsi="Times New Roman"/>
                <w:sz w:val="16"/>
              </w:rPr>
              <w:t>Check graph links and candidate evidence</w:t>
            </w:r>
          </w:p>
        </w:tc>
        <w:tc>
          <w:tcPr>
            <w:tcW w:type="dxa" w:w="2322"/>
            <w:vAlign w:val="center"/>
          </w:tcPr>
          <w:p>
            <w:pPr>
              <w:spacing w:after="40" w:line="240" w:lineRule="auto"/>
            </w:pPr>
            <w:r>
              <w:rPr>
                <w:rFonts w:ascii="Times New Roman" w:hAnsi="Times New Roman"/>
                <w:sz w:val="16"/>
              </w:rPr>
              <w:t>Candidate output is not proof of a gap</w:t>
            </w:r>
          </w:p>
        </w:tc>
      </w:tr>
      <w:tr>
        <w:tc>
          <w:tcPr>
            <w:tcW w:type="dxa" w:w="2322"/>
            <w:vAlign w:val="center"/>
          </w:tcPr>
          <w:p>
            <w:pPr>
              <w:spacing w:after="40" w:line="240" w:lineRule="auto"/>
            </w:pPr>
            <w:r>
              <w:rPr>
                <w:rFonts w:ascii="Times New Roman" w:hAnsi="Times New Roman"/>
                <w:sz w:val="16"/>
              </w:rPr>
              <w:t>FR6 Validation and explanation</w:t>
            </w:r>
          </w:p>
        </w:tc>
        <w:tc>
          <w:tcPr>
            <w:tcW w:type="dxa" w:w="2322"/>
            <w:vAlign w:val="center"/>
          </w:tcPr>
          <w:p>
            <w:pPr>
              <w:spacing w:after="40" w:line="240" w:lineRule="auto"/>
            </w:pPr>
            <w:r>
              <w:rPr>
                <w:rFonts w:ascii="Times New Roman" w:hAnsi="Times New Roman"/>
                <w:sz w:val="16"/>
              </w:rPr>
              <w:t>Validation / coverage / scoring</w:t>
            </w:r>
          </w:p>
        </w:tc>
        <w:tc>
          <w:tcPr>
            <w:tcW w:type="dxa" w:w="2322"/>
            <w:vAlign w:val="center"/>
          </w:tcPr>
          <w:p>
            <w:pPr>
              <w:spacing w:after="40" w:line="240" w:lineRule="auto"/>
            </w:pPr>
            <w:r>
              <w:rPr>
                <w:rFonts w:ascii="Times New Roman" w:hAnsi="Times New Roman"/>
                <w:sz w:val="16"/>
              </w:rPr>
              <w:t>Check counter-evidence and status rules</w:t>
            </w:r>
          </w:p>
        </w:tc>
        <w:tc>
          <w:tcPr>
            <w:tcW w:type="dxa" w:w="2322"/>
            <w:vAlign w:val="center"/>
          </w:tcPr>
          <w:p>
            <w:pPr>
              <w:spacing w:after="40" w:line="240" w:lineRule="auto"/>
            </w:pPr>
            <w:r>
              <w:rPr>
                <w:rFonts w:ascii="Times New Roman" w:hAnsi="Times New Roman"/>
                <w:sz w:val="16"/>
              </w:rPr>
              <w:t>No expert-labelled gap accuracy measured</w:t>
            </w:r>
          </w:p>
        </w:tc>
      </w:tr>
      <w:tr>
        <w:tc>
          <w:tcPr>
            <w:tcW w:type="dxa" w:w="2322"/>
            <w:vAlign w:val="center"/>
          </w:tcPr>
          <w:p>
            <w:pPr>
              <w:spacing w:after="40" w:line="240" w:lineRule="auto"/>
            </w:pPr>
            <w:r>
              <w:rPr>
                <w:rFonts w:ascii="Times New Roman" w:hAnsi="Times New Roman"/>
                <w:sz w:val="16"/>
              </w:rPr>
              <w:t>FR7 API and UI status</w:t>
            </w:r>
          </w:p>
        </w:tc>
        <w:tc>
          <w:tcPr>
            <w:tcW w:type="dxa" w:w="2322"/>
            <w:vAlign w:val="center"/>
          </w:tcPr>
          <w:p>
            <w:pPr>
              <w:spacing w:after="40" w:line="240" w:lineRule="auto"/>
            </w:pPr>
            <w:r>
              <w:rPr>
                <w:rFonts w:ascii="Times New Roman" w:hAnsi="Times New Roman"/>
                <w:sz w:val="16"/>
              </w:rPr>
              <w:t>API / UI / job tracking</w:t>
            </w:r>
          </w:p>
        </w:tc>
        <w:tc>
          <w:tcPr>
            <w:tcW w:type="dxa" w:w="2322"/>
            <w:vAlign w:val="center"/>
          </w:tcPr>
          <w:p>
            <w:pPr>
              <w:spacing w:after="40" w:line="240" w:lineRule="auto"/>
            </w:pPr>
            <w:r>
              <w:rPr>
                <w:rFonts w:ascii="Times New Roman" w:hAnsi="Times New Roman"/>
                <w:sz w:val="16"/>
              </w:rPr>
              <w:t>Test success, partial failure and restart behavior</w:t>
            </w:r>
          </w:p>
        </w:tc>
        <w:tc>
          <w:tcPr>
            <w:tcW w:type="dxa" w:w="2322"/>
            <w:vAlign w:val="center"/>
          </w:tcPr>
          <w:p>
            <w:pPr>
              <w:spacing w:after="40" w:line="240" w:lineRule="auto"/>
            </w:pPr>
            <w:r>
              <w:rPr>
                <w:rFonts w:ascii="Times New Roman" w:hAnsi="Times New Roman"/>
                <w:sz w:val="16"/>
              </w:rPr>
              <w:t>Job status is process-local</w:t>
            </w:r>
          </w:p>
        </w:tc>
      </w:tr>
    </w:tbl>
    <w:p>
      <w:r>
        <w:rPr>
          <w:rFonts w:ascii="Times New Roman" w:hAnsi="Times New Roman"/>
          <w:b w:val="0"/>
          <w:i/>
        </w:rPr>
        <w:t>Table 3.1: Requirement traceability and verification plan.</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4.1 Workflow overview</w:t>
      </w:r>
    </w:p>
    <w:p>
      <w:r>
        <w:rPr>
          <w:rFonts w:ascii="Times New Roman" w:hAnsi="Times New Roman"/>
          <w:b w:val="0"/>
          <w:i w:val="0"/>
        </w:rPr>
        <w:t>Workflow overview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transform a research question into traceable evidence and candidate assessments.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query analysis, collection, corpus preparation, retrieval, graph construction, candidate scoring and validation run as staged operations.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the reviewer receives a ranked candidate list with source-linked evidence.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separate stages do not imply a durable automatic workflow.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4.2 Query understanding and expansion</w:t>
      </w:r>
    </w:p>
    <w:p>
      <w:r>
        <w:rPr>
          <w:rFonts w:ascii="Times New Roman" w:hAnsi="Times New Roman"/>
          <w:b w:val="0"/>
          <w:i w:val="0"/>
        </w:rPr>
        <w:t>Query understanding and expansion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represent the question through concepts, methods, datasets, terminology and query variants.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the configured language-model or query-understanding component produces structured fields and expanded queries.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terminology variants can improve recall across research communities.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when no LLM key is configured, the system may retain the original question without expansions.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4.3 Literature collection</w:t>
      </w:r>
    </w:p>
    <w:p>
      <w:r>
        <w:rPr>
          <w:rFonts w:ascii="Times New Roman" w:hAnsi="Times New Roman"/>
          <w:b w:val="0"/>
          <w:i w:val="0"/>
        </w:rPr>
        <w:t>Literature collection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retrieve scholarly records from complementary indexes.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OpenAlex and Semantic Scholar are queried with normalized search requests and source provenance.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provider overlap and distinct coverage can increase the available record set.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API rate limits, index coverage and metadata quality affect results.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4.4 Deduplication</w:t>
      </w:r>
    </w:p>
    <w:p>
      <w:r>
        <w:rPr>
          <w:rFonts w:ascii="Times New Roman" w:hAnsi="Times New Roman"/>
          <w:b w:val="0"/>
          <w:i w:val="0"/>
        </w:rPr>
        <w:t>Deduplication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avoid counting multiple provider records as independent papers.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DOI is prioritized, followed by provider identifiers and normalized title/authors/year.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canonical records reduce duplicate analysis and preserve useful source identifiers.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preprints, revised papers and near-identical titles need cautious matching.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4.5 Open-access discovery and acquisition</w:t>
      </w:r>
    </w:p>
    <w:p>
      <w:r>
        <w:rPr>
          <w:rFonts w:ascii="Times New Roman" w:hAnsi="Times New Roman"/>
          <w:b w:val="0"/>
          <w:i w:val="0"/>
        </w:rPr>
        <w:t>Open-access discovery and acquisition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obtain available full text while preserving source links.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provider full-text links and open-access discovery are used to locate PDFs where permitted.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full text enables section-aware evidence rather than abstract-only analysis.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not every paper is open access and acquisition failure is not negative scientific evidence.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4.6 PDF parsing and section extraction</w:t>
      </w:r>
    </w:p>
    <w:p>
      <w:r>
        <w:rPr>
          <w:rFonts w:ascii="Times New Roman" w:hAnsi="Times New Roman"/>
          <w:b w:val="0"/>
          <w:i w:val="0"/>
        </w:rPr>
        <w:t>PDF parsing and section extraction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convert papers into structured text units.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PDF pages are parsed, headings are detected and sections are classified into types such as abstract, methods, results, limitations and future work.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section labels allow evidence searches to focus on the most informative parts of papers.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multi-column layouts, equations, tables and scanned documents can reduce extraction quality.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4.7 Chunking and provenance</w:t>
      </w:r>
    </w:p>
    <w:p>
      <w:r>
        <w:rPr>
          <w:rFonts w:ascii="Times New Roman" w:hAnsi="Times New Roman"/>
          <w:b w:val="0"/>
          <w:i w:val="0"/>
        </w:rPr>
        <w:t>Chunking and provenance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create retrieval units that are large enough to preserve meaning and small enough to rank.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the research paper describes chunks of about 500 tokens, maximum 600 tokens and 75-token overlap; each chunk keeps paper, section and page context.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retrieved passages remain interpretable and traceable.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chunk boundaries can split arguments or separate a claim from its qualification.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4.8 Hybrid retrieval</w:t>
      </w:r>
    </w:p>
    <w:p>
      <w:r>
        <w:rPr>
          <w:rFonts w:ascii="Times New Roman" w:hAnsi="Times New Roman"/>
          <w:b w:val="0"/>
          <w:i w:val="0"/>
        </w:rPr>
        <w:t>Hybrid retrieval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combine exact-term and semantic evidence retrieval.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BM25 and dense cosine similarity produce separate rankings that are combined using RRF.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complementary ranking signals can improve recall and relevance.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the best configuration is benchmark-dependent.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4.9 Cross-encoder reranking</w:t>
      </w:r>
    </w:p>
    <w:p>
      <w:r>
        <w:rPr>
          <w:rFonts w:ascii="Times New Roman" w:hAnsi="Times New Roman"/>
          <w:b w:val="0"/>
          <w:i w:val="0"/>
        </w:rPr>
        <w:t>Cross-encoder reranking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reorder leading passages using joint query-passage scoring.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the reported configuration uses ms-marco-MiniLM-L-6-v2 on leading results; reranking is mandatory in the described pipeline.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a more focused top-ranked list may improve user-facing evidence quality.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model loading failure can stop a request rather than silently return a different ranking.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4.10 Knowledge graph construction</w:t>
      </w:r>
    </w:p>
    <w:p>
      <w:r>
        <w:rPr>
          <w:rFonts w:ascii="Times New Roman" w:hAnsi="Times New Roman"/>
          <w:b w:val="0"/>
          <w:i w:val="0"/>
        </w:rPr>
        <w:t>Knowledge graph construction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model research entities and co-occurrence relations for a run.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entities include methods, tasks, metrics, modalities, datasets, populations and concepts; similar names may be merged while aliases are retained.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graph structure can expose clusters and sparse combinations.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entity extraction and similarity thresholds introduce uncertainty.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4.11 Candidate detectors</w:t>
      </w:r>
    </w:p>
    <w:p>
      <w:r>
        <w:rPr>
          <w:rFonts w:ascii="Times New Roman" w:hAnsi="Times New Roman"/>
          <w:b w:val="0"/>
          <w:i w:val="0"/>
        </w:rPr>
        <w:t>Candidate detectors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surface candidate gaps from explicit and structural signals.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four signal families examine explicit statements, sparse concept combinations, temporal staleness and sparse topic clusters.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different signals provide complementary reasons to investigate a candidate.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detector agreement is not independent proof of correctness.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4.12 Candidate scoring and grounding</w:t>
      </w:r>
    </w:p>
    <w:p>
      <w:r>
        <w:rPr>
          <w:rFonts w:ascii="Times New Roman" w:hAnsi="Times New Roman"/>
          <w:b w:val="0"/>
          <w:i w:val="0"/>
        </w:rPr>
        <w:t>Candidate scoring and grounding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rank candidates and require support from retrieved evidence.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available score terms include explicit support, sparsity, staleness, novelty and paper independence with an agreement bonus; grounding is checked against evidence.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reviewers can prioritize candidates with interpretable signals.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the contradiction term is described as defined but not implemented; weights are not calibrated against expert labels.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4.13 EWRGV validation searches</w:t>
      </w:r>
    </w:p>
    <w:p>
      <w:r>
        <w:rPr>
          <w:rFonts w:ascii="Times New Roman" w:hAnsi="Times New Roman"/>
          <w:b w:val="0"/>
          <w:i w:val="0"/>
        </w:rPr>
        <w:t>EWRGV validation searches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test candidates using both confirming and disconfirming retrieval.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direct wording, terminology expansion, method variation and counter-evidence searches are performed against the run corpus and external scholarly indexes.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a candidate is assessed beyond the evidence that first generated it.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external indexes are not exhaustive and can fail or lag publication.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4.14 Evidence aggregation and status</w:t>
      </w:r>
    </w:p>
    <w:p>
      <w:r>
        <w:rPr>
          <w:rFonts w:ascii="Times New Roman" w:hAnsi="Times New Roman"/>
          <w:b w:val="0"/>
          <w:i w:val="0"/>
        </w:rPr>
        <w:t>Evidence aggregation and status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summarize the retrieved support and counter-evidence with coverage context.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evidence is classified, aggregated and interpreted with coverage indicators before assigning a status.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a verdict includes a rationale and provenance chain.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VALID_GAP, UNCERTAIN_GAP and UNSUPPORTED_GAP are system labels, not calibrated probabilities.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4</w:t>
      </w:r>
    </w:p>
    <w:p>
      <w:pPr>
        <w:jc w:val="center"/>
      </w:pPr>
      <w:r>
        <w:rPr>
          <w:rFonts w:ascii="Times New Roman" w:hAnsi="Times New Roman"/>
          <w:b/>
          <w:i w:val="0"/>
          <w:sz w:val="30"/>
        </w:rPr>
        <w:t>METHODOLOGY AND IMPLEMENTATION</w:t>
      </w:r>
    </w:p>
    <w:p>
      <w:pPr>
        <w:jc w:val="center"/>
      </w:pPr>
      <w:r>
        <w:rPr>
          <w:rFonts w:ascii="Times New Roman" w:hAnsi="Times New Roman"/>
          <w:b w:val="0"/>
          <w:i/>
          <w:sz w:val="22"/>
        </w:rPr>
        <w:t>4.15 API and browser interface</w:t>
      </w:r>
    </w:p>
    <w:p>
      <w:r>
        <w:rPr>
          <w:rFonts w:ascii="Times New Roman" w:hAnsi="Times New Roman"/>
          <w:b w:val="0"/>
          <w:i w:val="0"/>
        </w:rPr>
        <w:t>API and browser interface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make staged processing accessible and inspectable.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FastAPI routes initiate jobs and expose status/results; a static browser UI presents the workflow.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users can interact with modules without directly invoking internal functions.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process-local job state limits restart recovery and multi-worker coordination.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pStyle w:val="Heading2"/>
        <w:keepNext/>
      </w:pPr>
      <w:r>
        <w:t>4.16 PIPELINE STAGES AND OUTPUTS</w:t>
      </w:r>
    </w:p>
    <w:tbl>
      <w:tblPr>
        <w:tblStyle w:val="TableGrid"/>
        <w:tblW w:type="auto" w:w="0"/>
        <w:jc w:val="center"/>
        <w:tblLook w:firstColumn="1" w:firstRow="1" w:lastColumn="0" w:lastRow="0" w:noHBand="0" w:noVBand="1" w:val="04A0"/>
      </w:tblPr>
      <w:tblGrid>
        <w:gridCol w:w="2322"/>
        <w:gridCol w:w="2322"/>
        <w:gridCol w:w="2322"/>
        <w:gridCol w:w="2322"/>
      </w:tblGrid>
      <w:tr>
        <w:tc>
          <w:tcPr>
            <w:tcW w:type="dxa" w:w="2322"/>
            <w:vAlign w:val="center"/>
          </w:tcPr>
          <w:p>
            <w:r>
              <w:rPr>
                <w:rFonts w:ascii="Times New Roman" w:hAnsi="Times New Roman"/>
                <w:b/>
                <w:sz w:val="16"/>
              </w:rPr>
              <w:t>Stage</w:t>
            </w:r>
          </w:p>
        </w:tc>
        <w:tc>
          <w:tcPr>
            <w:tcW w:type="dxa" w:w="2322"/>
            <w:vAlign w:val="center"/>
          </w:tcPr>
          <w:p>
            <w:r>
              <w:rPr>
                <w:rFonts w:ascii="Times New Roman" w:hAnsi="Times New Roman"/>
                <w:b/>
                <w:sz w:val="16"/>
              </w:rPr>
              <w:t>Input</w:t>
            </w:r>
          </w:p>
        </w:tc>
        <w:tc>
          <w:tcPr>
            <w:tcW w:type="dxa" w:w="2322"/>
            <w:vAlign w:val="center"/>
          </w:tcPr>
          <w:p>
            <w:r>
              <w:rPr>
                <w:rFonts w:ascii="Times New Roman" w:hAnsi="Times New Roman"/>
                <w:b/>
                <w:sz w:val="16"/>
              </w:rPr>
              <w:t>Operation</w:t>
            </w:r>
          </w:p>
        </w:tc>
        <w:tc>
          <w:tcPr>
            <w:tcW w:type="dxa" w:w="2322"/>
            <w:vAlign w:val="center"/>
          </w:tcPr>
          <w:p>
            <w:r>
              <w:rPr>
                <w:rFonts w:ascii="Times New Roman" w:hAnsi="Times New Roman"/>
                <w:b/>
                <w:sz w:val="16"/>
              </w:rPr>
              <w:t>Output / checkpoint</w:t>
            </w:r>
          </w:p>
        </w:tc>
      </w:tr>
      <w:tr>
        <w:tc>
          <w:tcPr>
            <w:tcW w:type="dxa" w:w="2322"/>
            <w:vAlign w:val="center"/>
          </w:tcPr>
          <w:p>
            <w:pPr>
              <w:spacing w:after="40" w:line="240" w:lineRule="auto"/>
            </w:pPr>
            <w:r>
              <w:rPr>
                <w:rFonts w:ascii="Times New Roman" w:hAnsi="Times New Roman"/>
                <w:sz w:val="16"/>
              </w:rPr>
              <w:t>1. Query understanding</w:t>
            </w:r>
          </w:p>
        </w:tc>
        <w:tc>
          <w:tcPr>
            <w:tcW w:type="dxa" w:w="2322"/>
            <w:vAlign w:val="center"/>
          </w:tcPr>
          <w:p>
            <w:pPr>
              <w:spacing w:after="40" w:line="240" w:lineRule="auto"/>
            </w:pPr>
            <w:r>
              <w:rPr>
                <w:rFonts w:ascii="Times New Roman" w:hAnsi="Times New Roman"/>
                <w:sz w:val="16"/>
              </w:rPr>
              <w:t>Research question</w:t>
            </w:r>
          </w:p>
        </w:tc>
        <w:tc>
          <w:tcPr>
            <w:tcW w:type="dxa" w:w="2322"/>
            <w:vAlign w:val="center"/>
          </w:tcPr>
          <w:p>
            <w:pPr>
              <w:spacing w:after="40" w:line="240" w:lineRule="auto"/>
            </w:pPr>
            <w:r>
              <w:rPr>
                <w:rFonts w:ascii="Times New Roman" w:hAnsi="Times New Roman"/>
                <w:sz w:val="16"/>
              </w:rPr>
              <w:t>Identify concepts, methods and variants</w:t>
            </w:r>
          </w:p>
        </w:tc>
        <w:tc>
          <w:tcPr>
            <w:tcW w:type="dxa" w:w="2322"/>
            <w:vAlign w:val="center"/>
          </w:tcPr>
          <w:p>
            <w:pPr>
              <w:spacing w:after="40" w:line="240" w:lineRule="auto"/>
            </w:pPr>
            <w:r>
              <w:rPr>
                <w:rFonts w:ascii="Times New Roman" w:hAnsi="Times New Roman"/>
                <w:sz w:val="16"/>
              </w:rPr>
              <w:t>Structured query and expansions</w:t>
            </w:r>
          </w:p>
        </w:tc>
      </w:tr>
      <w:tr>
        <w:tc>
          <w:tcPr>
            <w:tcW w:type="dxa" w:w="2322"/>
            <w:vAlign w:val="center"/>
          </w:tcPr>
          <w:p>
            <w:pPr>
              <w:spacing w:after="40" w:line="240" w:lineRule="auto"/>
            </w:pPr>
            <w:r>
              <w:rPr>
                <w:rFonts w:ascii="Times New Roman" w:hAnsi="Times New Roman"/>
                <w:sz w:val="16"/>
              </w:rPr>
              <w:t>2. Collection</w:t>
            </w:r>
          </w:p>
        </w:tc>
        <w:tc>
          <w:tcPr>
            <w:tcW w:type="dxa" w:w="2322"/>
            <w:vAlign w:val="center"/>
          </w:tcPr>
          <w:p>
            <w:pPr>
              <w:spacing w:after="40" w:line="240" w:lineRule="auto"/>
            </w:pPr>
            <w:r>
              <w:rPr>
                <w:rFonts w:ascii="Times New Roman" w:hAnsi="Times New Roman"/>
                <w:sz w:val="16"/>
              </w:rPr>
              <w:t>Queries</w:t>
            </w:r>
          </w:p>
        </w:tc>
        <w:tc>
          <w:tcPr>
            <w:tcW w:type="dxa" w:w="2322"/>
            <w:vAlign w:val="center"/>
          </w:tcPr>
          <w:p>
            <w:pPr>
              <w:spacing w:after="40" w:line="240" w:lineRule="auto"/>
            </w:pPr>
            <w:r>
              <w:rPr>
                <w:rFonts w:ascii="Times New Roman" w:hAnsi="Times New Roman"/>
                <w:sz w:val="16"/>
              </w:rPr>
              <w:t>Search OpenAlex and Semantic Scholar</w:t>
            </w:r>
          </w:p>
        </w:tc>
        <w:tc>
          <w:tcPr>
            <w:tcW w:type="dxa" w:w="2322"/>
            <w:vAlign w:val="center"/>
          </w:tcPr>
          <w:p>
            <w:pPr>
              <w:spacing w:after="40" w:line="240" w:lineRule="auto"/>
            </w:pPr>
            <w:r>
              <w:rPr>
                <w:rFonts w:ascii="Times New Roman" w:hAnsi="Times New Roman"/>
                <w:sz w:val="16"/>
              </w:rPr>
              <w:t>Normalized scholarly records</w:t>
            </w:r>
          </w:p>
        </w:tc>
      </w:tr>
      <w:tr>
        <w:tc>
          <w:tcPr>
            <w:tcW w:type="dxa" w:w="2322"/>
            <w:vAlign w:val="center"/>
          </w:tcPr>
          <w:p>
            <w:pPr>
              <w:spacing w:after="40" w:line="240" w:lineRule="auto"/>
            </w:pPr>
            <w:r>
              <w:rPr>
                <w:rFonts w:ascii="Times New Roman" w:hAnsi="Times New Roman"/>
                <w:sz w:val="16"/>
              </w:rPr>
              <w:t>3. Deduplication</w:t>
            </w:r>
          </w:p>
        </w:tc>
        <w:tc>
          <w:tcPr>
            <w:tcW w:type="dxa" w:w="2322"/>
            <w:vAlign w:val="center"/>
          </w:tcPr>
          <w:p>
            <w:pPr>
              <w:spacing w:after="40" w:line="240" w:lineRule="auto"/>
            </w:pPr>
            <w:r>
              <w:rPr>
                <w:rFonts w:ascii="Times New Roman" w:hAnsi="Times New Roman"/>
                <w:sz w:val="16"/>
              </w:rPr>
              <w:t>Provider records</w:t>
            </w:r>
          </w:p>
        </w:tc>
        <w:tc>
          <w:tcPr>
            <w:tcW w:type="dxa" w:w="2322"/>
            <w:vAlign w:val="center"/>
          </w:tcPr>
          <w:p>
            <w:pPr>
              <w:spacing w:after="40" w:line="240" w:lineRule="auto"/>
            </w:pPr>
            <w:r>
              <w:rPr>
                <w:rFonts w:ascii="Times New Roman" w:hAnsi="Times New Roman"/>
                <w:sz w:val="16"/>
              </w:rPr>
              <w:t>DOI → provider ID → normalized metadata</w:t>
            </w:r>
          </w:p>
        </w:tc>
        <w:tc>
          <w:tcPr>
            <w:tcW w:type="dxa" w:w="2322"/>
            <w:vAlign w:val="center"/>
          </w:tcPr>
          <w:p>
            <w:pPr>
              <w:spacing w:after="40" w:line="240" w:lineRule="auto"/>
            </w:pPr>
            <w:r>
              <w:rPr>
                <w:rFonts w:ascii="Times New Roman" w:hAnsi="Times New Roman"/>
                <w:sz w:val="16"/>
              </w:rPr>
              <w:t>Canonical paper records</w:t>
            </w:r>
          </w:p>
        </w:tc>
      </w:tr>
      <w:tr>
        <w:tc>
          <w:tcPr>
            <w:tcW w:type="dxa" w:w="2322"/>
            <w:vAlign w:val="center"/>
          </w:tcPr>
          <w:p>
            <w:pPr>
              <w:spacing w:after="40" w:line="240" w:lineRule="auto"/>
            </w:pPr>
            <w:r>
              <w:rPr>
                <w:rFonts w:ascii="Times New Roman" w:hAnsi="Times New Roman"/>
                <w:sz w:val="16"/>
              </w:rPr>
              <w:t>4. Acquisition</w:t>
            </w:r>
          </w:p>
        </w:tc>
        <w:tc>
          <w:tcPr>
            <w:tcW w:type="dxa" w:w="2322"/>
            <w:vAlign w:val="center"/>
          </w:tcPr>
          <w:p>
            <w:pPr>
              <w:spacing w:after="40" w:line="240" w:lineRule="auto"/>
            </w:pPr>
            <w:r>
              <w:rPr>
                <w:rFonts w:ascii="Times New Roman" w:hAnsi="Times New Roman"/>
                <w:sz w:val="16"/>
              </w:rPr>
              <w:t>Paper metadata</w:t>
            </w:r>
          </w:p>
        </w:tc>
        <w:tc>
          <w:tcPr>
            <w:tcW w:type="dxa" w:w="2322"/>
            <w:vAlign w:val="center"/>
          </w:tcPr>
          <w:p>
            <w:pPr>
              <w:spacing w:after="40" w:line="240" w:lineRule="auto"/>
            </w:pPr>
            <w:r>
              <w:rPr>
                <w:rFonts w:ascii="Times New Roman" w:hAnsi="Times New Roman"/>
                <w:sz w:val="16"/>
              </w:rPr>
              <w:t>Locate available open-access full text</w:t>
            </w:r>
          </w:p>
        </w:tc>
        <w:tc>
          <w:tcPr>
            <w:tcW w:type="dxa" w:w="2322"/>
            <w:vAlign w:val="center"/>
          </w:tcPr>
          <w:p>
            <w:pPr>
              <w:spacing w:after="40" w:line="240" w:lineRule="auto"/>
            </w:pPr>
            <w:r>
              <w:rPr>
                <w:rFonts w:ascii="Times New Roman" w:hAnsi="Times New Roman"/>
                <w:sz w:val="16"/>
              </w:rPr>
              <w:t>PDF artifacts and access status</w:t>
            </w:r>
          </w:p>
        </w:tc>
      </w:tr>
      <w:tr>
        <w:tc>
          <w:tcPr>
            <w:tcW w:type="dxa" w:w="2322"/>
            <w:vAlign w:val="center"/>
          </w:tcPr>
          <w:p>
            <w:pPr>
              <w:spacing w:after="40" w:line="240" w:lineRule="auto"/>
            </w:pPr>
            <w:r>
              <w:rPr>
                <w:rFonts w:ascii="Times New Roman" w:hAnsi="Times New Roman"/>
                <w:sz w:val="16"/>
              </w:rPr>
              <w:t>5. Parsing</w:t>
            </w:r>
          </w:p>
        </w:tc>
        <w:tc>
          <w:tcPr>
            <w:tcW w:type="dxa" w:w="2322"/>
            <w:vAlign w:val="center"/>
          </w:tcPr>
          <w:p>
            <w:pPr>
              <w:spacing w:after="40" w:line="240" w:lineRule="auto"/>
            </w:pPr>
            <w:r>
              <w:rPr>
                <w:rFonts w:ascii="Times New Roman" w:hAnsi="Times New Roman"/>
                <w:sz w:val="16"/>
              </w:rPr>
              <w:t>PDF</w:t>
            </w:r>
          </w:p>
        </w:tc>
        <w:tc>
          <w:tcPr>
            <w:tcW w:type="dxa" w:w="2322"/>
            <w:vAlign w:val="center"/>
          </w:tcPr>
          <w:p>
            <w:pPr>
              <w:spacing w:after="40" w:line="240" w:lineRule="auto"/>
            </w:pPr>
            <w:r>
              <w:rPr>
                <w:rFonts w:ascii="Times New Roman" w:hAnsi="Times New Roman"/>
                <w:sz w:val="16"/>
              </w:rPr>
              <w:t>Extract text and detect sections</w:t>
            </w:r>
          </w:p>
        </w:tc>
        <w:tc>
          <w:tcPr>
            <w:tcW w:type="dxa" w:w="2322"/>
            <w:vAlign w:val="center"/>
          </w:tcPr>
          <w:p>
            <w:pPr>
              <w:spacing w:after="40" w:line="240" w:lineRule="auto"/>
            </w:pPr>
            <w:r>
              <w:rPr>
                <w:rFonts w:ascii="Times New Roman" w:hAnsi="Times New Roman"/>
                <w:sz w:val="16"/>
              </w:rPr>
              <w:t>Parsed document with page references</w:t>
            </w:r>
          </w:p>
        </w:tc>
      </w:tr>
      <w:tr>
        <w:tc>
          <w:tcPr>
            <w:tcW w:type="dxa" w:w="2322"/>
            <w:vAlign w:val="center"/>
          </w:tcPr>
          <w:p>
            <w:pPr>
              <w:spacing w:after="40" w:line="240" w:lineRule="auto"/>
            </w:pPr>
            <w:r>
              <w:rPr>
                <w:rFonts w:ascii="Times New Roman" w:hAnsi="Times New Roman"/>
                <w:sz w:val="16"/>
              </w:rPr>
              <w:t>6. Chunking</w:t>
            </w:r>
          </w:p>
        </w:tc>
        <w:tc>
          <w:tcPr>
            <w:tcW w:type="dxa" w:w="2322"/>
            <w:vAlign w:val="center"/>
          </w:tcPr>
          <w:p>
            <w:pPr>
              <w:spacing w:after="40" w:line="240" w:lineRule="auto"/>
            </w:pPr>
            <w:r>
              <w:rPr>
                <w:rFonts w:ascii="Times New Roman" w:hAnsi="Times New Roman"/>
                <w:sz w:val="16"/>
              </w:rPr>
              <w:t>Section text</w:t>
            </w:r>
          </w:p>
        </w:tc>
        <w:tc>
          <w:tcPr>
            <w:tcW w:type="dxa" w:w="2322"/>
            <w:vAlign w:val="center"/>
          </w:tcPr>
          <w:p>
            <w:pPr>
              <w:spacing w:after="40" w:line="240" w:lineRule="auto"/>
            </w:pPr>
            <w:r>
              <w:rPr>
                <w:rFonts w:ascii="Times New Roman" w:hAnsi="Times New Roman"/>
                <w:sz w:val="16"/>
              </w:rPr>
              <w:t>Split into overlapping chunks</w:t>
            </w:r>
          </w:p>
        </w:tc>
        <w:tc>
          <w:tcPr>
            <w:tcW w:type="dxa" w:w="2322"/>
            <w:vAlign w:val="center"/>
          </w:tcPr>
          <w:p>
            <w:pPr>
              <w:spacing w:after="40" w:line="240" w:lineRule="auto"/>
            </w:pPr>
            <w:r>
              <w:rPr>
                <w:rFonts w:ascii="Times New Roman" w:hAnsi="Times New Roman"/>
                <w:sz w:val="16"/>
              </w:rPr>
              <w:t>Chunks with provenance</w:t>
            </w:r>
          </w:p>
        </w:tc>
      </w:tr>
      <w:tr>
        <w:tc>
          <w:tcPr>
            <w:tcW w:type="dxa" w:w="2322"/>
            <w:vAlign w:val="center"/>
          </w:tcPr>
          <w:p>
            <w:pPr>
              <w:spacing w:after="40" w:line="240" w:lineRule="auto"/>
            </w:pPr>
            <w:r>
              <w:rPr>
                <w:rFonts w:ascii="Times New Roman" w:hAnsi="Times New Roman"/>
                <w:sz w:val="16"/>
              </w:rPr>
              <w:t>7. Retrieval preparation</w:t>
            </w:r>
          </w:p>
        </w:tc>
        <w:tc>
          <w:tcPr>
            <w:tcW w:type="dxa" w:w="2322"/>
            <w:vAlign w:val="center"/>
          </w:tcPr>
          <w:p>
            <w:pPr>
              <w:spacing w:after="40" w:line="240" w:lineRule="auto"/>
            </w:pPr>
            <w:r>
              <w:rPr>
                <w:rFonts w:ascii="Times New Roman" w:hAnsi="Times New Roman"/>
                <w:sz w:val="16"/>
              </w:rPr>
              <w:t>Chunks</w:t>
            </w:r>
          </w:p>
        </w:tc>
        <w:tc>
          <w:tcPr>
            <w:tcW w:type="dxa" w:w="2322"/>
            <w:vAlign w:val="center"/>
          </w:tcPr>
          <w:p>
            <w:pPr>
              <w:spacing w:after="40" w:line="240" w:lineRule="auto"/>
            </w:pPr>
            <w:r>
              <w:rPr>
                <w:rFonts w:ascii="Times New Roman" w:hAnsi="Times New Roman"/>
                <w:sz w:val="16"/>
              </w:rPr>
              <w:t>Create dense and sparse representations</w:t>
            </w:r>
          </w:p>
        </w:tc>
        <w:tc>
          <w:tcPr>
            <w:tcW w:type="dxa" w:w="2322"/>
            <w:vAlign w:val="center"/>
          </w:tcPr>
          <w:p>
            <w:pPr>
              <w:spacing w:after="40" w:line="240" w:lineRule="auto"/>
            </w:pPr>
            <w:r>
              <w:rPr>
                <w:rFonts w:ascii="Times New Roman" w:hAnsi="Times New Roman"/>
                <w:sz w:val="16"/>
              </w:rPr>
              <w:t>Embeddings / lexical index</w:t>
            </w:r>
          </w:p>
        </w:tc>
      </w:tr>
      <w:tr>
        <w:tc>
          <w:tcPr>
            <w:tcW w:type="dxa" w:w="2322"/>
            <w:vAlign w:val="center"/>
          </w:tcPr>
          <w:p>
            <w:pPr>
              <w:spacing w:after="40" w:line="240" w:lineRule="auto"/>
            </w:pPr>
            <w:r>
              <w:rPr>
                <w:rFonts w:ascii="Times New Roman" w:hAnsi="Times New Roman"/>
                <w:sz w:val="16"/>
              </w:rPr>
              <w:t>8. Hybrid retrieval</w:t>
            </w:r>
          </w:p>
        </w:tc>
        <w:tc>
          <w:tcPr>
            <w:tcW w:type="dxa" w:w="2322"/>
            <w:vAlign w:val="center"/>
          </w:tcPr>
          <w:p>
            <w:pPr>
              <w:spacing w:after="40" w:line="240" w:lineRule="auto"/>
            </w:pPr>
            <w:r>
              <w:rPr>
                <w:rFonts w:ascii="Times New Roman" w:hAnsi="Times New Roman"/>
                <w:sz w:val="16"/>
              </w:rPr>
              <w:t>Question and corpus</w:t>
            </w:r>
          </w:p>
        </w:tc>
        <w:tc>
          <w:tcPr>
            <w:tcW w:type="dxa" w:w="2322"/>
            <w:vAlign w:val="center"/>
          </w:tcPr>
          <w:p>
            <w:pPr>
              <w:spacing w:after="40" w:line="240" w:lineRule="auto"/>
            </w:pPr>
            <w:r>
              <w:rPr>
                <w:rFonts w:ascii="Times New Roman" w:hAnsi="Times New Roman"/>
                <w:sz w:val="16"/>
              </w:rPr>
              <w:t>BM25 + dense + RRF + reranking</w:t>
            </w:r>
          </w:p>
        </w:tc>
        <w:tc>
          <w:tcPr>
            <w:tcW w:type="dxa" w:w="2322"/>
            <w:vAlign w:val="center"/>
          </w:tcPr>
          <w:p>
            <w:pPr>
              <w:spacing w:after="40" w:line="240" w:lineRule="auto"/>
            </w:pPr>
            <w:r>
              <w:rPr>
                <w:rFonts w:ascii="Times New Roman" w:hAnsi="Times New Roman"/>
                <w:sz w:val="16"/>
              </w:rPr>
              <w:t>Ranked evidence passages</w:t>
            </w:r>
          </w:p>
        </w:tc>
      </w:tr>
      <w:tr>
        <w:tc>
          <w:tcPr>
            <w:tcW w:type="dxa" w:w="2322"/>
            <w:vAlign w:val="center"/>
          </w:tcPr>
          <w:p>
            <w:pPr>
              <w:spacing w:after="40" w:line="240" w:lineRule="auto"/>
            </w:pPr>
            <w:r>
              <w:rPr>
                <w:rFonts w:ascii="Times New Roman" w:hAnsi="Times New Roman"/>
                <w:sz w:val="16"/>
              </w:rPr>
              <w:t>9. Graph and detection</w:t>
            </w:r>
          </w:p>
        </w:tc>
        <w:tc>
          <w:tcPr>
            <w:tcW w:type="dxa" w:w="2322"/>
            <w:vAlign w:val="center"/>
          </w:tcPr>
          <w:p>
            <w:pPr>
              <w:spacing w:after="40" w:line="240" w:lineRule="auto"/>
            </w:pPr>
            <w:r>
              <w:rPr>
                <w:rFonts w:ascii="Times New Roman" w:hAnsi="Times New Roman"/>
                <w:sz w:val="16"/>
              </w:rPr>
              <w:t>Relevant papers/chunks</w:t>
            </w:r>
          </w:p>
        </w:tc>
        <w:tc>
          <w:tcPr>
            <w:tcW w:type="dxa" w:w="2322"/>
            <w:vAlign w:val="center"/>
          </w:tcPr>
          <w:p>
            <w:pPr>
              <w:spacing w:after="40" w:line="240" w:lineRule="auto"/>
            </w:pPr>
            <w:r>
              <w:rPr>
                <w:rFonts w:ascii="Times New Roman" w:hAnsi="Times New Roman"/>
                <w:sz w:val="16"/>
              </w:rPr>
              <w:t>Build graph and run candidate detectors</w:t>
            </w:r>
          </w:p>
        </w:tc>
        <w:tc>
          <w:tcPr>
            <w:tcW w:type="dxa" w:w="2322"/>
            <w:vAlign w:val="center"/>
          </w:tcPr>
          <w:p>
            <w:pPr>
              <w:spacing w:after="40" w:line="240" w:lineRule="auto"/>
            </w:pPr>
            <w:r>
              <w:rPr>
                <w:rFonts w:ascii="Times New Roman" w:hAnsi="Times New Roman"/>
                <w:sz w:val="16"/>
              </w:rPr>
              <w:t>Ranked candidate gaps</w:t>
            </w:r>
          </w:p>
        </w:tc>
      </w:tr>
      <w:tr>
        <w:tc>
          <w:tcPr>
            <w:tcW w:type="dxa" w:w="2322"/>
            <w:vAlign w:val="center"/>
          </w:tcPr>
          <w:p>
            <w:pPr>
              <w:spacing w:after="40" w:line="240" w:lineRule="auto"/>
            </w:pPr>
            <w:r>
              <w:rPr>
                <w:rFonts w:ascii="Times New Roman" w:hAnsi="Times New Roman"/>
                <w:sz w:val="16"/>
              </w:rPr>
              <w:t>10. EWRGV</w:t>
            </w:r>
          </w:p>
        </w:tc>
        <w:tc>
          <w:tcPr>
            <w:tcW w:type="dxa" w:w="2322"/>
            <w:vAlign w:val="center"/>
          </w:tcPr>
          <w:p>
            <w:pPr>
              <w:spacing w:after="40" w:line="240" w:lineRule="auto"/>
            </w:pPr>
            <w:r>
              <w:rPr>
                <w:rFonts w:ascii="Times New Roman" w:hAnsi="Times New Roman"/>
                <w:sz w:val="16"/>
              </w:rPr>
              <w:t>Candidate and evidence corpus</w:t>
            </w:r>
          </w:p>
        </w:tc>
        <w:tc>
          <w:tcPr>
            <w:tcW w:type="dxa" w:w="2322"/>
            <w:vAlign w:val="center"/>
          </w:tcPr>
          <w:p>
            <w:pPr>
              <w:spacing w:after="40" w:line="240" w:lineRule="auto"/>
            </w:pPr>
            <w:r>
              <w:rPr>
                <w:rFonts w:ascii="Times New Roman" w:hAnsi="Times New Roman"/>
                <w:sz w:val="16"/>
              </w:rPr>
              <w:t>Search support, alternatives and counter-evidence</w:t>
            </w:r>
          </w:p>
        </w:tc>
        <w:tc>
          <w:tcPr>
            <w:tcW w:type="dxa" w:w="2322"/>
            <w:vAlign w:val="center"/>
          </w:tcPr>
          <w:p>
            <w:pPr>
              <w:spacing w:after="40" w:line="240" w:lineRule="auto"/>
            </w:pPr>
            <w:r>
              <w:rPr>
                <w:rFonts w:ascii="Times New Roman" w:hAnsi="Times New Roman"/>
                <w:sz w:val="16"/>
              </w:rPr>
              <w:t>Evidence, coverage, status and explanation</w:t>
            </w:r>
          </w:p>
        </w:tc>
      </w:tr>
    </w:tbl>
    <w:p>
      <w:r>
        <w:rPr>
          <w:rFonts w:ascii="Times New Roman" w:hAnsi="Times New Roman"/>
          <w:b w:val="0"/>
          <w:i/>
        </w:rPr>
        <w:t>Table 4.1: Pipeline stages and outputs.</w:t>
      </w:r>
    </w:p>
    <w:p>
      <w:r>
        <w:br w:type="page"/>
      </w:r>
    </w:p>
    <w:p>
      <w:pPr>
        <w:pStyle w:val="Heading2"/>
        <w:keepNext/>
      </w:pPr>
      <w:r>
        <w:t>4.17 CORE DESIGN EQUATIONS</w:t>
      </w:r>
    </w:p>
    <w:p>
      <w:r>
        <w:rPr>
          <w:rFonts w:ascii="Times New Roman" w:hAnsi="Times New Roman"/>
          <w:b w:val="0"/>
          <w:i w:val="0"/>
        </w:rPr>
        <w:t>Dense retrieval ranks a chunk by a similarity measure between a query vector and a chunk vector. In a cosine-similarity implementation, the score is the normalized dot product of the two vectors. This makes vector magnitude less influential, but ranking quality still depends on the embedding model and domain fit.</w:t>
      </w:r>
    </w:p>
    <w:p>
      <w:r>
        <w:rPr>
          <w:rFonts w:ascii="Times New Roman" w:hAnsi="Times New Roman"/>
          <w:b w:val="0"/>
          <w:i w:val="0"/>
        </w:rPr>
        <w:t>BM25 uses term-frequency saturation, inverse document frequency and document-length normalization. Its exact implementation may differ by library, so reproducibility requires recording the library and its configuration rather than assuming every BM25 implementation returns identical scores.</w:t>
      </w:r>
    </w:p>
    <w:p>
      <w:r>
        <w:rPr>
          <w:rFonts w:ascii="Times New Roman" w:hAnsi="Times New Roman"/>
          <w:b w:val="0"/>
          <w:i w:val="0"/>
        </w:rPr>
        <w:t>Reciprocal Rank Fusion combines ranked lists using a rank-based score:</w:t>
      </w:r>
    </w:p>
    <w:p>
      <w:pPr>
        <w:jc w:val="center"/>
      </w:pPr>
      <w:r>
        <w:rPr>
          <w:rFonts w:ascii="Times New Roman" w:hAnsi="Times New Roman"/>
          <w:b/>
          <w:i w:val="0"/>
          <w:sz w:val="24"/>
        </w:rPr>
        <w:t>RRF(d) = Σᵣ 1 / (k + rankᵣ(d))</w:t>
      </w:r>
    </w:p>
    <w:p>
      <w:r>
        <w:rPr>
          <w:rFonts w:ascii="Times New Roman" w:hAnsi="Times New Roman"/>
          <w:b w:val="0"/>
          <w:i w:val="0"/>
        </w:rPr>
        <w:t>Here d is a document or chunk, rankᵣ(d) is its position in ranking r, and k is a smoothing constant. The project paper records k = 60 and retrieval depth 100 for the described configuration. RRF reduces dependence on the absolute score scales of separate retrievers.</w:t>
      </w:r>
    </w:p>
    <w:p>
      <w:r>
        <w:rPr>
          <w:rFonts w:ascii="Times New Roman" w:hAnsi="Times New Roman"/>
          <w:b w:val="0"/>
          <w:i w:val="0"/>
        </w:rPr>
        <w:t>The candidate GapScore is described as a weighted mean of available terms: explicit support E (0.25), sparsity S (0.25), staleness τ (0.15), novelty η (0.10), and paper independence I (0.15), with an agreement bonus capped at one. A contradiction term is described but not yet implemented and is excluded from the current weights. These values should be treated as implementation settings, not empirically calibrated probabilities.</w:t>
      </w:r>
    </w:p>
    <w:p>
      <w:r>
        <w:br w:type="page"/>
      </w:r>
    </w:p>
    <w:p>
      <w:pPr>
        <w:pStyle w:val="Heading2"/>
        <w:keepNext/>
      </w:pPr>
      <w:r>
        <w:t>4.18 VALIDATION STATUS SEMANTICS</w:t>
      </w:r>
    </w:p>
    <w:tbl>
      <w:tblPr>
        <w:tblStyle w:val="TableGrid"/>
        <w:tblW w:type="auto" w:w="0"/>
        <w:jc w:val="center"/>
        <w:tblLook w:firstColumn="1" w:firstRow="1" w:lastColumn="0" w:lastRow="0" w:noHBand="0" w:noVBand="1" w:val="04A0"/>
      </w:tblPr>
      <w:tblGrid>
        <w:gridCol w:w="3096"/>
        <w:gridCol w:w="3096"/>
        <w:gridCol w:w="3096"/>
      </w:tblGrid>
      <w:tr>
        <w:tc>
          <w:tcPr>
            <w:tcW w:type="dxa" w:w="3096"/>
            <w:vAlign w:val="center"/>
          </w:tcPr>
          <w:p>
            <w:r>
              <w:rPr>
                <w:rFonts w:ascii="Times New Roman" w:hAnsi="Times New Roman"/>
                <w:b/>
                <w:sz w:val="18"/>
              </w:rPr>
              <w:t>Status</w:t>
            </w:r>
          </w:p>
        </w:tc>
        <w:tc>
          <w:tcPr>
            <w:tcW w:type="dxa" w:w="3096"/>
            <w:vAlign w:val="center"/>
          </w:tcPr>
          <w:p>
            <w:r>
              <w:rPr>
                <w:rFonts w:ascii="Times New Roman" w:hAnsi="Times New Roman"/>
                <w:b/>
                <w:sz w:val="18"/>
              </w:rPr>
              <w:t>Intended interpretation</w:t>
            </w:r>
          </w:p>
        </w:tc>
        <w:tc>
          <w:tcPr>
            <w:tcW w:type="dxa" w:w="3096"/>
            <w:vAlign w:val="center"/>
          </w:tcPr>
          <w:p>
            <w:r>
              <w:rPr>
                <w:rFonts w:ascii="Times New Roman" w:hAnsi="Times New Roman"/>
                <w:b/>
                <w:sz w:val="18"/>
              </w:rPr>
              <w:t>What it must not mean</w:t>
            </w:r>
          </w:p>
        </w:tc>
      </w:tr>
      <w:tr>
        <w:tc>
          <w:tcPr>
            <w:tcW w:type="dxa" w:w="3096"/>
            <w:vAlign w:val="center"/>
          </w:tcPr>
          <w:p>
            <w:pPr>
              <w:spacing w:after="40" w:line="240" w:lineRule="auto"/>
            </w:pPr>
            <w:r>
              <w:rPr>
                <w:rFonts w:ascii="Times New Roman" w:hAnsi="Times New Roman"/>
                <w:sz w:val="18"/>
              </w:rPr>
              <w:t>VALID_GAP</w:t>
            </w:r>
          </w:p>
        </w:tc>
        <w:tc>
          <w:tcPr>
            <w:tcW w:type="dxa" w:w="3096"/>
            <w:vAlign w:val="center"/>
          </w:tcPr>
          <w:p>
            <w:pPr>
              <w:spacing w:after="40" w:line="240" w:lineRule="auto"/>
            </w:pPr>
            <w:r>
              <w:rPr>
                <w:rFonts w:ascii="Times New Roman" w:hAnsi="Times New Roman"/>
                <w:sz w:val="18"/>
              </w:rPr>
              <w:t>Available evidence supports the candidate under the configured rules and coverage checks</w:t>
            </w:r>
          </w:p>
        </w:tc>
        <w:tc>
          <w:tcPr>
            <w:tcW w:type="dxa" w:w="3096"/>
            <w:vAlign w:val="center"/>
          </w:tcPr>
          <w:p>
            <w:pPr>
              <w:spacing w:after="40" w:line="240" w:lineRule="auto"/>
            </w:pPr>
            <w:r>
              <w:rPr>
                <w:rFonts w:ascii="Times New Roman" w:hAnsi="Times New Roman"/>
                <w:sz w:val="18"/>
              </w:rPr>
              <w:t>Absolute proof that no related work exists anywhere</w:t>
            </w:r>
          </w:p>
        </w:tc>
      </w:tr>
      <w:tr>
        <w:tc>
          <w:tcPr>
            <w:tcW w:type="dxa" w:w="3096"/>
            <w:vAlign w:val="center"/>
          </w:tcPr>
          <w:p>
            <w:pPr>
              <w:spacing w:after="40" w:line="240" w:lineRule="auto"/>
            </w:pPr>
            <w:r>
              <w:rPr>
                <w:rFonts w:ascii="Times New Roman" w:hAnsi="Times New Roman"/>
                <w:sz w:val="18"/>
              </w:rPr>
              <w:t>UNCERTAIN_GAP</w:t>
            </w:r>
          </w:p>
        </w:tc>
        <w:tc>
          <w:tcPr>
            <w:tcW w:type="dxa" w:w="3096"/>
            <w:vAlign w:val="center"/>
          </w:tcPr>
          <w:p>
            <w:pPr>
              <w:spacing w:after="40" w:line="240" w:lineRule="auto"/>
            </w:pPr>
            <w:r>
              <w:rPr>
                <w:rFonts w:ascii="Times New Roman" w:hAnsi="Times New Roman"/>
                <w:sz w:val="18"/>
              </w:rPr>
              <w:t>Evidence or coverage is mixed, weak, incomplete or ambiguous</w:t>
            </w:r>
          </w:p>
        </w:tc>
        <w:tc>
          <w:tcPr>
            <w:tcW w:type="dxa" w:w="3096"/>
            <w:vAlign w:val="center"/>
          </w:tcPr>
          <w:p>
            <w:pPr>
              <w:spacing w:after="40" w:line="240" w:lineRule="auto"/>
            </w:pPr>
            <w:r>
              <w:rPr>
                <w:rFonts w:ascii="Times New Roman" w:hAnsi="Times New Roman"/>
                <w:sz w:val="18"/>
              </w:rPr>
              <w:t>A failed system run that has been silently treated as a scientific conclusion</w:t>
            </w:r>
          </w:p>
        </w:tc>
      </w:tr>
      <w:tr>
        <w:tc>
          <w:tcPr>
            <w:tcW w:type="dxa" w:w="3096"/>
            <w:vAlign w:val="center"/>
          </w:tcPr>
          <w:p>
            <w:pPr>
              <w:spacing w:after="40" w:line="240" w:lineRule="auto"/>
            </w:pPr>
            <w:r>
              <w:rPr>
                <w:rFonts w:ascii="Times New Roman" w:hAnsi="Times New Roman"/>
                <w:sz w:val="18"/>
              </w:rPr>
              <w:t>UNSUPPORTED_GAP</w:t>
            </w:r>
          </w:p>
        </w:tc>
        <w:tc>
          <w:tcPr>
            <w:tcW w:type="dxa" w:w="3096"/>
            <w:vAlign w:val="center"/>
          </w:tcPr>
          <w:p>
            <w:pPr>
              <w:spacing w:after="40" w:line="240" w:lineRule="auto"/>
            </w:pPr>
            <w:r>
              <w:rPr>
                <w:rFonts w:ascii="Times New Roman" w:hAnsi="Times New Roman"/>
                <w:sz w:val="18"/>
              </w:rPr>
              <w:t>The searched evidence does not adequately support the candidate under the current protocol</w:t>
            </w:r>
          </w:p>
        </w:tc>
        <w:tc>
          <w:tcPr>
            <w:tcW w:type="dxa" w:w="3096"/>
            <w:vAlign w:val="center"/>
          </w:tcPr>
          <w:p>
            <w:pPr>
              <w:spacing w:after="40" w:line="240" w:lineRule="auto"/>
            </w:pPr>
            <w:r>
              <w:rPr>
                <w:rFonts w:ascii="Times New Roman" w:hAnsi="Times New Roman"/>
                <w:sz w:val="18"/>
              </w:rPr>
              <w:t>Definitive proof that the proposed research direction is invalid</w:t>
            </w:r>
          </w:p>
        </w:tc>
      </w:tr>
    </w:tbl>
    <w:p>
      <w:r>
        <w:rPr>
          <w:rFonts w:ascii="Times New Roman" w:hAnsi="Times New Roman"/>
          <w:b w:val="0"/>
          <w:i w:val="0"/>
        </w:rPr>
        <w:t>Status semantics must be documented in the interface and result export. Users should see the reason code, evidence counts, source coverage and the main passages behind a decision. A status without its evidence chain is difficult to audit and can invite overconfidence.</w:t>
      </w:r>
    </w:p>
    <w:p>
      <w:r>
        <w:rPr>
          <w:rFonts w:ascii="Times New Roman" w:hAnsi="Times New Roman"/>
          <w:b w:val="0"/>
          <w:i w:val="0"/>
        </w:rPr>
        <w:t>A particularly important rule is that a failed external provider request cannot be interpreted as no counter-evidence. The system should distinguish ‘no relevant result found’ from ‘source unavailable’, ‘query failed’, ‘no full text available’ and ‘retrieved material was not judged relevant’.</w:t>
      </w:r>
    </w:p>
    <w:p>
      <w:r>
        <w:br w:type="page"/>
      </w:r>
    </w:p>
    <w:p>
      <w:pPr>
        <w:jc w:val="center"/>
      </w:pPr>
      <w:r>
        <w:rPr>
          <w:rFonts w:ascii="Times New Roman" w:hAnsi="Times New Roman"/>
          <w:b/>
          <w:i w:val="0"/>
          <w:sz w:val="28"/>
        </w:rPr>
        <w:t>CHAPTER 5</w:t>
      </w:r>
    </w:p>
    <w:p>
      <w:pPr>
        <w:jc w:val="center"/>
      </w:pPr>
      <w:r>
        <w:rPr>
          <w:rFonts w:ascii="Times New Roman" w:hAnsi="Times New Roman"/>
          <w:b/>
          <w:i w:val="0"/>
          <w:sz w:val="30"/>
        </w:rPr>
        <w:t>EVALUATION AND RESULTS</w:t>
      </w:r>
    </w:p>
    <w:p>
      <w:pPr>
        <w:jc w:val="center"/>
      </w:pPr>
      <w:r>
        <w:rPr>
          <w:rFonts w:ascii="Times New Roman" w:hAnsi="Times New Roman"/>
          <w:b w:val="0"/>
          <w:i/>
          <w:sz w:val="22"/>
        </w:rPr>
        <w:t>Evaluation scope and evidence boundaries</w:t>
      </w:r>
    </w:p>
    <w:p>
      <w:r>
        <w:rPr>
          <w:rFonts w:ascii="Times New Roman" w:hAnsi="Times New Roman"/>
          <w:b w:val="0"/>
          <w:i w:val="0"/>
        </w:rPr>
        <w:t>The evaluation distinguishes retrieval quality from research-gap quality. TREC-COVID and SciFact provide relevance or evidence retrieval labels, but they do not provide labels for REFINE's three gap statuses. Retrieval scores can therefore assess selected ranking components, but they cannot establish the precision, recall, F1 or classification accuracy of EWRGV.</w:t>
      </w:r>
    </w:p>
    <w:p>
      <w:r>
        <w:rPr>
          <w:rFonts w:ascii="Times New Roman" w:hAnsi="Times New Roman"/>
          <w:b w:val="0"/>
          <w:i w:val="0"/>
        </w:rPr>
        <w:t>The benchmark records report TREC-COVID Round 5 using 50 topics and official relevance judgments. Completed configurations were BM25 and BM25 followed by cross-encoder reranking. SciFact development data included 188 evidence-bearing claims across 5,183 abstracts, with BM25, dense retrieval and hybrid RRF evaluated. SciFact stance labels were not substituted for research-gap labels.</w:t>
      </w:r>
    </w:p>
    <w:p>
      <w:r>
        <w:rPr>
          <w:rFonts w:ascii="Times New Roman" w:hAnsi="Times New Roman"/>
          <w:b w:val="0"/>
          <w:i w:val="0"/>
        </w:rPr>
        <w:t>Unjudged documents were treated as nonrelevant in the reported evaluation, so incomplete judgment pools may lower scores. Dense indexing of the full TREC-COVID collection did not complete, and SciFact reranking was not measured. These are incomplete experiments, not zero-score results.</w:t>
      </w:r>
    </w:p>
    <w:p>
      <w:r>
        <w:br w:type="page"/>
      </w:r>
    </w:p>
    <w:p>
      <w:pPr>
        <w:pStyle w:val="Heading2"/>
        <w:keepNext/>
      </w:pPr>
      <w:r>
        <w:t>5.2 BENCHMARK CONFIGURATION</w:t>
      </w:r>
    </w:p>
    <w:tbl>
      <w:tblPr>
        <w:tblStyle w:val="TableGrid"/>
        <w:tblW w:type="auto" w:w="0"/>
        <w:jc w:val="center"/>
        <w:tblLook w:firstColumn="1" w:firstRow="1" w:lastColumn="0" w:lastRow="0" w:noHBand="0" w:noVBand="1" w:val="04A0"/>
      </w:tblPr>
      <w:tblGrid>
        <w:gridCol w:w="2322"/>
        <w:gridCol w:w="2322"/>
        <w:gridCol w:w="2322"/>
        <w:gridCol w:w="2322"/>
      </w:tblGrid>
      <w:tr>
        <w:tc>
          <w:tcPr>
            <w:tcW w:type="dxa" w:w="2322"/>
            <w:vAlign w:val="center"/>
          </w:tcPr>
          <w:p>
            <w:r>
              <w:rPr>
                <w:rFonts w:ascii="Times New Roman" w:hAnsi="Times New Roman"/>
                <w:b/>
                <w:sz w:val="16"/>
              </w:rPr>
              <w:t>Dataset</w:t>
            </w:r>
          </w:p>
        </w:tc>
        <w:tc>
          <w:tcPr>
            <w:tcW w:type="dxa" w:w="2322"/>
            <w:vAlign w:val="center"/>
          </w:tcPr>
          <w:p>
            <w:r>
              <w:rPr>
                <w:rFonts w:ascii="Times New Roman" w:hAnsi="Times New Roman"/>
                <w:b/>
                <w:sz w:val="16"/>
              </w:rPr>
              <w:t>Purpose</w:t>
            </w:r>
          </w:p>
        </w:tc>
        <w:tc>
          <w:tcPr>
            <w:tcW w:type="dxa" w:w="2322"/>
            <w:vAlign w:val="center"/>
          </w:tcPr>
          <w:p>
            <w:r>
              <w:rPr>
                <w:rFonts w:ascii="Times New Roman" w:hAnsi="Times New Roman"/>
                <w:b/>
                <w:sz w:val="16"/>
              </w:rPr>
              <w:t>Scale / configuration in supplied report</w:t>
            </w:r>
          </w:p>
        </w:tc>
        <w:tc>
          <w:tcPr>
            <w:tcW w:type="dxa" w:w="2322"/>
            <w:vAlign w:val="center"/>
          </w:tcPr>
          <w:p>
            <w:r>
              <w:rPr>
                <w:rFonts w:ascii="Times New Roman" w:hAnsi="Times New Roman"/>
                <w:b/>
                <w:sz w:val="16"/>
              </w:rPr>
              <w:t>Boundary</w:t>
            </w:r>
          </w:p>
        </w:tc>
      </w:tr>
      <w:tr>
        <w:tc>
          <w:tcPr>
            <w:tcW w:type="dxa" w:w="2322"/>
            <w:vAlign w:val="center"/>
          </w:tcPr>
          <w:p>
            <w:pPr>
              <w:spacing w:after="40" w:line="240" w:lineRule="auto"/>
            </w:pPr>
            <w:r>
              <w:rPr>
                <w:rFonts w:ascii="Times New Roman" w:hAnsi="Times New Roman"/>
                <w:sz w:val="16"/>
              </w:rPr>
              <w:t>TREC-COVID Round 5</w:t>
            </w:r>
          </w:p>
        </w:tc>
        <w:tc>
          <w:tcPr>
            <w:tcW w:type="dxa" w:w="2322"/>
            <w:vAlign w:val="center"/>
          </w:tcPr>
          <w:p>
            <w:pPr>
              <w:spacing w:after="40" w:line="240" w:lineRule="auto"/>
            </w:pPr>
            <w:r>
              <w:rPr>
                <w:rFonts w:ascii="Times New Roman" w:hAnsi="Times New Roman"/>
                <w:sz w:val="16"/>
              </w:rPr>
              <w:t>Passage/document retrieval quality</w:t>
            </w:r>
          </w:p>
        </w:tc>
        <w:tc>
          <w:tcPr>
            <w:tcW w:type="dxa" w:w="2322"/>
            <w:vAlign w:val="center"/>
          </w:tcPr>
          <w:p>
            <w:pPr>
              <w:spacing w:after="40" w:line="240" w:lineRule="auto"/>
            </w:pPr>
            <w:r>
              <w:rPr>
                <w:rFonts w:ascii="Times New Roman" w:hAnsi="Times New Roman"/>
                <w:sz w:val="16"/>
              </w:rPr>
              <w:t>50 topics; official relevance judgments; BM25 and BM25 + cross-encoder reranking</w:t>
            </w:r>
          </w:p>
        </w:tc>
        <w:tc>
          <w:tcPr>
            <w:tcW w:type="dxa" w:w="2322"/>
            <w:vAlign w:val="center"/>
          </w:tcPr>
          <w:p>
            <w:pPr>
              <w:spacing w:after="40" w:line="240" w:lineRule="auto"/>
            </w:pPr>
            <w:r>
              <w:rPr>
                <w:rFonts w:ascii="Times New Roman" w:hAnsi="Times New Roman"/>
                <w:sz w:val="16"/>
              </w:rPr>
              <w:t>Dense/hybrid run not completed</w:t>
            </w:r>
          </w:p>
        </w:tc>
      </w:tr>
      <w:tr>
        <w:tc>
          <w:tcPr>
            <w:tcW w:type="dxa" w:w="2322"/>
            <w:vAlign w:val="center"/>
          </w:tcPr>
          <w:p>
            <w:pPr>
              <w:spacing w:after="40" w:line="240" w:lineRule="auto"/>
            </w:pPr>
            <w:r>
              <w:rPr>
                <w:rFonts w:ascii="Times New Roman" w:hAnsi="Times New Roman"/>
                <w:sz w:val="16"/>
              </w:rPr>
              <w:t>SciFact dev</w:t>
            </w:r>
          </w:p>
        </w:tc>
        <w:tc>
          <w:tcPr>
            <w:tcW w:type="dxa" w:w="2322"/>
            <w:vAlign w:val="center"/>
          </w:tcPr>
          <w:p>
            <w:pPr>
              <w:spacing w:after="40" w:line="240" w:lineRule="auto"/>
            </w:pPr>
            <w:r>
              <w:rPr>
                <w:rFonts w:ascii="Times New Roman" w:hAnsi="Times New Roman"/>
                <w:sz w:val="16"/>
              </w:rPr>
              <w:t>Evidence retrieval for scientific claims</w:t>
            </w:r>
          </w:p>
        </w:tc>
        <w:tc>
          <w:tcPr>
            <w:tcW w:type="dxa" w:w="2322"/>
            <w:vAlign w:val="center"/>
          </w:tcPr>
          <w:p>
            <w:pPr>
              <w:spacing w:after="40" w:line="240" w:lineRule="auto"/>
            </w:pPr>
            <w:r>
              <w:rPr>
                <w:rFonts w:ascii="Times New Roman" w:hAnsi="Times New Roman"/>
                <w:sz w:val="16"/>
              </w:rPr>
              <w:t>188 evidence-bearing claims; 5,183 abstracts; BM25, dense BGE and hybrid RRF</w:t>
            </w:r>
          </w:p>
        </w:tc>
        <w:tc>
          <w:tcPr>
            <w:tcW w:type="dxa" w:w="2322"/>
            <w:vAlign w:val="center"/>
          </w:tcPr>
          <w:p>
            <w:pPr>
              <w:spacing w:after="40" w:line="240" w:lineRule="auto"/>
            </w:pPr>
            <w:r>
              <w:rPr>
                <w:rFonts w:ascii="Times New Roman" w:hAnsi="Times New Roman"/>
                <w:sz w:val="16"/>
              </w:rPr>
              <w:t>Reranking not measured</w:t>
            </w:r>
          </w:p>
        </w:tc>
      </w:tr>
      <w:tr>
        <w:tc>
          <w:tcPr>
            <w:tcW w:type="dxa" w:w="2322"/>
            <w:vAlign w:val="center"/>
          </w:tcPr>
          <w:p>
            <w:pPr>
              <w:spacing w:after="40" w:line="240" w:lineRule="auto"/>
            </w:pPr>
            <w:r>
              <w:rPr>
                <w:rFonts w:ascii="Times New Roman" w:hAnsi="Times New Roman"/>
                <w:sz w:val="16"/>
              </w:rPr>
              <w:t>Research-gap labels</w:t>
            </w:r>
          </w:p>
        </w:tc>
        <w:tc>
          <w:tcPr>
            <w:tcW w:type="dxa" w:w="2322"/>
            <w:vAlign w:val="center"/>
          </w:tcPr>
          <w:p>
            <w:pPr>
              <w:spacing w:after="40" w:line="240" w:lineRule="auto"/>
            </w:pPr>
            <w:r>
              <w:rPr>
                <w:rFonts w:ascii="Times New Roman" w:hAnsi="Times New Roman"/>
                <w:sz w:val="16"/>
              </w:rPr>
              <w:t>Direct gap-status quality</w:t>
            </w:r>
          </w:p>
        </w:tc>
        <w:tc>
          <w:tcPr>
            <w:tcW w:type="dxa" w:w="2322"/>
            <w:vAlign w:val="center"/>
          </w:tcPr>
          <w:p>
            <w:pPr>
              <w:spacing w:after="40" w:line="240" w:lineRule="auto"/>
            </w:pPr>
            <w:r>
              <w:rPr>
                <w:rFonts w:ascii="Times New Roman" w:hAnsi="Times New Roman"/>
                <w:sz w:val="16"/>
              </w:rPr>
              <w:t>No compatible labels supplied</w:t>
            </w:r>
          </w:p>
        </w:tc>
        <w:tc>
          <w:tcPr>
            <w:tcW w:type="dxa" w:w="2322"/>
            <w:vAlign w:val="center"/>
          </w:tcPr>
          <w:p>
            <w:pPr>
              <w:spacing w:after="40" w:line="240" w:lineRule="auto"/>
            </w:pPr>
            <w:r>
              <w:rPr>
                <w:rFonts w:ascii="Times New Roman" w:hAnsi="Times New Roman"/>
                <w:sz w:val="16"/>
              </w:rPr>
              <w:t>Precision/recall/F1 and three-class accuracy not measured</w:t>
            </w:r>
          </w:p>
        </w:tc>
      </w:tr>
    </w:tbl>
    <w:p>
      <w:r>
        <w:rPr>
          <w:rFonts w:ascii="Times New Roman" w:hAnsi="Times New Roman"/>
          <w:b w:val="0"/>
          <w:i/>
        </w:rPr>
        <w:t>Table 5.1: Evaluation scope.</w:t>
      </w:r>
    </w:p>
    <w:p>
      <w:r>
        <w:rPr>
          <w:rFonts w:ascii="Times New Roman" w:hAnsi="Times New Roman"/>
          <w:b w:val="0"/>
          <w:i w:val="0"/>
        </w:rPr>
        <w:t>The reported retrieval setup used BAAI/bge-small-en-v1.5 with 384-dimensional embeddings, RRF k = 60, depth 100, and ms-marco-MiniLM-L-6-v2 on the leading 50 results. Model names were recorded, but immutable revisions were not pinned. Reproduction should record library versions, model revisions, preprocessing, chunking, index configuration and query set.</w:t>
      </w:r>
    </w:p>
    <w:p>
      <w:r>
        <w:br w:type="page"/>
      </w:r>
    </w:p>
    <w:p>
      <w:pPr>
        <w:pStyle w:val="Heading2"/>
        <w:keepNext/>
      </w:pPr>
      <w:r>
        <w:t>5.3 METRICS USED</w:t>
      </w:r>
    </w:p>
    <w:p>
      <w:r>
        <w:rPr>
          <w:rFonts w:ascii="Times New Roman" w:hAnsi="Times New Roman"/>
          <w:b w:val="0"/>
          <w:i w:val="0"/>
        </w:rPr>
        <w:t>Precision at k measures the fraction of the top-k retrieved results that are judged relevant. It emphasizes the quality of the short list presented to a researcher. A higher P@10 means that more of the first ten results are relevant under the benchmark's judgments; it does not measure whether all relevant evidence was found.</w:t>
      </w:r>
    </w:p>
    <w:p>
      <w:r>
        <w:rPr>
          <w:rFonts w:ascii="Times New Roman" w:hAnsi="Times New Roman"/>
          <w:b w:val="0"/>
          <w:i w:val="0"/>
        </w:rPr>
        <w:t>Recall at k measures the fraction of all judged relevant items retrieved within the first k positions. Mean Reciprocal Rank (MRR) emphasizes the position of the first relevant result. Mean Average Precision (MAP) aggregates precision at relevant ranks, while normalized Discounted Cumulative Gain (nDCG) rewards relevant items near the top and can accommodate graded relevance.</w:t>
      </w:r>
    </w:p>
    <w:p>
      <w:r>
        <w:rPr>
          <w:rFonts w:ascii="Times New Roman" w:hAnsi="Times New Roman"/>
          <w:b w:val="0"/>
          <w:i w:val="0"/>
        </w:rPr>
        <w:t>Research-gap evaluation needs different labels. A candidate-level evaluation should compare generated candidates with expert-reviewed candidates, while a validation-level evaluation should compare the three statuses against adjudicated outcomes. It should report precision, recall, macro-F1, per-class results, inter-annotator agreement and calibration diagnostics where confidence is interpreted numerically.</w:t>
      </w:r>
    </w:p>
    <w:p>
      <w:r>
        <w:br w:type="page"/>
      </w:r>
    </w:p>
    <w:p>
      <w:pPr>
        <w:pStyle w:val="Heading2"/>
        <w:keepNext/>
      </w:pPr>
      <w:r>
        <w:t>5.4 TREC-COVID RESULTS</w:t>
      </w:r>
    </w:p>
    <w:tbl>
      <w:tblPr>
        <w:tblStyle w:val="TableGrid"/>
        <w:tblW w:type="auto" w:w="0"/>
        <w:jc w:val="center"/>
        <w:tblLook w:firstColumn="1" w:firstRow="1" w:lastColumn="0" w:lastRow="0" w:noHBand="0" w:noVBand="1" w:val="04A0"/>
      </w:tblPr>
      <w:tblGrid>
        <w:gridCol w:w="1327"/>
        <w:gridCol w:w="1327"/>
        <w:gridCol w:w="1327"/>
        <w:gridCol w:w="1327"/>
        <w:gridCol w:w="1327"/>
        <w:gridCol w:w="1327"/>
        <w:gridCol w:w="1327"/>
      </w:tblGrid>
      <w:tr>
        <w:tc>
          <w:tcPr>
            <w:tcW w:type="dxa" w:w="1327"/>
            <w:vAlign w:val="center"/>
          </w:tcPr>
          <w:p>
            <w:r>
              <w:rPr>
                <w:rFonts w:ascii="Times New Roman" w:hAnsi="Times New Roman"/>
                <w:b/>
                <w:sz w:val="18"/>
              </w:rPr>
              <w:t>Method</w:t>
            </w:r>
          </w:p>
        </w:tc>
        <w:tc>
          <w:tcPr>
            <w:tcW w:type="dxa" w:w="1327"/>
            <w:vAlign w:val="center"/>
          </w:tcPr>
          <w:p>
            <w:r>
              <w:rPr>
                <w:rFonts w:ascii="Times New Roman" w:hAnsi="Times New Roman"/>
                <w:b/>
                <w:sz w:val="18"/>
              </w:rPr>
              <w:t>P@5</w:t>
            </w:r>
          </w:p>
        </w:tc>
        <w:tc>
          <w:tcPr>
            <w:tcW w:type="dxa" w:w="1327"/>
            <w:vAlign w:val="center"/>
          </w:tcPr>
          <w:p>
            <w:r>
              <w:rPr>
                <w:rFonts w:ascii="Times New Roman" w:hAnsi="Times New Roman"/>
                <w:b/>
                <w:sz w:val="18"/>
              </w:rPr>
              <w:t>P@10</w:t>
            </w:r>
          </w:p>
        </w:tc>
        <w:tc>
          <w:tcPr>
            <w:tcW w:type="dxa" w:w="1327"/>
            <w:vAlign w:val="center"/>
          </w:tcPr>
          <w:p>
            <w:r>
              <w:rPr>
                <w:rFonts w:ascii="Times New Roman" w:hAnsi="Times New Roman"/>
                <w:b/>
                <w:sz w:val="18"/>
              </w:rPr>
              <w:t>R@10</w:t>
            </w:r>
          </w:p>
        </w:tc>
        <w:tc>
          <w:tcPr>
            <w:tcW w:type="dxa" w:w="1327"/>
            <w:vAlign w:val="center"/>
          </w:tcPr>
          <w:p>
            <w:r>
              <w:rPr>
                <w:rFonts w:ascii="Times New Roman" w:hAnsi="Times New Roman"/>
                <w:b/>
                <w:sz w:val="18"/>
              </w:rPr>
              <w:t>MRR</w:t>
            </w:r>
          </w:p>
        </w:tc>
        <w:tc>
          <w:tcPr>
            <w:tcW w:type="dxa" w:w="1327"/>
            <w:vAlign w:val="center"/>
          </w:tcPr>
          <w:p>
            <w:r>
              <w:rPr>
                <w:rFonts w:ascii="Times New Roman" w:hAnsi="Times New Roman"/>
                <w:b/>
                <w:sz w:val="18"/>
              </w:rPr>
              <w:t>MAP</w:t>
            </w:r>
          </w:p>
        </w:tc>
        <w:tc>
          <w:tcPr>
            <w:tcW w:type="dxa" w:w="1327"/>
            <w:vAlign w:val="center"/>
          </w:tcPr>
          <w:p>
            <w:r>
              <w:rPr>
                <w:rFonts w:ascii="Times New Roman" w:hAnsi="Times New Roman"/>
                <w:b/>
                <w:sz w:val="18"/>
              </w:rPr>
              <w:t>nDCG@10</w:t>
            </w:r>
          </w:p>
        </w:tc>
      </w:tr>
      <w:tr>
        <w:tc>
          <w:tcPr>
            <w:tcW w:type="dxa" w:w="1327"/>
            <w:vAlign w:val="center"/>
          </w:tcPr>
          <w:p>
            <w:pPr>
              <w:spacing w:after="40" w:line="240" w:lineRule="auto"/>
            </w:pPr>
            <w:r>
              <w:rPr>
                <w:rFonts w:ascii="Times New Roman" w:hAnsi="Times New Roman"/>
                <w:sz w:val="18"/>
              </w:rPr>
              <w:t>TREC BM25</w:t>
            </w:r>
          </w:p>
        </w:tc>
        <w:tc>
          <w:tcPr>
            <w:tcW w:type="dxa" w:w="1327"/>
            <w:vAlign w:val="center"/>
          </w:tcPr>
          <w:p>
            <w:pPr>
              <w:spacing w:after="40" w:line="240" w:lineRule="auto"/>
            </w:pPr>
            <w:r>
              <w:rPr>
                <w:rFonts w:ascii="Times New Roman" w:hAnsi="Times New Roman"/>
                <w:sz w:val="18"/>
              </w:rPr>
              <w:t>0.640</w:t>
            </w:r>
          </w:p>
        </w:tc>
        <w:tc>
          <w:tcPr>
            <w:tcW w:type="dxa" w:w="1327"/>
            <w:vAlign w:val="center"/>
          </w:tcPr>
          <w:p>
            <w:pPr>
              <w:spacing w:after="40" w:line="240" w:lineRule="auto"/>
            </w:pPr>
            <w:r>
              <w:rPr>
                <w:rFonts w:ascii="Times New Roman" w:hAnsi="Times New Roman"/>
                <w:sz w:val="18"/>
              </w:rPr>
              <w:t>0.622</w:t>
            </w:r>
          </w:p>
        </w:tc>
        <w:tc>
          <w:tcPr>
            <w:tcW w:type="dxa" w:w="1327"/>
            <w:vAlign w:val="center"/>
          </w:tcPr>
          <w:p>
            <w:pPr>
              <w:spacing w:after="40" w:line="240" w:lineRule="auto"/>
            </w:pPr>
            <w:r>
              <w:rPr>
                <w:rFonts w:ascii="Times New Roman" w:hAnsi="Times New Roman"/>
                <w:sz w:val="18"/>
              </w:rPr>
              <w:t>0.014</w:t>
            </w:r>
          </w:p>
        </w:tc>
        <w:tc>
          <w:tcPr>
            <w:tcW w:type="dxa" w:w="1327"/>
            <w:vAlign w:val="center"/>
          </w:tcPr>
          <w:p>
            <w:pPr>
              <w:spacing w:after="40" w:line="240" w:lineRule="auto"/>
            </w:pPr>
            <w:r>
              <w:rPr>
                <w:rFonts w:ascii="Times New Roman" w:hAnsi="Times New Roman"/>
                <w:sz w:val="18"/>
              </w:rPr>
              <w:t>0.821</w:t>
            </w:r>
          </w:p>
        </w:tc>
        <w:tc>
          <w:tcPr>
            <w:tcW w:type="dxa" w:w="1327"/>
            <w:vAlign w:val="center"/>
          </w:tcPr>
          <w:p>
            <w:pPr>
              <w:spacing w:after="40" w:line="240" w:lineRule="auto"/>
            </w:pPr>
            <w:r>
              <w:rPr>
                <w:rFonts w:ascii="Times New Roman" w:hAnsi="Times New Roman"/>
                <w:sz w:val="18"/>
              </w:rPr>
              <w:t>0.062</w:t>
            </w:r>
          </w:p>
        </w:tc>
        <w:tc>
          <w:tcPr>
            <w:tcW w:type="dxa" w:w="1327"/>
            <w:vAlign w:val="center"/>
          </w:tcPr>
          <w:p>
            <w:pPr>
              <w:spacing w:after="40" w:line="240" w:lineRule="auto"/>
            </w:pPr>
            <w:r>
              <w:rPr>
                <w:rFonts w:ascii="Times New Roman" w:hAnsi="Times New Roman"/>
                <w:sz w:val="18"/>
              </w:rPr>
              <w:t>0.542</w:t>
            </w:r>
          </w:p>
        </w:tc>
      </w:tr>
      <w:tr>
        <w:tc>
          <w:tcPr>
            <w:tcW w:type="dxa" w:w="1327"/>
            <w:vAlign w:val="center"/>
          </w:tcPr>
          <w:p>
            <w:pPr>
              <w:spacing w:after="40" w:line="240" w:lineRule="auto"/>
            </w:pPr>
            <w:r>
              <w:rPr>
                <w:rFonts w:ascii="Times New Roman" w:hAnsi="Times New Roman"/>
                <w:sz w:val="18"/>
              </w:rPr>
              <w:t>TREC BM25 + reranker</w:t>
            </w:r>
          </w:p>
        </w:tc>
        <w:tc>
          <w:tcPr>
            <w:tcW w:type="dxa" w:w="1327"/>
            <w:vAlign w:val="center"/>
          </w:tcPr>
          <w:p>
            <w:pPr>
              <w:spacing w:after="40" w:line="240" w:lineRule="auto"/>
            </w:pPr>
            <w:r>
              <w:rPr>
                <w:rFonts w:ascii="Times New Roman" w:hAnsi="Times New Roman"/>
                <w:sz w:val="18"/>
              </w:rPr>
              <w:t>0.700</w:t>
            </w:r>
          </w:p>
        </w:tc>
        <w:tc>
          <w:tcPr>
            <w:tcW w:type="dxa" w:w="1327"/>
            <w:vAlign w:val="center"/>
          </w:tcPr>
          <w:p>
            <w:pPr>
              <w:spacing w:after="40" w:line="240" w:lineRule="auto"/>
            </w:pPr>
            <w:r>
              <w:rPr>
                <w:rFonts w:ascii="Times New Roman" w:hAnsi="Times New Roman"/>
                <w:sz w:val="18"/>
              </w:rPr>
              <w:t>0.666</w:t>
            </w:r>
          </w:p>
        </w:tc>
        <w:tc>
          <w:tcPr>
            <w:tcW w:type="dxa" w:w="1327"/>
            <w:vAlign w:val="center"/>
          </w:tcPr>
          <w:p>
            <w:pPr>
              <w:spacing w:after="40" w:line="240" w:lineRule="auto"/>
            </w:pPr>
            <w:r>
              <w:rPr>
                <w:rFonts w:ascii="Times New Roman" w:hAnsi="Times New Roman"/>
                <w:sz w:val="18"/>
              </w:rPr>
              <w:t>0.015</w:t>
            </w:r>
          </w:p>
        </w:tc>
        <w:tc>
          <w:tcPr>
            <w:tcW w:type="dxa" w:w="1327"/>
            <w:vAlign w:val="center"/>
          </w:tcPr>
          <w:p>
            <w:pPr>
              <w:spacing w:after="40" w:line="240" w:lineRule="auto"/>
            </w:pPr>
            <w:r>
              <w:rPr>
                <w:rFonts w:ascii="Times New Roman" w:hAnsi="Times New Roman"/>
                <w:sz w:val="18"/>
              </w:rPr>
              <w:t>0.834</w:t>
            </w:r>
          </w:p>
        </w:tc>
        <w:tc>
          <w:tcPr>
            <w:tcW w:type="dxa" w:w="1327"/>
            <w:vAlign w:val="center"/>
          </w:tcPr>
          <w:p>
            <w:pPr>
              <w:spacing w:after="40" w:line="240" w:lineRule="auto"/>
            </w:pPr>
            <w:r>
              <w:rPr>
                <w:rFonts w:ascii="Times New Roman" w:hAnsi="Times New Roman"/>
                <w:sz w:val="18"/>
              </w:rPr>
              <w:t>0.065</w:t>
            </w:r>
          </w:p>
        </w:tc>
        <w:tc>
          <w:tcPr>
            <w:tcW w:type="dxa" w:w="1327"/>
            <w:vAlign w:val="center"/>
          </w:tcPr>
          <w:p>
            <w:pPr>
              <w:spacing w:after="40" w:line="240" w:lineRule="auto"/>
            </w:pPr>
            <w:r>
              <w:rPr>
                <w:rFonts w:ascii="Times New Roman" w:hAnsi="Times New Roman"/>
                <w:sz w:val="18"/>
              </w:rPr>
              <w:t>0.585</w:t>
            </w:r>
          </w:p>
        </w:tc>
      </w:tr>
      <w:tr>
        <w:tc>
          <w:tcPr>
            <w:tcW w:type="dxa" w:w="1327"/>
            <w:vAlign w:val="center"/>
          </w:tcPr>
          <w:p>
            <w:pPr>
              <w:spacing w:after="40" w:line="240" w:lineRule="auto"/>
            </w:pPr>
            <w:r>
              <w:rPr>
                <w:rFonts w:ascii="Times New Roman" w:hAnsi="Times New Roman"/>
                <w:sz w:val="18"/>
              </w:rPr>
              <w:t>TREC dense / hybrid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r>
    </w:tbl>
    <w:p>
      <w:r>
        <w:rPr>
          <w:rFonts w:ascii="Times New Roman" w:hAnsi="Times New Roman"/>
          <w:b w:val="0"/>
          <w:i w:val="0"/>
        </w:rPr>
        <w:t>Table 5.2: TREC-COVID retrieval benchmark macro averages, transcribed from the supplied project report.</w:t>
      </w:r>
    </w:p>
    <w:p>
      <w:r>
        <w:rPr>
          <w:rFonts w:ascii="Times New Roman" w:hAnsi="Times New Roman"/>
          <w:b w:val="0"/>
          <w:i w:val="0"/>
        </w:rPr>
        <w:t>For TREC-COVID, reranking BM25 increased P@10 from 0.622 to 0.666, an absolute increase of 0.044 (4.4 percentage points). nDCG@10 increased from 0.542 to 0.585, an absolute increase of 0.043. MRR increased from 0.821 to 0.834, and MAP increased from 0.062 to 0.065.</w:t>
      </w:r>
    </w:p>
    <w:p>
      <w:r>
        <w:rPr>
          <w:rFonts w:ascii="Times New Roman" w:hAnsi="Times New Roman"/>
          <w:b w:val="0"/>
          <w:i w:val="0"/>
        </w:rPr>
        <w:t>These results support a limited conclusion: for this benchmark and run configuration, cross-encoder reranking improved the reported top-ranked retrieval metrics. They do not establish that reranking will improve every topic, domain or full-text corpus. No statistical significance test is reported in the supplied records.</w:t>
      </w:r>
    </w:p>
    <w:p>
      <w:r>
        <w:br w:type="page"/>
      </w:r>
    </w:p>
    <w:p>
      <w:pPr>
        <w:pStyle w:val="Heading2"/>
        <w:keepNext/>
      </w:pPr>
      <w:r>
        <w:t>5.5 SCIFACT RESULTS</w:t>
      </w:r>
    </w:p>
    <w:tbl>
      <w:tblPr>
        <w:tblStyle w:val="TableGrid"/>
        <w:tblW w:type="auto" w:w="0"/>
        <w:jc w:val="center"/>
        <w:tblLook w:firstColumn="1" w:firstRow="1" w:lastColumn="0" w:lastRow="0" w:noHBand="0" w:noVBand="1" w:val="04A0"/>
      </w:tblPr>
      <w:tblGrid>
        <w:gridCol w:w="1327"/>
        <w:gridCol w:w="1327"/>
        <w:gridCol w:w="1327"/>
        <w:gridCol w:w="1327"/>
        <w:gridCol w:w="1327"/>
        <w:gridCol w:w="1327"/>
        <w:gridCol w:w="1327"/>
      </w:tblGrid>
      <w:tr>
        <w:tc>
          <w:tcPr>
            <w:tcW w:type="dxa" w:w="1327"/>
            <w:vAlign w:val="center"/>
          </w:tcPr>
          <w:p>
            <w:r>
              <w:rPr>
                <w:rFonts w:ascii="Times New Roman" w:hAnsi="Times New Roman"/>
                <w:b/>
                <w:sz w:val="18"/>
              </w:rPr>
              <w:t>Method</w:t>
            </w:r>
          </w:p>
        </w:tc>
        <w:tc>
          <w:tcPr>
            <w:tcW w:type="dxa" w:w="1327"/>
            <w:vAlign w:val="center"/>
          </w:tcPr>
          <w:p>
            <w:r>
              <w:rPr>
                <w:rFonts w:ascii="Times New Roman" w:hAnsi="Times New Roman"/>
                <w:b/>
                <w:sz w:val="18"/>
              </w:rPr>
              <w:t>P@5</w:t>
            </w:r>
          </w:p>
        </w:tc>
        <w:tc>
          <w:tcPr>
            <w:tcW w:type="dxa" w:w="1327"/>
            <w:vAlign w:val="center"/>
          </w:tcPr>
          <w:p>
            <w:r>
              <w:rPr>
                <w:rFonts w:ascii="Times New Roman" w:hAnsi="Times New Roman"/>
                <w:b/>
                <w:sz w:val="18"/>
              </w:rPr>
              <w:t>P@10</w:t>
            </w:r>
          </w:p>
        </w:tc>
        <w:tc>
          <w:tcPr>
            <w:tcW w:type="dxa" w:w="1327"/>
            <w:vAlign w:val="center"/>
          </w:tcPr>
          <w:p>
            <w:r>
              <w:rPr>
                <w:rFonts w:ascii="Times New Roman" w:hAnsi="Times New Roman"/>
                <w:b/>
                <w:sz w:val="18"/>
              </w:rPr>
              <w:t>R@10</w:t>
            </w:r>
          </w:p>
        </w:tc>
        <w:tc>
          <w:tcPr>
            <w:tcW w:type="dxa" w:w="1327"/>
            <w:vAlign w:val="center"/>
          </w:tcPr>
          <w:p>
            <w:r>
              <w:rPr>
                <w:rFonts w:ascii="Times New Roman" w:hAnsi="Times New Roman"/>
                <w:b/>
                <w:sz w:val="18"/>
              </w:rPr>
              <w:t>MRR</w:t>
            </w:r>
          </w:p>
        </w:tc>
        <w:tc>
          <w:tcPr>
            <w:tcW w:type="dxa" w:w="1327"/>
            <w:vAlign w:val="center"/>
          </w:tcPr>
          <w:p>
            <w:r>
              <w:rPr>
                <w:rFonts w:ascii="Times New Roman" w:hAnsi="Times New Roman"/>
                <w:b/>
                <w:sz w:val="18"/>
              </w:rPr>
              <w:t>MAP</w:t>
            </w:r>
          </w:p>
        </w:tc>
        <w:tc>
          <w:tcPr>
            <w:tcW w:type="dxa" w:w="1327"/>
            <w:vAlign w:val="center"/>
          </w:tcPr>
          <w:p>
            <w:r>
              <w:rPr>
                <w:rFonts w:ascii="Times New Roman" w:hAnsi="Times New Roman"/>
                <w:b/>
                <w:sz w:val="18"/>
              </w:rPr>
              <w:t>nDCG@10</w:t>
            </w:r>
          </w:p>
        </w:tc>
      </w:tr>
      <w:tr>
        <w:tc>
          <w:tcPr>
            <w:tcW w:type="dxa" w:w="1327"/>
            <w:vAlign w:val="center"/>
          </w:tcPr>
          <w:p>
            <w:pPr>
              <w:spacing w:after="40" w:line="240" w:lineRule="auto"/>
            </w:pPr>
            <w:r>
              <w:rPr>
                <w:rFonts w:ascii="Times New Roman" w:hAnsi="Times New Roman"/>
                <w:sz w:val="18"/>
              </w:rPr>
              <w:t>SciFact BM25</w:t>
            </w:r>
          </w:p>
        </w:tc>
        <w:tc>
          <w:tcPr>
            <w:tcW w:type="dxa" w:w="1327"/>
            <w:vAlign w:val="center"/>
          </w:tcPr>
          <w:p>
            <w:pPr>
              <w:spacing w:after="40" w:line="240" w:lineRule="auto"/>
            </w:pPr>
            <w:r>
              <w:rPr>
                <w:rFonts w:ascii="Times New Roman" w:hAnsi="Times New Roman"/>
                <w:sz w:val="18"/>
              </w:rPr>
              <w:t>0.182</w:t>
            </w:r>
          </w:p>
        </w:tc>
        <w:tc>
          <w:tcPr>
            <w:tcW w:type="dxa" w:w="1327"/>
            <w:vAlign w:val="center"/>
          </w:tcPr>
          <w:p>
            <w:pPr>
              <w:spacing w:after="40" w:line="240" w:lineRule="auto"/>
            </w:pPr>
            <w:r>
              <w:rPr>
                <w:rFonts w:ascii="Times New Roman" w:hAnsi="Times New Roman"/>
                <w:sz w:val="18"/>
              </w:rPr>
              <w:t>0.097</w:t>
            </w:r>
          </w:p>
        </w:tc>
        <w:tc>
          <w:tcPr>
            <w:tcW w:type="dxa" w:w="1327"/>
            <w:vAlign w:val="center"/>
          </w:tcPr>
          <w:p>
            <w:pPr>
              <w:spacing w:after="40" w:line="240" w:lineRule="auto"/>
            </w:pPr>
            <w:r>
              <w:rPr>
                <w:rFonts w:ascii="Times New Roman" w:hAnsi="Times New Roman"/>
                <w:sz w:val="18"/>
              </w:rPr>
              <w:t>0.908</w:t>
            </w:r>
          </w:p>
        </w:tc>
        <w:tc>
          <w:tcPr>
            <w:tcW w:type="dxa" w:w="1327"/>
            <w:vAlign w:val="center"/>
          </w:tcPr>
          <w:p>
            <w:pPr>
              <w:spacing w:after="40" w:line="240" w:lineRule="auto"/>
            </w:pPr>
            <w:r>
              <w:rPr>
                <w:rFonts w:ascii="Times New Roman" w:hAnsi="Times New Roman"/>
                <w:sz w:val="18"/>
              </w:rPr>
              <w:t>0.777</w:t>
            </w:r>
          </w:p>
        </w:tc>
        <w:tc>
          <w:tcPr>
            <w:tcW w:type="dxa" w:w="1327"/>
            <w:vAlign w:val="center"/>
          </w:tcPr>
          <w:p>
            <w:pPr>
              <w:spacing w:after="40" w:line="240" w:lineRule="auto"/>
            </w:pPr>
            <w:r>
              <w:rPr>
                <w:rFonts w:ascii="Times New Roman" w:hAnsi="Times New Roman"/>
                <w:sz w:val="18"/>
              </w:rPr>
              <w:t>0.770</w:t>
            </w:r>
          </w:p>
        </w:tc>
        <w:tc>
          <w:tcPr>
            <w:tcW w:type="dxa" w:w="1327"/>
            <w:vAlign w:val="center"/>
          </w:tcPr>
          <w:p>
            <w:pPr>
              <w:spacing w:after="40" w:line="240" w:lineRule="auto"/>
            </w:pPr>
            <w:r>
              <w:rPr>
                <w:rFonts w:ascii="Times New Roman" w:hAnsi="Times New Roman"/>
                <w:sz w:val="18"/>
              </w:rPr>
              <w:t>0.804</w:t>
            </w:r>
          </w:p>
        </w:tc>
      </w:tr>
      <w:tr>
        <w:tc>
          <w:tcPr>
            <w:tcW w:type="dxa" w:w="1327"/>
            <w:vAlign w:val="center"/>
          </w:tcPr>
          <w:p>
            <w:pPr>
              <w:spacing w:after="40" w:line="240" w:lineRule="auto"/>
            </w:pPr>
            <w:r>
              <w:rPr>
                <w:rFonts w:ascii="Times New Roman" w:hAnsi="Times New Roman"/>
                <w:sz w:val="18"/>
              </w:rPr>
              <w:t>SciFact dense BGE</w:t>
            </w:r>
          </w:p>
        </w:tc>
        <w:tc>
          <w:tcPr>
            <w:tcW w:type="dxa" w:w="1327"/>
            <w:vAlign w:val="center"/>
          </w:tcPr>
          <w:p>
            <w:pPr>
              <w:spacing w:after="40" w:line="240" w:lineRule="auto"/>
            </w:pPr>
            <w:r>
              <w:rPr>
                <w:rFonts w:ascii="Times New Roman" w:hAnsi="Times New Roman"/>
                <w:sz w:val="18"/>
              </w:rPr>
              <w:t>0.054</w:t>
            </w:r>
          </w:p>
        </w:tc>
        <w:tc>
          <w:tcPr>
            <w:tcW w:type="dxa" w:w="1327"/>
            <w:vAlign w:val="center"/>
          </w:tcPr>
          <w:p>
            <w:pPr>
              <w:spacing w:after="40" w:line="240" w:lineRule="auto"/>
            </w:pPr>
            <w:r>
              <w:rPr>
                <w:rFonts w:ascii="Times New Roman" w:hAnsi="Times New Roman"/>
                <w:sz w:val="18"/>
              </w:rPr>
              <w:t>0.028</w:t>
            </w:r>
          </w:p>
        </w:tc>
        <w:tc>
          <w:tcPr>
            <w:tcW w:type="dxa" w:w="1327"/>
            <w:vAlign w:val="center"/>
          </w:tcPr>
          <w:p>
            <w:pPr>
              <w:spacing w:after="40" w:line="240" w:lineRule="auto"/>
            </w:pPr>
            <w:r>
              <w:rPr>
                <w:rFonts w:ascii="Times New Roman" w:hAnsi="Times New Roman"/>
                <w:sz w:val="18"/>
              </w:rPr>
              <w:t>0.263</w:t>
            </w:r>
          </w:p>
        </w:tc>
        <w:tc>
          <w:tcPr>
            <w:tcW w:type="dxa" w:w="1327"/>
            <w:vAlign w:val="center"/>
          </w:tcPr>
          <w:p>
            <w:pPr>
              <w:spacing w:after="40" w:line="240" w:lineRule="auto"/>
            </w:pPr>
            <w:r>
              <w:rPr>
                <w:rFonts w:ascii="Times New Roman" w:hAnsi="Times New Roman"/>
                <w:sz w:val="18"/>
              </w:rPr>
              <w:t>0.248</w:t>
            </w:r>
          </w:p>
        </w:tc>
        <w:tc>
          <w:tcPr>
            <w:tcW w:type="dxa" w:w="1327"/>
            <w:vAlign w:val="center"/>
          </w:tcPr>
          <w:p>
            <w:pPr>
              <w:spacing w:after="40" w:line="240" w:lineRule="auto"/>
            </w:pPr>
            <w:r>
              <w:rPr>
                <w:rFonts w:ascii="Times New Roman" w:hAnsi="Times New Roman"/>
                <w:sz w:val="18"/>
              </w:rPr>
              <w:t>0.243</w:t>
            </w:r>
          </w:p>
        </w:tc>
        <w:tc>
          <w:tcPr>
            <w:tcW w:type="dxa" w:w="1327"/>
            <w:vAlign w:val="center"/>
          </w:tcPr>
          <w:p>
            <w:pPr>
              <w:spacing w:after="40" w:line="240" w:lineRule="auto"/>
            </w:pPr>
            <w:r>
              <w:rPr>
                <w:rFonts w:ascii="Times New Roman" w:hAnsi="Times New Roman"/>
                <w:sz w:val="18"/>
              </w:rPr>
              <w:t>0.249</w:t>
            </w:r>
          </w:p>
        </w:tc>
      </w:tr>
      <w:tr>
        <w:tc>
          <w:tcPr>
            <w:tcW w:type="dxa" w:w="1327"/>
            <w:vAlign w:val="center"/>
          </w:tcPr>
          <w:p>
            <w:pPr>
              <w:spacing w:after="40" w:line="240" w:lineRule="auto"/>
            </w:pPr>
            <w:r>
              <w:rPr>
                <w:rFonts w:ascii="Times New Roman" w:hAnsi="Times New Roman"/>
                <w:sz w:val="18"/>
              </w:rPr>
              <w:t>SciFact hybrid RRF</w:t>
            </w:r>
          </w:p>
        </w:tc>
        <w:tc>
          <w:tcPr>
            <w:tcW w:type="dxa" w:w="1327"/>
            <w:vAlign w:val="center"/>
          </w:tcPr>
          <w:p>
            <w:pPr>
              <w:spacing w:after="40" w:line="240" w:lineRule="auto"/>
            </w:pPr>
            <w:r>
              <w:rPr>
                <w:rFonts w:ascii="Times New Roman" w:hAnsi="Times New Roman"/>
                <w:sz w:val="18"/>
              </w:rPr>
              <w:t>0.063</w:t>
            </w:r>
          </w:p>
        </w:tc>
        <w:tc>
          <w:tcPr>
            <w:tcW w:type="dxa" w:w="1327"/>
            <w:vAlign w:val="center"/>
          </w:tcPr>
          <w:p>
            <w:pPr>
              <w:spacing w:after="40" w:line="240" w:lineRule="auto"/>
            </w:pPr>
            <w:r>
              <w:rPr>
                <w:rFonts w:ascii="Times New Roman" w:hAnsi="Times New Roman"/>
                <w:sz w:val="18"/>
              </w:rPr>
              <w:t>0.048</w:t>
            </w:r>
          </w:p>
        </w:tc>
        <w:tc>
          <w:tcPr>
            <w:tcW w:type="dxa" w:w="1327"/>
            <w:vAlign w:val="center"/>
          </w:tcPr>
          <w:p>
            <w:pPr>
              <w:spacing w:after="40" w:line="240" w:lineRule="auto"/>
            </w:pPr>
            <w:r>
              <w:rPr>
                <w:rFonts w:ascii="Times New Roman" w:hAnsi="Times New Roman"/>
                <w:sz w:val="18"/>
              </w:rPr>
              <w:t>0.457</w:t>
            </w:r>
          </w:p>
        </w:tc>
        <w:tc>
          <w:tcPr>
            <w:tcW w:type="dxa" w:w="1327"/>
            <w:vAlign w:val="center"/>
          </w:tcPr>
          <w:p>
            <w:pPr>
              <w:spacing w:after="40" w:line="240" w:lineRule="auto"/>
            </w:pPr>
            <w:r>
              <w:rPr>
                <w:rFonts w:ascii="Times New Roman" w:hAnsi="Times New Roman"/>
                <w:sz w:val="18"/>
              </w:rPr>
              <w:t>0.311</w:t>
            </w:r>
          </w:p>
        </w:tc>
        <w:tc>
          <w:tcPr>
            <w:tcW w:type="dxa" w:w="1327"/>
            <w:vAlign w:val="center"/>
          </w:tcPr>
          <w:p>
            <w:pPr>
              <w:spacing w:after="40" w:line="240" w:lineRule="auto"/>
            </w:pPr>
            <w:r>
              <w:rPr>
                <w:rFonts w:ascii="Times New Roman" w:hAnsi="Times New Roman"/>
                <w:sz w:val="18"/>
              </w:rPr>
              <w:t>0.300</w:t>
            </w:r>
          </w:p>
        </w:tc>
        <w:tc>
          <w:tcPr>
            <w:tcW w:type="dxa" w:w="1327"/>
            <w:vAlign w:val="center"/>
          </w:tcPr>
          <w:p>
            <w:pPr>
              <w:spacing w:after="40" w:line="240" w:lineRule="auto"/>
            </w:pPr>
            <w:r>
              <w:rPr>
                <w:rFonts w:ascii="Times New Roman" w:hAnsi="Times New Roman"/>
                <w:sz w:val="18"/>
              </w:rPr>
              <w:t>0.314</w:t>
            </w:r>
          </w:p>
        </w:tc>
      </w:tr>
      <w:tr>
        <w:tc>
          <w:tcPr>
            <w:tcW w:type="dxa" w:w="1327"/>
            <w:vAlign w:val="center"/>
          </w:tcPr>
          <w:p>
            <w:pPr>
              <w:spacing w:after="40" w:line="240" w:lineRule="auto"/>
            </w:pPr>
            <w:r>
              <w:rPr>
                <w:rFonts w:ascii="Times New Roman" w:hAnsi="Times New Roman"/>
                <w:sz w:val="18"/>
              </w:rPr>
              <w:t>SciFact reranking</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c>
          <w:tcPr>
            <w:tcW w:type="dxa" w:w="1327"/>
            <w:vAlign w:val="center"/>
          </w:tcPr>
          <w:p>
            <w:pPr>
              <w:spacing w:after="40" w:line="240" w:lineRule="auto"/>
            </w:pPr>
            <w:r>
              <w:rPr>
                <w:rFonts w:ascii="Times New Roman" w:hAnsi="Times New Roman"/>
                <w:sz w:val="18"/>
              </w:rPr>
              <w:t>Not measured</w:t>
            </w:r>
          </w:p>
        </w:tc>
      </w:tr>
    </w:tbl>
    <w:p>
      <w:r>
        <w:rPr>
          <w:rFonts w:ascii="Times New Roman" w:hAnsi="Times New Roman"/>
          <w:b w:val="0"/>
          <w:i w:val="0"/>
        </w:rPr>
        <w:t>Table 5.3: SciFact retrieval benchmark macro averages, transcribed from the supplied project report.</w:t>
      </w:r>
    </w:p>
    <w:p>
      <w:r>
        <w:rPr>
          <w:rFonts w:ascii="Times New Roman" w:hAnsi="Times New Roman"/>
          <w:b w:val="0"/>
          <w:i w:val="0"/>
        </w:rPr>
        <w:t>On the reported SciFact development evaluation, BM25 outperformed the tested dense and equal-weight hybrid configurations. BM25 nDCG@10 was 0.804, compared with 0.249 for dense BGE and 0.314 for hybrid RRF. The reported recall at ten was 0.908 for BM25, 0.263 for dense retrieval and 0.457 for hybrid retrieval.</w:t>
      </w:r>
    </w:p>
    <w:p>
      <w:r>
        <w:rPr>
          <w:rFonts w:ascii="Times New Roman" w:hAnsi="Times New Roman"/>
          <w:b w:val="0"/>
          <w:i w:val="0"/>
        </w:rPr>
        <w:t>This result indicates that the tested dense representation and fusion configuration were not effective on this benchmark as implemented. It does not prove that dense retrieval is generally unsuitable for scientific text. The next experiments should verify tokenization, corpus indexing, query construction, normalization, embedding-domain fit and fusion settings before attributing the difference to a broad method-level cause.</w:t>
      </w:r>
    </w:p>
    <w:p>
      <w:r>
        <w:br w:type="page"/>
      </w:r>
    </w:p>
    <w:p>
      <w:pPr>
        <w:pStyle w:val="Heading2"/>
        <w:keepNext/>
      </w:pPr>
      <w:r>
        <w:t>5.6 INTERPRETATION OF RESULTS</w:t>
      </w:r>
    </w:p>
    <w:p>
      <w:r>
        <w:rPr>
          <w:rFonts w:ascii="Times New Roman" w:hAnsi="Times New Roman"/>
          <w:b w:val="0"/>
          <w:i w:val="0"/>
        </w:rPr>
        <w:t>The results are mixed rather than uniformly positive. Cross-encoder reranking improved the measured TREC-COVID BM25 run, while dense and hybrid retrieval underperformed BM25 on the tested SciFact configuration. This is a useful engineering finding because it identifies the need for dataset-specific tuning and more complete experiments.</w:t>
      </w:r>
    </w:p>
    <w:p>
      <w:r>
        <w:rPr>
          <w:rFonts w:ascii="Times New Roman" w:hAnsi="Times New Roman"/>
          <w:b w:val="0"/>
          <w:i w:val="0"/>
        </w:rPr>
        <w:t>The evaluation does not establish the correctness of candidate research gaps. A retrieval benchmark asks whether a system ranks known relevant documents. A gap-verification task asks whether a candidate statement accurately characterizes the state of a research field, whether important counter-evidence exists, and whether the search was sufficiently broad. These are related but distinct objectives.</w:t>
      </w:r>
    </w:p>
    <w:p>
      <w:r>
        <w:rPr>
          <w:rFonts w:ascii="Times New Roman" w:hAnsi="Times New Roman"/>
          <w:b w:val="0"/>
          <w:i w:val="0"/>
        </w:rPr>
        <w:t>Claims in the final report should preserve this distinction. It is reasonable to report the measured retrieval values and to explain why the architecture includes a validation stage. It is not reasonable to infer that EWRGV has a particular accuracy or that REFINE is more effective than a related system without a shared dataset, comparable labels and a controlled protocol.</w:t>
      </w:r>
    </w:p>
    <w:p>
      <w:r>
        <w:br w:type="page"/>
      </w:r>
    </w:p>
    <w:p>
      <w:pPr>
        <w:pStyle w:val="Heading2"/>
        <w:keepNext/>
      </w:pPr>
      <w:r>
        <w:t>5.7 PROPOSED GAP-QUALITY EVALUATION PROTOCOL</w:t>
      </w:r>
    </w:p>
    <w:p>
      <w:r>
        <w:rPr>
          <w:rFonts w:ascii="Times New Roman" w:hAnsi="Times New Roman"/>
          <w:b w:val="0"/>
          <w:i w:val="0"/>
        </w:rPr>
        <w:t>A future benchmark should begin with a set of research questions drawn from several disciplines. For each question, domain experts should independently identify candidate gaps, cite the literature searched, and label the evidence as supporting, contradicting or inconclusive. The annotation guide should define what counts as a candidate, how to handle emerging topics and how to distinguish a methodological limitation from a genuinely underexplored direction.</w:t>
      </w:r>
    </w:p>
    <w:p>
      <w:r>
        <w:rPr>
          <w:rFonts w:ascii="Times New Roman" w:hAnsi="Times New Roman"/>
          <w:b w:val="0"/>
          <w:i w:val="0"/>
        </w:rPr>
        <w:t>At least two annotators should label each candidate, followed by adjudication for disagreements. The benchmark should retain search dates, database sources, query variants, included and excluded papers, and the evidence passages used in the adjudication. Inter-annotator agreement should be reported because gap validity can involve expert judgement rather than a single objectively obvious label.</w:t>
      </w:r>
    </w:p>
    <w:p>
      <w:r>
        <w:rPr>
          <w:rFonts w:ascii="Times New Roman" w:hAnsi="Times New Roman"/>
          <w:b w:val="0"/>
          <w:i w:val="0"/>
        </w:rPr>
        <w:t>Candidate generation can be evaluated using precision and recall against expert-curated candidate sets. Validation can be evaluated using a confusion matrix, macro-F1 and per-class precision/recall for VALID_GAP, UNCERTAIN_GAP and UNSUPPORTED_GAP. Calibration should be assessed only if the score is intended to represent probability; otherwise it should be named and interpreted as a confidence score relative to the current evidence.</w:t>
      </w:r>
    </w:p>
    <w:p>
      <w:r>
        <w:rPr>
          <w:rFonts w:ascii="Times New Roman" w:hAnsi="Times New Roman"/>
          <w:b w:val="0"/>
          <w:i w:val="0"/>
        </w:rPr>
        <w:t>Comparisons with HySemRAG or ResearchRAG require shared research questions, corpus access rules, cutoff dates, retrieval depth, evaluation labels and reporting conventions. The current presentation-slide values are not treated as verified head-to-head results in this report because the available report and paper provide different evaluation context and do not establish a common experimental protocol.</w:t>
      </w:r>
    </w:p>
    <w:p>
      <w:r>
        <w:br w:type="page"/>
      </w:r>
    </w:p>
    <w:p>
      <w:pPr>
        <w:pStyle w:val="Heading2"/>
        <w:keepNext/>
      </w:pPr>
      <w:r>
        <w:t>5.8 SOFTWARE VERIFICATION AND SYSTEM STATUS</w:t>
      </w:r>
    </w:p>
    <w:p>
      <w:r>
        <w:rPr>
          <w:rFonts w:ascii="Times New Roman" w:hAnsi="Times New Roman"/>
          <w:b w:val="0"/>
          <w:i w:val="0"/>
        </w:rPr>
        <w:t>The supplied project report records that implementations exist for ingestion, retrieval, graph construction, candidate detection, validation routes, persistence adapters and the browser interface. Unit and integration test modules are present. The source report also notes that no tests were executed while preparing that report; therefore, the existence of tests should not be represented as a new passing test run.</w:t>
      </w:r>
    </w:p>
    <w:p>
      <w:r>
        <w:rPr>
          <w:rFonts w:ascii="Times New Roman" w:hAnsi="Times New Roman"/>
          <w:b w:val="0"/>
          <w:i w:val="0"/>
        </w:rPr>
        <w:t>An evaluation note records 113 passes for a narrower focused command, while the report mentions a different unit-test run. Counts depend on the selected test command and repository snapshot. A reproducible release should record the exact commit, environment, command, test selection, pass/fail/skip totals and logs.</w:t>
      </w:r>
    </w:p>
    <w:p>
      <w:r>
        <w:rPr>
          <w:rFonts w:ascii="Times New Roman" w:hAnsi="Times New Roman"/>
          <w:b w:val="0"/>
          <w:i w:val="0"/>
        </w:rPr>
        <w:t>End-to-end reliability remains a key constraint. Stages are separately triggered and job tracking is process-local, so process restart recovery and durable orchestration are not established. A production readiness assessment should include external-provider failure tests, database migration checks, queue retries, duplicate-job prevention, access control and a full run from query to validation result.</w:t>
      </w:r>
    </w:p>
    <w:p>
      <w:r>
        <w:br w:type="page"/>
      </w:r>
    </w:p>
    <w:p>
      <w:pPr>
        <w:pStyle w:val="Heading2"/>
        <w:keepNext/>
      </w:pPr>
      <w:r>
        <w:t>5.9 EVALUATION SUMMARY</w:t>
      </w:r>
    </w:p>
    <w:tbl>
      <w:tblPr>
        <w:tblStyle w:val="TableGrid"/>
        <w:tblW w:type="auto" w:w="0"/>
        <w:jc w:val="center"/>
        <w:tblLook w:firstColumn="1" w:firstRow="1" w:lastColumn="0" w:lastRow="0" w:noHBand="0" w:noVBand="1" w:val="04A0"/>
      </w:tblPr>
      <w:tblGrid>
        <w:gridCol w:w="2322"/>
        <w:gridCol w:w="2322"/>
        <w:gridCol w:w="2322"/>
        <w:gridCol w:w="2322"/>
      </w:tblGrid>
      <w:tr>
        <w:tc>
          <w:tcPr>
            <w:tcW w:type="dxa" w:w="2322"/>
            <w:vAlign w:val="center"/>
          </w:tcPr>
          <w:p>
            <w:r>
              <w:rPr>
                <w:rFonts w:ascii="Times New Roman" w:hAnsi="Times New Roman"/>
                <w:b/>
                <w:sz w:val="16"/>
              </w:rPr>
              <w:t>Question</w:t>
            </w:r>
          </w:p>
        </w:tc>
        <w:tc>
          <w:tcPr>
            <w:tcW w:type="dxa" w:w="2322"/>
            <w:vAlign w:val="center"/>
          </w:tcPr>
          <w:p>
            <w:r>
              <w:rPr>
                <w:rFonts w:ascii="Times New Roman" w:hAnsi="Times New Roman"/>
                <w:b/>
                <w:sz w:val="16"/>
              </w:rPr>
              <w:t>Available evidence</w:t>
            </w:r>
          </w:p>
        </w:tc>
        <w:tc>
          <w:tcPr>
            <w:tcW w:type="dxa" w:w="2322"/>
            <w:vAlign w:val="center"/>
          </w:tcPr>
          <w:p>
            <w:r>
              <w:rPr>
                <w:rFonts w:ascii="Times New Roman" w:hAnsi="Times New Roman"/>
                <w:b/>
                <w:sz w:val="16"/>
              </w:rPr>
              <w:t>Conclusion allowed</w:t>
            </w:r>
          </w:p>
        </w:tc>
        <w:tc>
          <w:tcPr>
            <w:tcW w:type="dxa" w:w="2322"/>
            <w:vAlign w:val="center"/>
          </w:tcPr>
          <w:p>
            <w:r>
              <w:rPr>
                <w:rFonts w:ascii="Times New Roman" w:hAnsi="Times New Roman"/>
                <w:b/>
                <w:sz w:val="16"/>
              </w:rPr>
              <w:t>Conclusion not allowed</w:t>
            </w:r>
          </w:p>
        </w:tc>
      </w:tr>
      <w:tr>
        <w:tc>
          <w:tcPr>
            <w:tcW w:type="dxa" w:w="2322"/>
            <w:vAlign w:val="center"/>
          </w:tcPr>
          <w:p>
            <w:pPr>
              <w:spacing w:after="40" w:line="240" w:lineRule="auto"/>
            </w:pPr>
            <w:r>
              <w:rPr>
                <w:rFonts w:ascii="Times New Roman" w:hAnsi="Times New Roman"/>
                <w:sz w:val="16"/>
              </w:rPr>
              <w:t>Does reranking help on TREC-COVID?</w:t>
            </w:r>
          </w:p>
        </w:tc>
        <w:tc>
          <w:tcPr>
            <w:tcW w:type="dxa" w:w="2322"/>
            <w:vAlign w:val="center"/>
          </w:tcPr>
          <w:p>
            <w:pPr>
              <w:spacing w:after="40" w:line="240" w:lineRule="auto"/>
            </w:pPr>
            <w:r>
              <w:rPr>
                <w:rFonts w:ascii="Times New Roman" w:hAnsi="Times New Roman"/>
                <w:sz w:val="16"/>
              </w:rPr>
              <w:t>P@10 0.622→0.666; nDCG@10 0.542→0.585</w:t>
            </w:r>
          </w:p>
        </w:tc>
        <w:tc>
          <w:tcPr>
            <w:tcW w:type="dxa" w:w="2322"/>
            <w:vAlign w:val="center"/>
          </w:tcPr>
          <w:p>
            <w:pPr>
              <w:spacing w:after="40" w:line="240" w:lineRule="auto"/>
            </w:pPr>
            <w:r>
              <w:rPr>
                <w:rFonts w:ascii="Times New Roman" w:hAnsi="Times New Roman"/>
                <w:sz w:val="16"/>
              </w:rPr>
              <w:t>Improved selected metrics in this run</w:t>
            </w:r>
          </w:p>
        </w:tc>
        <w:tc>
          <w:tcPr>
            <w:tcW w:type="dxa" w:w="2322"/>
            <w:vAlign w:val="center"/>
          </w:tcPr>
          <w:p>
            <w:pPr>
              <w:spacing w:after="40" w:line="240" w:lineRule="auto"/>
            </w:pPr>
            <w:r>
              <w:rPr>
                <w:rFonts w:ascii="Times New Roman" w:hAnsi="Times New Roman"/>
                <w:sz w:val="16"/>
              </w:rPr>
              <w:t>Universal superiority across domains</w:t>
            </w:r>
          </w:p>
        </w:tc>
      </w:tr>
      <w:tr>
        <w:tc>
          <w:tcPr>
            <w:tcW w:type="dxa" w:w="2322"/>
            <w:vAlign w:val="center"/>
          </w:tcPr>
          <w:p>
            <w:pPr>
              <w:spacing w:after="40" w:line="240" w:lineRule="auto"/>
            </w:pPr>
            <w:r>
              <w:rPr>
                <w:rFonts w:ascii="Times New Roman" w:hAnsi="Times New Roman"/>
                <w:sz w:val="16"/>
              </w:rPr>
              <w:t>Does dense retrieval help on SciFact?</w:t>
            </w:r>
          </w:p>
        </w:tc>
        <w:tc>
          <w:tcPr>
            <w:tcW w:type="dxa" w:w="2322"/>
            <w:vAlign w:val="center"/>
          </w:tcPr>
          <w:p>
            <w:pPr>
              <w:spacing w:after="40" w:line="240" w:lineRule="auto"/>
            </w:pPr>
            <w:r>
              <w:rPr>
                <w:rFonts w:ascii="Times New Roman" w:hAnsi="Times New Roman"/>
                <w:sz w:val="16"/>
              </w:rPr>
              <w:t>Dense and hybrid scores below BM25 in tested configuration</w:t>
            </w:r>
          </w:p>
        </w:tc>
        <w:tc>
          <w:tcPr>
            <w:tcW w:type="dxa" w:w="2322"/>
            <w:vAlign w:val="center"/>
          </w:tcPr>
          <w:p>
            <w:pPr>
              <w:spacing w:after="40" w:line="240" w:lineRule="auto"/>
            </w:pPr>
            <w:r>
              <w:rPr>
                <w:rFonts w:ascii="Times New Roman" w:hAnsi="Times New Roman"/>
                <w:sz w:val="16"/>
              </w:rPr>
              <w:t>Current configuration needs investigation</w:t>
            </w:r>
          </w:p>
        </w:tc>
        <w:tc>
          <w:tcPr>
            <w:tcW w:type="dxa" w:w="2322"/>
            <w:vAlign w:val="center"/>
          </w:tcPr>
          <w:p>
            <w:pPr>
              <w:spacing w:after="40" w:line="240" w:lineRule="auto"/>
            </w:pPr>
            <w:r>
              <w:rPr>
                <w:rFonts w:ascii="Times New Roman" w:hAnsi="Times New Roman"/>
                <w:sz w:val="16"/>
              </w:rPr>
              <w:t>Dense retrieval is inherently unsuitable</w:t>
            </w:r>
          </w:p>
        </w:tc>
      </w:tr>
      <w:tr>
        <w:tc>
          <w:tcPr>
            <w:tcW w:type="dxa" w:w="2322"/>
            <w:vAlign w:val="center"/>
          </w:tcPr>
          <w:p>
            <w:pPr>
              <w:spacing w:after="40" w:line="240" w:lineRule="auto"/>
            </w:pPr>
            <w:r>
              <w:rPr>
                <w:rFonts w:ascii="Times New Roman" w:hAnsi="Times New Roman"/>
                <w:sz w:val="16"/>
              </w:rPr>
              <w:t>Are gap statuses accurate?</w:t>
            </w:r>
          </w:p>
        </w:tc>
        <w:tc>
          <w:tcPr>
            <w:tcW w:type="dxa" w:w="2322"/>
            <w:vAlign w:val="center"/>
          </w:tcPr>
          <w:p>
            <w:pPr>
              <w:spacing w:after="40" w:line="240" w:lineRule="auto"/>
            </w:pPr>
            <w:r>
              <w:rPr>
                <w:rFonts w:ascii="Times New Roman" w:hAnsi="Times New Roman"/>
                <w:sz w:val="16"/>
              </w:rPr>
              <w:t>No compatible labelled gap dataset</w:t>
            </w:r>
          </w:p>
        </w:tc>
        <w:tc>
          <w:tcPr>
            <w:tcW w:type="dxa" w:w="2322"/>
            <w:vAlign w:val="center"/>
          </w:tcPr>
          <w:p>
            <w:pPr>
              <w:spacing w:after="40" w:line="240" w:lineRule="auto"/>
            </w:pPr>
            <w:r>
              <w:rPr>
                <w:rFonts w:ascii="Times New Roman" w:hAnsi="Times New Roman"/>
                <w:sz w:val="16"/>
              </w:rPr>
              <w:t>Accuracy is unmeasured</w:t>
            </w:r>
          </w:p>
        </w:tc>
        <w:tc>
          <w:tcPr>
            <w:tcW w:type="dxa" w:w="2322"/>
            <w:vAlign w:val="center"/>
          </w:tcPr>
          <w:p>
            <w:pPr>
              <w:spacing w:after="40" w:line="240" w:lineRule="auto"/>
            </w:pPr>
            <w:r>
              <w:rPr>
                <w:rFonts w:ascii="Times New Roman" w:hAnsi="Times New Roman"/>
                <w:sz w:val="16"/>
              </w:rPr>
              <w:t>Any numeric EWRGV accuracy claim</w:t>
            </w:r>
          </w:p>
        </w:tc>
      </w:tr>
      <w:tr>
        <w:tc>
          <w:tcPr>
            <w:tcW w:type="dxa" w:w="2322"/>
            <w:vAlign w:val="center"/>
          </w:tcPr>
          <w:p>
            <w:pPr>
              <w:spacing w:after="40" w:line="240" w:lineRule="auto"/>
            </w:pPr>
            <w:r>
              <w:rPr>
                <w:rFonts w:ascii="Times New Roman" w:hAnsi="Times New Roman"/>
                <w:sz w:val="16"/>
              </w:rPr>
              <w:t>Is full workflow production-ready?</w:t>
            </w:r>
          </w:p>
        </w:tc>
        <w:tc>
          <w:tcPr>
            <w:tcW w:type="dxa" w:w="2322"/>
            <w:vAlign w:val="center"/>
          </w:tcPr>
          <w:p>
            <w:pPr>
              <w:spacing w:after="40" w:line="240" w:lineRule="auto"/>
            </w:pPr>
            <w:r>
              <w:rPr>
                <w:rFonts w:ascii="Times New Roman" w:hAnsi="Times New Roman"/>
                <w:sz w:val="16"/>
              </w:rPr>
              <w:t>Modules and routes exist; jobs process-local</w:t>
            </w:r>
          </w:p>
        </w:tc>
        <w:tc>
          <w:tcPr>
            <w:tcW w:type="dxa" w:w="2322"/>
            <w:vAlign w:val="center"/>
          </w:tcPr>
          <w:p>
            <w:pPr>
              <w:spacing w:after="40" w:line="240" w:lineRule="auto"/>
            </w:pPr>
            <w:r>
              <w:rPr>
                <w:rFonts w:ascii="Times New Roman" w:hAnsi="Times New Roman"/>
                <w:sz w:val="16"/>
              </w:rPr>
              <w:t>MVP architecture is implemented in stages</w:t>
            </w:r>
          </w:p>
        </w:tc>
        <w:tc>
          <w:tcPr>
            <w:tcW w:type="dxa" w:w="2322"/>
            <w:vAlign w:val="center"/>
          </w:tcPr>
          <w:p>
            <w:pPr>
              <w:spacing w:after="40" w:line="240" w:lineRule="auto"/>
            </w:pPr>
            <w:r>
              <w:rPr>
                <w:rFonts w:ascii="Times New Roman" w:hAnsi="Times New Roman"/>
                <w:sz w:val="16"/>
              </w:rPr>
              <w:t>Durable end-to-end reliability is proven</w:t>
            </w:r>
          </w:p>
        </w:tc>
      </w:tr>
    </w:tbl>
    <w:p>
      <w:r>
        <w:rPr>
          <w:rFonts w:ascii="Times New Roman" w:hAnsi="Times New Roman"/>
          <w:b w:val="0"/>
          <w:i/>
        </w:rPr>
        <w:t>Table 5.4: Evidence-to-claim boundaries.</w:t>
      </w:r>
    </w:p>
    <w:p>
      <w:r>
        <w:br w:type="page"/>
      </w:r>
    </w:p>
    <w:p>
      <w:pPr>
        <w:jc w:val="center"/>
      </w:pPr>
      <w:r>
        <w:rPr>
          <w:rFonts w:ascii="Times New Roman" w:hAnsi="Times New Roman"/>
          <w:b/>
          <w:i w:val="0"/>
          <w:sz w:val="28"/>
        </w:rPr>
        <w:t>CHAPTER 6</w:t>
      </w:r>
    </w:p>
    <w:p>
      <w:pPr>
        <w:jc w:val="center"/>
      </w:pPr>
      <w:r>
        <w:rPr>
          <w:rFonts w:ascii="Times New Roman" w:hAnsi="Times New Roman"/>
          <w:b/>
          <w:i w:val="0"/>
          <w:sz w:val="30"/>
        </w:rPr>
        <w:t>DISCUSSION</w:t>
      </w:r>
    </w:p>
    <w:p>
      <w:pPr>
        <w:jc w:val="center"/>
      </w:pPr>
      <w:r>
        <w:rPr>
          <w:rFonts w:ascii="Times New Roman" w:hAnsi="Times New Roman"/>
          <w:b w:val="0"/>
          <w:i/>
          <w:sz w:val="22"/>
        </w:rPr>
        <w:t>6.1 Principal findings</w:t>
      </w:r>
    </w:p>
    <w:p>
      <w:r>
        <w:rPr>
          <w:rFonts w:ascii="Times New Roman" w:hAnsi="Times New Roman"/>
          <w:b w:val="0"/>
          <w:i w:val="0"/>
        </w:rPr>
        <w:t>Principal findings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interpret measured results without overstating them.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separate retrieval benchmarks from gap validation outcomes.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the system's core design emphasizes evidence traceability and disconfirmation.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a partial benchmark cannot establish system-wide effectiveness.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6</w:t>
      </w:r>
    </w:p>
    <w:p>
      <w:pPr>
        <w:jc w:val="center"/>
      </w:pPr>
      <w:r>
        <w:rPr>
          <w:rFonts w:ascii="Times New Roman" w:hAnsi="Times New Roman"/>
          <w:b/>
          <w:i w:val="0"/>
          <w:sz w:val="30"/>
        </w:rPr>
        <w:t>DISCUSSION</w:t>
      </w:r>
    </w:p>
    <w:p>
      <w:pPr>
        <w:jc w:val="center"/>
      </w:pPr>
      <w:r>
        <w:rPr>
          <w:rFonts w:ascii="Times New Roman" w:hAnsi="Times New Roman"/>
          <w:b w:val="0"/>
          <w:i/>
          <w:sz w:val="22"/>
        </w:rPr>
        <w:t>6.2 Threats to validity</w:t>
      </w:r>
    </w:p>
    <w:p>
      <w:r>
        <w:rPr>
          <w:rFonts w:ascii="Times New Roman" w:hAnsi="Times New Roman"/>
          <w:b w:val="0"/>
          <w:i w:val="0"/>
        </w:rPr>
        <w:t>Threats to validity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identify factors that could change interpretation of results.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consider dataset relevance labels, incomplete judgments, model configuration and domain mismatch.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results can guide targeted improvements while preserving scope.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one configuration without significance testing may be unstable.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6</w:t>
      </w:r>
    </w:p>
    <w:p>
      <w:pPr>
        <w:jc w:val="center"/>
      </w:pPr>
      <w:r>
        <w:rPr>
          <w:rFonts w:ascii="Times New Roman" w:hAnsi="Times New Roman"/>
          <w:b/>
          <w:i w:val="0"/>
          <w:sz w:val="30"/>
        </w:rPr>
        <w:t>DISCUSSION</w:t>
      </w:r>
    </w:p>
    <w:p>
      <w:pPr>
        <w:jc w:val="center"/>
      </w:pPr>
      <w:r>
        <w:rPr>
          <w:rFonts w:ascii="Times New Roman" w:hAnsi="Times New Roman"/>
          <w:b w:val="0"/>
          <w:i/>
          <w:sz w:val="22"/>
        </w:rPr>
        <w:t>6.3 Implementation limitations</w:t>
      </w:r>
    </w:p>
    <w:p>
      <w:r>
        <w:rPr>
          <w:rFonts w:ascii="Times New Roman" w:hAnsi="Times New Roman"/>
          <w:b w:val="0"/>
          <w:i w:val="0"/>
        </w:rPr>
        <w:t>Implementation limitations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document engineering constraints that affect use.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review full-text coverage, parsing, embeddings, job state and orchestration.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the MVP can guide further work if its boundaries are explicit.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module existence is not proof of robust end-to-end operation.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6</w:t>
      </w:r>
    </w:p>
    <w:p>
      <w:pPr>
        <w:jc w:val="center"/>
      </w:pPr>
      <w:r>
        <w:rPr>
          <w:rFonts w:ascii="Times New Roman" w:hAnsi="Times New Roman"/>
          <w:b/>
          <w:i w:val="0"/>
          <w:sz w:val="30"/>
        </w:rPr>
        <w:t>DISCUSSION</w:t>
      </w:r>
    </w:p>
    <w:p>
      <w:pPr>
        <w:jc w:val="center"/>
      </w:pPr>
      <w:r>
        <w:rPr>
          <w:rFonts w:ascii="Times New Roman" w:hAnsi="Times New Roman"/>
          <w:b w:val="0"/>
          <w:i/>
          <w:sz w:val="22"/>
        </w:rPr>
        <w:t>6.4 Ethical and practical considerations</w:t>
      </w:r>
    </w:p>
    <w:p>
      <w:r>
        <w:rPr>
          <w:rFonts w:ascii="Times New Roman" w:hAnsi="Times New Roman"/>
          <w:b w:val="0"/>
          <w:i w:val="0"/>
        </w:rPr>
        <w:t>Ethical and practical considerations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support responsible use of generated research directions.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show evidence, coverage, source failures and uncertainty to the reviewer.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researchers can use the tool as a decision-support aid.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the tool must not replace scholarly judgement or hide uncertainty.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6</w:t>
      </w:r>
    </w:p>
    <w:p>
      <w:pPr>
        <w:jc w:val="center"/>
      </w:pPr>
      <w:r>
        <w:rPr>
          <w:rFonts w:ascii="Times New Roman" w:hAnsi="Times New Roman"/>
          <w:b/>
          <w:i w:val="0"/>
          <w:sz w:val="30"/>
        </w:rPr>
        <w:t>DISCUSSION</w:t>
      </w:r>
    </w:p>
    <w:p>
      <w:pPr>
        <w:jc w:val="center"/>
      </w:pPr>
      <w:r>
        <w:rPr>
          <w:rFonts w:ascii="Times New Roman" w:hAnsi="Times New Roman"/>
          <w:b w:val="0"/>
          <w:i/>
          <w:sz w:val="22"/>
        </w:rPr>
        <w:t>6.5 Operational readiness</w:t>
      </w:r>
    </w:p>
    <w:p>
      <w:r>
        <w:rPr>
          <w:rFonts w:ascii="Times New Roman" w:hAnsi="Times New Roman"/>
          <w:b w:val="0"/>
          <w:i w:val="0"/>
        </w:rPr>
        <w:t>Operational readiness is considered within REFINE as part of a traceable workflow for analysing scientific literature. The goal is not to replace the judgement of a researcher, but to reduce repetitive collection and comparison work while making the basis of each output inspectable. A research-gap statement is a claim about the state of knowledge; it must therefore be evaluated against the literature searched, the terminology used, and the evidence that could contradict the proposed claim.</w:t>
      </w:r>
    </w:p>
    <w:p>
      <w:r>
        <w:rPr>
          <w:rFonts w:ascii="Times New Roman" w:hAnsi="Times New Roman"/>
          <w:b w:val="0"/>
          <w:i w:val="0"/>
        </w:rPr>
        <w:t>The design objective is to describe the gap between prototype and reliable service. The workflow begins with a clearly stated research question and records the scope of the search. Relevant scholarly records are gathered from OpenAlex and Semantic Scholar, normalized, and deduplicated. Where open-access full text is available, documents are acquired and parsed. The resulting sections and chunks retain links to paper identifiers and source locations so that downstream analysis can point back to the evidence from which it was derived.</w:t>
      </w:r>
    </w:p>
    <w:p>
      <w:r>
        <w:rPr>
          <w:rFonts w:ascii="Times New Roman" w:hAnsi="Times New Roman"/>
          <w:b w:val="0"/>
          <w:i w:val="0"/>
        </w:rPr>
        <w:t>Operationally, assess secrets, durable jobs, retries, monitoring, access controls and reproducibility. Dense retrieval is intended to capture semantically related passages, while BM25 provides lexical matching for terms, abbreviations, and named methods. Reciprocal Rank Fusion combines ranked lists and a cross-encoder refines the leading results. The output is useful only when the retrieved passage is relevant to the actual claim and its provenance remains available.</w:t>
      </w:r>
    </w:p>
    <w:p>
      <w:r>
        <w:rPr>
          <w:rFonts w:ascii="Times New Roman" w:hAnsi="Times New Roman"/>
          <w:b w:val="0"/>
          <w:i w:val="0"/>
        </w:rPr>
        <w:t>The expected implication is that a clear readiness checklist can make future deployment safer. This is particularly important when a system identifies a topic combination as sparse: sparsity in the indexed corpus is an observation about the collection, not direct proof that no research exists. A validation stage must broaden terminology, consider method variants, and actively search for counter-evidence before producing a status.</w:t>
      </w:r>
    </w:p>
    <w:p>
      <w:r>
        <w:rPr>
          <w:rFonts w:ascii="Times New Roman" w:hAnsi="Times New Roman"/>
          <w:b w:val="0"/>
          <w:i w:val="0"/>
        </w:rPr>
        <w:t>A central caution is that production readiness cannot be inferred from a working local demonstration. REFINE therefore treats confidence as a bounded system score rather than a calibrated probability. Coverage, source failures, access restrictions, and extraction quality must be visible to users. The report distinguishes implemented design, measured retrieval results, and work that remains to be evaluated, avoiding claims that are not supported by the available project evidence.</w:t>
      </w:r>
    </w:p>
    <w:p>
      <w:r>
        <w:br w:type="page"/>
      </w:r>
    </w:p>
    <w:p>
      <w:pPr>
        <w:jc w:val="center"/>
      </w:pPr>
      <w:r>
        <w:rPr>
          <w:rFonts w:ascii="Times New Roman" w:hAnsi="Times New Roman"/>
          <w:b/>
          <w:i w:val="0"/>
          <w:sz w:val="28"/>
        </w:rPr>
        <w:t>CHAPTER 7</w:t>
      </w:r>
    </w:p>
    <w:p>
      <w:pPr>
        <w:jc w:val="center"/>
      </w:pPr>
      <w:r>
        <w:rPr>
          <w:rFonts w:ascii="Times New Roman" w:hAnsi="Times New Roman"/>
          <w:b/>
          <w:i w:val="0"/>
          <w:sz w:val="30"/>
        </w:rPr>
        <w:t>CONCLUSION AND FUTURE SCOPE</w:t>
      </w:r>
    </w:p>
    <w:p>
      <w:pPr>
        <w:jc w:val="center"/>
      </w:pPr>
      <w:r>
        <w:rPr>
          <w:rFonts w:ascii="Times New Roman" w:hAnsi="Times New Roman"/>
          <w:b w:val="0"/>
          <w:i/>
          <w:sz w:val="22"/>
        </w:rPr>
        <w:t>Conclusion</w:t>
      </w:r>
    </w:p>
    <w:p>
      <w:r>
        <w:rPr>
          <w:rFonts w:ascii="Times New Roman" w:hAnsi="Times New Roman"/>
          <w:b w:val="0"/>
          <w:i w:val="0"/>
        </w:rPr>
        <w:t>REFINE implements a staged framework for collecting scholarly records, preparing section-aware corpus material, retrieving evidence with dense and sparse methods, building a per-run knowledge graph, generating and ranking candidate gaps, and validating candidates with searches for supporting and counter-evidence. The system's main design principle is that a candidate signal is a hypothesis rather than a final conclusion.</w:t>
      </w:r>
    </w:p>
    <w:p>
      <w:r>
        <w:rPr>
          <w:rFonts w:ascii="Times New Roman" w:hAnsi="Times New Roman"/>
          <w:b w:val="0"/>
          <w:i w:val="0"/>
        </w:rPr>
        <w:t>The EWRGV stage is designed to make evidence and coverage explicit. It produces a status, bounded confidence and an evidence-chain explanation while distinguishing weak support from definitive disconfirmation. This is important because the absence of a retrieved paper may reflect limitations in the collection or retrieval process rather than a genuine absence of research.</w:t>
      </w:r>
    </w:p>
    <w:p>
      <w:r>
        <w:rPr>
          <w:rFonts w:ascii="Times New Roman" w:hAnsi="Times New Roman"/>
          <w:b w:val="0"/>
          <w:i w:val="0"/>
        </w:rPr>
        <w:t>The measured evaluation supports a narrow conclusion: cross-encoder reranking improved selected TREC-COVID BM25 metrics, while BM25 outperformed tested dense and hybrid configurations on SciFact. Gap-quality metrics were not measured because compatible expert-labelled gap-status data were unavailable. Therefore, the project establishes an implemented framework and partial retrieval evidence, not verified gap-validity accuracy or production readiness.</w:t>
      </w:r>
    </w:p>
    <w:p>
      <w:r>
        <w:br w:type="page"/>
      </w:r>
    </w:p>
    <w:p>
      <w:pPr>
        <w:jc w:val="center"/>
      </w:pPr>
      <w:r>
        <w:rPr>
          <w:rFonts w:ascii="Times New Roman" w:hAnsi="Times New Roman"/>
          <w:b/>
          <w:i w:val="0"/>
          <w:sz w:val="28"/>
        </w:rPr>
        <w:t>CHAPTER 7</w:t>
      </w:r>
    </w:p>
    <w:p>
      <w:pPr>
        <w:jc w:val="center"/>
      </w:pPr>
      <w:r>
        <w:rPr>
          <w:rFonts w:ascii="Times New Roman" w:hAnsi="Times New Roman"/>
          <w:b/>
          <w:i w:val="0"/>
          <w:sz w:val="30"/>
        </w:rPr>
        <w:t>CONCLUSION AND FUTURE SCOPE</w:t>
      </w:r>
    </w:p>
    <w:p>
      <w:pPr>
        <w:jc w:val="center"/>
      </w:pPr>
      <w:r>
        <w:rPr>
          <w:rFonts w:ascii="Times New Roman" w:hAnsi="Times New Roman"/>
          <w:b w:val="0"/>
          <w:i/>
          <w:sz w:val="22"/>
        </w:rPr>
        <w:t>Future work: evaluation and retrieval</w:t>
      </w:r>
    </w:p>
    <w:p>
      <w:r>
        <w:rPr>
          <w:rFonts w:ascii="Times New Roman" w:hAnsi="Times New Roman"/>
          <w:b w:val="0"/>
          <w:i w:val="0"/>
        </w:rPr>
        <w:t>The first priority is to build an expert-reviewed benchmark for candidate gaps and three validation outcomes. It should include interdisciplinary questions, multiple annotators, evidence provenance, search dates and adjudication. Candidate precision and recall, status-level macro-F1, per-class metrics and annotator agreement should be reported.</w:t>
      </w:r>
    </w:p>
    <w:p>
      <w:r>
        <w:rPr>
          <w:rFonts w:ascii="Times New Roman" w:hAnsi="Times New Roman"/>
          <w:b w:val="0"/>
          <w:i w:val="0"/>
        </w:rPr>
        <w:t>The second priority is to complete dense, hybrid and reranked benchmark runs with pinned model revisions. Retrieval experiments should use controlled preprocessing, stable corpus snapshots, documented query construction and systematic ablations. Domain-specific scientific embeddings and weighted fusion should be compared against strong lexical baselines.</w:t>
      </w:r>
    </w:p>
    <w:p>
      <w:r>
        <w:rPr>
          <w:rFonts w:ascii="Times New Roman" w:hAnsi="Times New Roman"/>
          <w:b w:val="0"/>
          <w:i w:val="0"/>
        </w:rPr>
        <w:t>The system should not choose a complex method merely because it is newer. The SciFact results show that a simpler BM25 baseline can be strong. Any additional component should be retained only when the evaluation demonstrates a useful improvement for the intended task.</w:t>
      </w:r>
    </w:p>
    <w:p>
      <w:r>
        <w:br w:type="page"/>
      </w:r>
    </w:p>
    <w:p>
      <w:pPr>
        <w:jc w:val="center"/>
      </w:pPr>
      <w:r>
        <w:rPr>
          <w:rFonts w:ascii="Times New Roman" w:hAnsi="Times New Roman"/>
          <w:b/>
          <w:i w:val="0"/>
          <w:sz w:val="28"/>
        </w:rPr>
        <w:t>CHAPTER 7</w:t>
      </w:r>
    </w:p>
    <w:p>
      <w:pPr>
        <w:jc w:val="center"/>
      </w:pPr>
      <w:r>
        <w:rPr>
          <w:rFonts w:ascii="Times New Roman" w:hAnsi="Times New Roman"/>
          <w:b/>
          <w:i w:val="0"/>
          <w:sz w:val="30"/>
        </w:rPr>
        <w:t>CONCLUSION AND FUTURE SCOPE</w:t>
      </w:r>
    </w:p>
    <w:p>
      <w:pPr>
        <w:jc w:val="center"/>
      </w:pPr>
      <w:r>
        <w:rPr>
          <w:rFonts w:ascii="Times New Roman" w:hAnsi="Times New Roman"/>
          <w:b w:val="0"/>
          <w:i/>
          <w:sz w:val="22"/>
        </w:rPr>
        <w:t>Future work: reliability and coverage</w:t>
      </w:r>
    </w:p>
    <w:p>
      <w:r>
        <w:rPr>
          <w:rFonts w:ascii="Times New Roman" w:hAnsi="Times New Roman"/>
          <w:b w:val="0"/>
          <w:i w:val="0"/>
        </w:rPr>
        <w:t>Durable orchestration is a high-priority engineering improvement. Job state should be persisted in the database or a workflow engine, and long-running acquisition, parsing, embedding and validation operations should run in workers with retries, timeouts and idempotency. A restart should not erase job history or leave a run in an ambiguous state.</w:t>
      </w:r>
    </w:p>
    <w:p>
      <w:r>
        <w:rPr>
          <w:rFonts w:ascii="Times New Roman" w:hAnsi="Times New Roman"/>
          <w:b w:val="0"/>
          <w:i w:val="0"/>
        </w:rPr>
        <w:t>Corpus coverage diagnostics should report provider success, query variants, record counts, deduplication counts, open-access availability, download failures, parsing failures and date ranges. OCR should be considered for scanned PDFs only after extraction quality is evaluated on a representative sample. Section extraction should be tested on papers with multi-column layouts, tables and unusual heading structures.</w:t>
      </w:r>
    </w:p>
    <w:p>
      <w:r>
        <w:rPr>
          <w:rFonts w:ascii="Times New Roman" w:hAnsi="Times New Roman"/>
          <w:b w:val="0"/>
          <w:i w:val="0"/>
        </w:rPr>
        <w:t>Confidence weights and thresholds should be calibrated only after expert labels are available. Until then, the interface should explain the score as a relative indicator based on current evidence and avoid probability language. User studies can test whether the evidence chain is understandable and whether reviewers can efficiently detect false candidate gaps.</w:t>
      </w:r>
    </w:p>
    <w:p>
      <w:r>
        <w:br w:type="page"/>
      </w:r>
    </w:p>
    <w:p>
      <w:pPr>
        <w:jc w:val="center"/>
      </w:pPr>
      <w:r>
        <w:rPr>
          <w:rFonts w:ascii="Times New Roman" w:hAnsi="Times New Roman"/>
          <w:b/>
          <w:i w:val="0"/>
          <w:sz w:val="28"/>
        </w:rPr>
        <w:t>CHAPTER 7</w:t>
      </w:r>
    </w:p>
    <w:p>
      <w:pPr>
        <w:jc w:val="center"/>
      </w:pPr>
      <w:r>
        <w:rPr>
          <w:rFonts w:ascii="Times New Roman" w:hAnsi="Times New Roman"/>
          <w:b/>
          <w:i w:val="0"/>
          <w:sz w:val="30"/>
        </w:rPr>
        <w:t>CONCLUSION AND FUTURE SCOPE</w:t>
      </w:r>
    </w:p>
    <w:p>
      <w:pPr>
        <w:jc w:val="center"/>
      </w:pPr>
      <w:r>
        <w:rPr>
          <w:rFonts w:ascii="Times New Roman" w:hAnsi="Times New Roman"/>
          <w:b w:val="0"/>
          <w:i/>
          <w:sz w:val="22"/>
        </w:rPr>
        <w:t>Final remarks</w:t>
      </w:r>
    </w:p>
    <w:p>
      <w:r>
        <w:rPr>
          <w:rFonts w:ascii="Times New Roman" w:hAnsi="Times New Roman"/>
          <w:b w:val="0"/>
          <w:i w:val="0"/>
        </w:rPr>
        <w:t>REFINE's contribution lies in treating research-gap discovery as an evidence-sensitive workflow rather than a text-generation task. Hybrid retrieval, graph-based signals and structured candidate scoring provide a path to finding promising questions, while EWRGV attempts to disconfirm those questions before presenting a verdict.</w:t>
      </w:r>
    </w:p>
    <w:p>
      <w:r>
        <w:rPr>
          <w:rFonts w:ascii="Times New Roman" w:hAnsi="Times New Roman"/>
          <w:b w:val="0"/>
          <w:i w:val="0"/>
        </w:rPr>
        <w:t>The practical value of the system depends on transparent provenance, realistic coverage reporting and a disciplined distinction between what was implemented and what was measured. The next phase should prioritize expert-grounded evaluation, durable execution and reproducible retrieval experiments.</w:t>
      </w:r>
    </w:p>
    <w:p>
      <w:r>
        <w:rPr>
          <w:rFonts w:ascii="Times New Roman" w:hAnsi="Times New Roman"/>
          <w:b w:val="0"/>
          <w:i w:val="0"/>
        </w:rPr>
        <w:t>An automated system can help researchers explore literature more systematically, but it cannot guarantee that a research gap is globally novel. The final decision remains a scholarly judgement informed by the system's evidence, its limitations and the expertise of the researcher.</w:t>
      </w:r>
    </w:p>
    <w:p>
      <w:r>
        <w:br w:type="page"/>
      </w:r>
    </w:p>
    <w:p>
      <w:pPr>
        <w:pStyle w:val="Heading1"/>
        <w:keepNext/>
      </w:pPr>
      <w:r>
        <w:t>REFERENCES</w:t>
      </w:r>
    </w:p>
    <w:p>
      <w:r>
        <w:rPr>
          <w:rFonts w:ascii="Times New Roman" w:hAnsi="Times New Roman"/>
          <w:b w:val="0"/>
          <w:i w:val="0"/>
        </w:rPr>
        <w:t>[1] A. E. Godinez, “HySemRAG: A Hybrid Semantic Retrieval-Augmented Generation Framework for Automated Literature Synthesis and Methodological Gap Analysis,” arXiv:2508.05666, 2025.</w:t>
      </w:r>
    </w:p>
    <w:p>
      <w:r>
        <w:rPr>
          <w:rFonts w:ascii="Times New Roman" w:hAnsi="Times New Roman"/>
          <w:b w:val="0"/>
          <w:i w:val="0"/>
        </w:rPr>
        <w:t>[2] A. Ghosh, “ResearchRAG: A Knowledge-Graph-Enhanced Hybrid Multi-Agent RAG Framework for Academic Literature Analysis and Adaptive Research Gap Discovery,” Research Square preprint, 2026, DOI: 10.21203/rs.3.rs-10028443/v1.</w:t>
      </w:r>
    </w:p>
    <w:p>
      <w:r>
        <w:rPr>
          <w:rFonts w:ascii="Times New Roman" w:hAnsi="Times New Roman"/>
          <w:b w:val="0"/>
          <w:i w:val="0"/>
        </w:rPr>
        <w:t>[3] M. V. and P. M., “Evidence Weighted Research Gap Validation,” project research paper supplied with the REFINE project, 2026.</w:t>
      </w:r>
    </w:p>
    <w:p>
      <w:r>
        <w:rPr>
          <w:rFonts w:ascii="Times New Roman" w:hAnsi="Times New Roman"/>
          <w:b w:val="0"/>
          <w:i w:val="0"/>
        </w:rPr>
        <w:t>[4] REFINE project artefacts: project report, architecture and methodology notes, API inventory, codebase audit, implementation status and pipeline walkthrough, October 2026.</w:t>
      </w:r>
    </w:p>
    <w:p>
      <w:r>
        <w:rPr>
          <w:rFonts w:ascii="Times New Roman" w:hAnsi="Times New Roman"/>
          <w:b w:val="0"/>
          <w:i w:val="0"/>
        </w:rPr>
        <w:t>[5] NIST, “TREC-COVID Data,” Round 5 topics, relevance judgments and document identifiers. https://ir.nist.gov/trec-covid/data.html.</w:t>
      </w:r>
    </w:p>
    <w:p>
      <w:r>
        <w:rPr>
          <w:rFonts w:ascii="Times New Roman" w:hAnsi="Times New Roman"/>
          <w:b w:val="0"/>
          <w:i w:val="0"/>
        </w:rPr>
        <w:t>[6] Allen Institute for AI, “SciFact: Fact-checking Scientific Claims,” dataset and corpus repository. https://github.com/allenai/scifact.</w:t>
      </w:r>
    </w:p>
    <w:p>
      <w:r>
        <w:rPr>
          <w:rFonts w:ascii="Times New Roman" w:hAnsi="Times New Roman"/>
          <w:b w:val="0"/>
          <w:i w:val="0"/>
        </w:rPr>
        <w:t>[7] S. Robertson and H. Zaragoza, “The Probabilistic Relevance Framework: BM25 and Beyond,” Foundations and Trends in Information Retrieval, vol. 3, no. 4, pp. 333–389, 2009.</w:t>
      </w:r>
    </w:p>
    <w:p>
      <w:r>
        <w:rPr>
          <w:rFonts w:ascii="Times New Roman" w:hAnsi="Times New Roman"/>
          <w:b w:val="0"/>
          <w:i w:val="0"/>
        </w:rPr>
        <w:t>[8] P. Lewis et al., “Retrieval-Augmented Generation for Knowledge-Intensive NLP Tasks,” Advances in Neural Information Processing Systems, vol. 33, pp. 9459–9474, 2020.</w:t>
      </w:r>
    </w:p>
    <w:p>
      <w:r>
        <w:rPr>
          <w:rFonts w:ascii="Times New Roman" w:hAnsi="Times New Roman"/>
          <w:b w:val="0"/>
          <w:i w:val="0"/>
        </w:rPr>
        <w:t>[9] G. V. Cormack, C. L. A. Clarke and S. Büttcher, “Reciprocal Rank Fusion Outperforms Condorcet and Individual Rank Learning Methods,” SIGIR, pp. 758–759, 2009.</w:t>
      </w:r>
    </w:p>
    <w:p>
      <w:r>
        <w:rPr>
          <w:rFonts w:ascii="Times New Roman" w:hAnsi="Times New Roman"/>
          <w:b w:val="0"/>
          <w:i w:val="0"/>
        </w:rPr>
        <w:t>[10] J. Thakur et al., “BEIR: A Heterogeneous Benchmark for Zero-shot Evaluation of Information Retrieval Models,” NeurIPS Datasets and Benchmarks, 2021.</w:t>
      </w:r>
    </w:p>
    <w:p>
      <w:r>
        <w:rPr>
          <w:rFonts w:ascii="Times New Roman" w:hAnsi="Times New Roman"/>
          <w:b w:val="0"/>
          <w:i w:val="0"/>
        </w:rPr>
        <w:t>[11] A. Thakur et al., “Augmented SBERT: Data Augmentation Method for Improving Bi-Encoders for Pairwise Sentence Scoring Tasks,” NAACL, 2021.</w:t>
      </w:r>
    </w:p>
    <w:p>
      <w:r>
        <w:rPr>
          <w:rFonts w:ascii="Times New Roman" w:hAnsi="Times New Roman"/>
          <w:b w:val="0"/>
          <w:i w:val="0"/>
        </w:rPr>
        <w:t>[12] N. Reimers and I. Gurevych, “Sentence-BERT: Sentence Embeddings using Siamese BERT-Networks,” EMNLP-IJCNLP, 2019.</w:t>
      </w:r>
    </w:p>
    <w:p>
      <w:r>
        <w:rPr>
          <w:rFonts w:ascii="Times New Roman" w:hAnsi="Times New Roman"/>
          <w:b w:val="0"/>
          <w:i w:val="0"/>
        </w:rPr>
        <w:t>[13] K. Singhal et al., “Large Language Models Encode Clinical Knowledge,” Nature, vol. 620, pp. 172–180, 2023.</w:t>
      </w:r>
    </w:p>
    <w:p>
      <w:r>
        <w:rPr>
          <w:rFonts w:ascii="Times New Roman" w:hAnsi="Times New Roman"/>
          <w:b w:val="0"/>
          <w:i w:val="0"/>
        </w:rPr>
        <w:t>[14] S. Wadden et al., “Fact or Fiction: Verifying Scientific Claims,” EMNLP, 2020.</w:t>
      </w:r>
    </w:p>
    <w:p>
      <w:r>
        <w:rPr>
          <w:rFonts w:ascii="Times New Roman" w:hAnsi="Times New Roman"/>
          <w:b w:val="0"/>
          <w:i w:val="0"/>
        </w:rPr>
        <w:t>[15] C. Xiong et al., “Approximate Nearest Neighbor Negative Contrastive Learning for Dense Text Retrieval,” ICLR, 2021.</w:t>
      </w:r>
    </w:p>
    <w:p>
      <w:r>
        <w:rPr>
          <w:rFonts w:ascii="Times New Roman" w:hAnsi="Times New Roman"/>
          <w:b w:val="0"/>
          <w:i w:val="0"/>
        </w:rPr>
        <w:t>[16] OpenAlex, “OpenAlex API Documentation.” https://docs.openalex.org/.</w:t>
      </w:r>
    </w:p>
    <w:p>
      <w:r>
        <w:rPr>
          <w:rFonts w:ascii="Times New Roman" w:hAnsi="Times New Roman"/>
          <w:b w:val="0"/>
          <w:i w:val="0"/>
        </w:rPr>
        <w:t>[17] Semantic Scholar, “Semantic Scholar Academic Graph API.” https://api.semanticscholar.org/.</w:t>
      </w:r>
    </w:p>
    <w:p>
      <w:r>
        <w:rPr>
          <w:rFonts w:ascii="Times New Roman" w:hAnsi="Times New Roman"/>
          <w:b w:val="0"/>
          <w:i w:val="0"/>
        </w:rPr>
        <w:t>[18] FastAPI, “FastAPI Documentation.” https://fastapi.tiangolo.com/.</w:t>
      </w:r>
    </w:p>
    <w:p>
      <w:r>
        <w:rPr>
          <w:rFonts w:ascii="Times New Roman" w:hAnsi="Times New Roman"/>
          <w:b w:val="0"/>
          <w:i w:val="0"/>
        </w:rPr>
        <w:t>[19] PyMuPDF, “PyMuPDF Documentation.” https://pymupdf.readthedocs.io/.</w:t>
      </w:r>
    </w:p>
    <w:p>
      <w:r>
        <w:rPr>
          <w:rFonts w:ascii="Times New Roman" w:hAnsi="Times New Roman"/>
          <w:b w:val="0"/>
          <w:i w:val="0"/>
        </w:rPr>
        <w:t>[20] PostgreSQL Global Development Group, “PostgreSQL Documentation.” https://www.postgresql.org/docs/.</w:t>
      </w:r>
    </w:p>
    <w:p>
      <w:r>
        <w:rPr>
          <w:rFonts w:ascii="Times New Roman" w:hAnsi="Times New Roman"/>
          <w:b w:val="0"/>
          <w:i w:val="0"/>
        </w:rPr>
        <w:t>[21] Supabase, “Supabase Documentation.” https://supabase.com/docs.</w:t>
      </w:r>
    </w:p>
    <w:p>
      <w:r>
        <w:rPr>
          <w:rFonts w:ascii="Times New Roman" w:hAnsi="Times New Roman"/>
          <w:b w:val="0"/>
          <w:i w:val="0"/>
        </w:rPr>
        <w:t>[22] C. Manning, P. Raghavan and H. Schütze, Introduction to Information Retrieval. Cambridge University Press, 2008.</w:t>
      </w:r>
    </w:p>
    <w:p>
      <w:r>
        <w:rPr>
          <w:rFonts w:ascii="Times New Roman" w:hAnsi="Times New Roman"/>
          <w:b w:val="0"/>
          <w:i w:val="0"/>
        </w:rPr>
        <w:t>[23] K. Sparck Jones, S. Walker and S. E. Robertson, “A Probabilistic Model of Information Retrieval: Development and Comparative Experiments,” Information Processing &amp; Management, vol. 36, no. 6, pp. 779–808, 2000.</w:t>
      </w:r>
    </w:p>
    <w:p>
      <w:r>
        <w:br w:type="page"/>
      </w:r>
    </w:p>
    <w:p>
      <w:pPr>
        <w:pStyle w:val="Heading1"/>
        <w:keepNext/>
      </w:pPr>
      <w:r>
        <w:t>APPENDIX A: API AND PIPELINE CHECKLIST</w:t>
      </w:r>
    </w:p>
    <w:p>
      <w:r>
        <w:rPr>
          <w:rFonts w:ascii="Times New Roman" w:hAnsi="Times New Roman"/>
          <w:b w:val="0"/>
          <w:i w:val="0"/>
        </w:rPr>
        <w:t>This appendix is a verification aid for the implemented staged workflow. Route names and payload fields should be checked against the active repository version before formal deployment; this checklist does not claim that every test below has already passed.</w:t>
      </w:r>
    </w:p>
    <w:tbl>
      <w:tblPr>
        <w:tblStyle w:val="TableGrid"/>
        <w:tblW w:type="auto" w:w="0"/>
        <w:jc w:val="center"/>
        <w:tblLook w:firstColumn="1" w:firstRow="1" w:lastColumn="0" w:lastRow="0" w:noHBand="0" w:noVBand="1" w:val="04A0"/>
      </w:tblPr>
      <w:tblGrid>
        <w:gridCol w:w="2322"/>
        <w:gridCol w:w="2322"/>
        <w:gridCol w:w="2322"/>
        <w:gridCol w:w="2322"/>
      </w:tblGrid>
      <w:tr>
        <w:tc>
          <w:tcPr>
            <w:tcW w:type="dxa" w:w="2322"/>
            <w:vAlign w:val="center"/>
          </w:tcPr>
          <w:p>
            <w:r>
              <w:rPr>
                <w:rFonts w:ascii="Times New Roman" w:hAnsi="Times New Roman"/>
                <w:b/>
                <w:sz w:val="16"/>
              </w:rPr>
              <w:t>Stage / API purpose</w:t>
            </w:r>
          </w:p>
        </w:tc>
        <w:tc>
          <w:tcPr>
            <w:tcW w:type="dxa" w:w="2322"/>
            <w:vAlign w:val="center"/>
          </w:tcPr>
          <w:p>
            <w:r>
              <w:rPr>
                <w:rFonts w:ascii="Times New Roman" w:hAnsi="Times New Roman"/>
                <w:b/>
                <w:sz w:val="16"/>
              </w:rPr>
              <w:t>Preconditions</w:t>
            </w:r>
          </w:p>
        </w:tc>
        <w:tc>
          <w:tcPr>
            <w:tcW w:type="dxa" w:w="2322"/>
            <w:vAlign w:val="center"/>
          </w:tcPr>
          <w:p>
            <w:r>
              <w:rPr>
                <w:rFonts w:ascii="Times New Roman" w:hAnsi="Times New Roman"/>
                <w:b/>
                <w:sz w:val="16"/>
              </w:rPr>
              <w:t>Expected output</w:t>
            </w:r>
          </w:p>
        </w:tc>
        <w:tc>
          <w:tcPr>
            <w:tcW w:type="dxa" w:w="2322"/>
            <w:vAlign w:val="center"/>
          </w:tcPr>
          <w:p>
            <w:r>
              <w:rPr>
                <w:rFonts w:ascii="Times New Roman" w:hAnsi="Times New Roman"/>
                <w:b/>
                <w:sz w:val="16"/>
              </w:rPr>
              <w:t>Failure cases to verify</w:t>
            </w:r>
          </w:p>
        </w:tc>
      </w:tr>
      <w:tr>
        <w:tc>
          <w:tcPr>
            <w:tcW w:type="dxa" w:w="2322"/>
            <w:vAlign w:val="center"/>
          </w:tcPr>
          <w:p>
            <w:pPr>
              <w:spacing w:after="40" w:line="240" w:lineRule="auto"/>
            </w:pPr>
            <w:r>
              <w:rPr>
                <w:rFonts w:ascii="Times New Roman" w:hAnsi="Times New Roman"/>
                <w:sz w:val="16"/>
              </w:rPr>
              <w:t>Research query / query understanding</w:t>
            </w:r>
          </w:p>
        </w:tc>
        <w:tc>
          <w:tcPr>
            <w:tcW w:type="dxa" w:w="2322"/>
            <w:vAlign w:val="center"/>
          </w:tcPr>
          <w:p>
            <w:pPr>
              <w:spacing w:after="40" w:line="240" w:lineRule="auto"/>
            </w:pPr>
            <w:r>
              <w:rPr>
                <w:rFonts w:ascii="Times New Roman" w:hAnsi="Times New Roman"/>
                <w:sz w:val="16"/>
              </w:rPr>
              <w:t>Question supplied; provider configuration available if expansions are requested</w:t>
            </w:r>
          </w:p>
        </w:tc>
        <w:tc>
          <w:tcPr>
            <w:tcW w:type="dxa" w:w="2322"/>
            <w:vAlign w:val="center"/>
          </w:tcPr>
          <w:p>
            <w:pPr>
              <w:spacing w:after="40" w:line="240" w:lineRule="auto"/>
            </w:pPr>
            <w:r>
              <w:rPr>
                <w:rFonts w:ascii="Times New Roman" w:hAnsi="Times New Roman"/>
                <w:sz w:val="16"/>
              </w:rPr>
              <w:t>Structured query and/or variants</w:t>
            </w:r>
          </w:p>
        </w:tc>
        <w:tc>
          <w:tcPr>
            <w:tcW w:type="dxa" w:w="2322"/>
            <w:vAlign w:val="center"/>
          </w:tcPr>
          <w:p>
            <w:pPr>
              <w:spacing w:after="40" w:line="240" w:lineRule="auto"/>
            </w:pPr>
            <w:r>
              <w:rPr>
                <w:rFonts w:ascii="Times New Roman" w:hAnsi="Times New Roman"/>
                <w:sz w:val="16"/>
              </w:rPr>
              <w:t>Empty query, provider timeout, no LLM key</w:t>
            </w:r>
          </w:p>
        </w:tc>
      </w:tr>
      <w:tr>
        <w:tc>
          <w:tcPr>
            <w:tcW w:type="dxa" w:w="2322"/>
            <w:vAlign w:val="center"/>
          </w:tcPr>
          <w:p>
            <w:pPr>
              <w:spacing w:after="40" w:line="240" w:lineRule="auto"/>
            </w:pPr>
            <w:r>
              <w:rPr>
                <w:rFonts w:ascii="Times New Roman" w:hAnsi="Times New Roman"/>
                <w:sz w:val="16"/>
              </w:rPr>
              <w:t>Research collection</w:t>
            </w:r>
          </w:p>
        </w:tc>
        <w:tc>
          <w:tcPr>
            <w:tcW w:type="dxa" w:w="2322"/>
            <w:vAlign w:val="center"/>
          </w:tcPr>
          <w:p>
            <w:pPr>
              <w:spacing w:after="40" w:line="240" w:lineRule="auto"/>
            </w:pPr>
            <w:r>
              <w:rPr>
                <w:rFonts w:ascii="Times New Roman" w:hAnsi="Times New Roman"/>
                <w:sz w:val="16"/>
              </w:rPr>
              <w:t>Query and source adapters configured</w:t>
            </w:r>
          </w:p>
        </w:tc>
        <w:tc>
          <w:tcPr>
            <w:tcW w:type="dxa" w:w="2322"/>
            <w:vAlign w:val="center"/>
          </w:tcPr>
          <w:p>
            <w:pPr>
              <w:spacing w:after="40" w:line="240" w:lineRule="auto"/>
            </w:pPr>
            <w:r>
              <w:rPr>
                <w:rFonts w:ascii="Times New Roman" w:hAnsi="Times New Roman"/>
                <w:sz w:val="16"/>
              </w:rPr>
              <w:t>Run identifier and normalized records</w:t>
            </w:r>
          </w:p>
        </w:tc>
        <w:tc>
          <w:tcPr>
            <w:tcW w:type="dxa" w:w="2322"/>
            <w:vAlign w:val="center"/>
          </w:tcPr>
          <w:p>
            <w:pPr>
              <w:spacing w:after="40" w:line="240" w:lineRule="auto"/>
            </w:pPr>
            <w:r>
              <w:rPr>
                <w:rFonts w:ascii="Times New Roman" w:hAnsi="Times New Roman"/>
                <w:sz w:val="16"/>
              </w:rPr>
              <w:t>429 rate limit, duplicate metadata, partial provider response</w:t>
            </w:r>
          </w:p>
        </w:tc>
      </w:tr>
      <w:tr>
        <w:tc>
          <w:tcPr>
            <w:tcW w:type="dxa" w:w="2322"/>
            <w:vAlign w:val="center"/>
          </w:tcPr>
          <w:p>
            <w:pPr>
              <w:spacing w:after="40" w:line="240" w:lineRule="auto"/>
            </w:pPr>
            <w:r>
              <w:rPr>
                <w:rFonts w:ascii="Times New Roman" w:hAnsi="Times New Roman"/>
                <w:sz w:val="16"/>
              </w:rPr>
              <w:t>Full-text acquisition</w:t>
            </w:r>
          </w:p>
        </w:tc>
        <w:tc>
          <w:tcPr>
            <w:tcW w:type="dxa" w:w="2322"/>
            <w:vAlign w:val="center"/>
          </w:tcPr>
          <w:p>
            <w:pPr>
              <w:spacing w:after="40" w:line="240" w:lineRule="auto"/>
            </w:pPr>
            <w:r>
              <w:rPr>
                <w:rFonts w:ascii="Times New Roman" w:hAnsi="Times New Roman"/>
                <w:sz w:val="16"/>
              </w:rPr>
              <w:t>Collected paper records exist</w:t>
            </w:r>
          </w:p>
        </w:tc>
        <w:tc>
          <w:tcPr>
            <w:tcW w:type="dxa" w:w="2322"/>
            <w:vAlign w:val="center"/>
          </w:tcPr>
          <w:p>
            <w:pPr>
              <w:spacing w:after="40" w:line="240" w:lineRule="auto"/>
            </w:pPr>
            <w:r>
              <w:rPr>
                <w:rFonts w:ascii="Times New Roman" w:hAnsi="Times New Roman"/>
                <w:sz w:val="16"/>
              </w:rPr>
              <w:t>Acquisition status and artifact reference</w:t>
            </w:r>
          </w:p>
        </w:tc>
        <w:tc>
          <w:tcPr>
            <w:tcW w:type="dxa" w:w="2322"/>
            <w:vAlign w:val="center"/>
          </w:tcPr>
          <w:p>
            <w:pPr>
              <w:spacing w:after="40" w:line="240" w:lineRule="auto"/>
            </w:pPr>
            <w:r>
              <w:rPr>
                <w:rFonts w:ascii="Times New Roman" w:hAnsi="Times New Roman"/>
                <w:sz w:val="16"/>
              </w:rPr>
              <w:t>No OA version, inaccessible URL, invalid PDF</w:t>
            </w:r>
          </w:p>
        </w:tc>
      </w:tr>
      <w:tr>
        <w:tc>
          <w:tcPr>
            <w:tcW w:type="dxa" w:w="2322"/>
            <w:vAlign w:val="center"/>
          </w:tcPr>
          <w:p>
            <w:pPr>
              <w:spacing w:after="40" w:line="240" w:lineRule="auto"/>
            </w:pPr>
            <w:r>
              <w:rPr>
                <w:rFonts w:ascii="Times New Roman" w:hAnsi="Times New Roman"/>
                <w:sz w:val="16"/>
              </w:rPr>
              <w:t>Document parsing</w:t>
            </w:r>
          </w:p>
        </w:tc>
        <w:tc>
          <w:tcPr>
            <w:tcW w:type="dxa" w:w="2322"/>
            <w:vAlign w:val="center"/>
          </w:tcPr>
          <w:p>
            <w:pPr>
              <w:spacing w:after="40" w:line="240" w:lineRule="auto"/>
            </w:pPr>
            <w:r>
              <w:rPr>
                <w:rFonts w:ascii="Times New Roman" w:hAnsi="Times New Roman"/>
                <w:sz w:val="16"/>
              </w:rPr>
              <w:t>Acquired artifact exists</w:t>
            </w:r>
          </w:p>
        </w:tc>
        <w:tc>
          <w:tcPr>
            <w:tcW w:type="dxa" w:w="2322"/>
            <w:vAlign w:val="center"/>
          </w:tcPr>
          <w:p>
            <w:pPr>
              <w:spacing w:after="40" w:line="240" w:lineRule="auto"/>
            </w:pPr>
            <w:r>
              <w:rPr>
                <w:rFonts w:ascii="Times New Roman" w:hAnsi="Times New Roman"/>
                <w:sz w:val="16"/>
              </w:rPr>
              <w:t>Parsed text and parsing status</w:t>
            </w:r>
          </w:p>
        </w:tc>
        <w:tc>
          <w:tcPr>
            <w:tcW w:type="dxa" w:w="2322"/>
            <w:vAlign w:val="center"/>
          </w:tcPr>
          <w:p>
            <w:pPr>
              <w:spacing w:after="40" w:line="240" w:lineRule="auto"/>
            </w:pPr>
            <w:r>
              <w:rPr>
                <w:rFonts w:ascii="Times New Roman" w:hAnsi="Times New Roman"/>
                <w:sz w:val="16"/>
              </w:rPr>
              <w:t>Corrupt file, no extractable text, missing database column</w:t>
            </w:r>
          </w:p>
        </w:tc>
      </w:tr>
      <w:tr>
        <w:tc>
          <w:tcPr>
            <w:tcW w:type="dxa" w:w="2322"/>
            <w:vAlign w:val="center"/>
          </w:tcPr>
          <w:p>
            <w:pPr>
              <w:spacing w:after="40" w:line="240" w:lineRule="auto"/>
            </w:pPr>
            <w:r>
              <w:rPr>
                <w:rFonts w:ascii="Times New Roman" w:hAnsi="Times New Roman"/>
                <w:sz w:val="16"/>
              </w:rPr>
              <w:t>Section extraction and chunking</w:t>
            </w:r>
          </w:p>
        </w:tc>
        <w:tc>
          <w:tcPr>
            <w:tcW w:type="dxa" w:w="2322"/>
            <w:vAlign w:val="center"/>
          </w:tcPr>
          <w:p>
            <w:pPr>
              <w:spacing w:after="40" w:line="240" w:lineRule="auto"/>
            </w:pPr>
            <w:r>
              <w:rPr>
                <w:rFonts w:ascii="Times New Roman" w:hAnsi="Times New Roman"/>
                <w:sz w:val="16"/>
              </w:rPr>
              <w:t>Parsed text available</w:t>
            </w:r>
          </w:p>
        </w:tc>
        <w:tc>
          <w:tcPr>
            <w:tcW w:type="dxa" w:w="2322"/>
            <w:vAlign w:val="center"/>
          </w:tcPr>
          <w:p>
            <w:pPr>
              <w:spacing w:after="40" w:line="240" w:lineRule="auto"/>
            </w:pPr>
            <w:r>
              <w:rPr>
                <w:rFonts w:ascii="Times New Roman" w:hAnsi="Times New Roman"/>
                <w:sz w:val="16"/>
              </w:rPr>
              <w:t>Sections and provenance-bearing chunks</w:t>
            </w:r>
          </w:p>
        </w:tc>
        <w:tc>
          <w:tcPr>
            <w:tcW w:type="dxa" w:w="2322"/>
            <w:vAlign w:val="center"/>
          </w:tcPr>
          <w:p>
            <w:pPr>
              <w:spacing w:after="40" w:line="240" w:lineRule="auto"/>
            </w:pPr>
            <w:r>
              <w:rPr>
                <w:rFonts w:ascii="Times New Roman" w:hAnsi="Times New Roman"/>
                <w:sz w:val="16"/>
              </w:rPr>
              <w:t>No headings, unusual paper layout, chunk boundary errors</w:t>
            </w:r>
          </w:p>
        </w:tc>
      </w:tr>
      <w:tr>
        <w:tc>
          <w:tcPr>
            <w:tcW w:type="dxa" w:w="2322"/>
            <w:vAlign w:val="center"/>
          </w:tcPr>
          <w:p>
            <w:pPr>
              <w:spacing w:after="40" w:line="240" w:lineRule="auto"/>
            </w:pPr>
            <w:r>
              <w:rPr>
                <w:rFonts w:ascii="Times New Roman" w:hAnsi="Times New Roman"/>
                <w:sz w:val="16"/>
              </w:rPr>
              <w:t>Retrieval</w:t>
            </w:r>
          </w:p>
        </w:tc>
        <w:tc>
          <w:tcPr>
            <w:tcW w:type="dxa" w:w="2322"/>
            <w:vAlign w:val="center"/>
          </w:tcPr>
          <w:p>
            <w:pPr>
              <w:spacing w:after="40" w:line="240" w:lineRule="auto"/>
            </w:pPr>
            <w:r>
              <w:rPr>
                <w:rFonts w:ascii="Times New Roman" w:hAnsi="Times New Roman"/>
                <w:sz w:val="16"/>
              </w:rPr>
              <w:t>Index and embeddings ready</w:t>
            </w:r>
          </w:p>
        </w:tc>
        <w:tc>
          <w:tcPr>
            <w:tcW w:type="dxa" w:w="2322"/>
            <w:vAlign w:val="center"/>
          </w:tcPr>
          <w:p>
            <w:pPr>
              <w:spacing w:after="40" w:line="240" w:lineRule="auto"/>
            </w:pPr>
            <w:r>
              <w:rPr>
                <w:rFonts w:ascii="Times New Roman" w:hAnsi="Times New Roman"/>
                <w:sz w:val="16"/>
              </w:rPr>
              <w:t>Ranked passages with provenance</w:t>
            </w:r>
          </w:p>
        </w:tc>
        <w:tc>
          <w:tcPr>
            <w:tcW w:type="dxa" w:w="2322"/>
            <w:vAlign w:val="center"/>
          </w:tcPr>
          <w:p>
            <w:pPr>
              <w:spacing w:after="40" w:line="240" w:lineRule="auto"/>
            </w:pPr>
            <w:r>
              <w:rPr>
                <w:rFonts w:ascii="Times New Roman" w:hAnsi="Times New Roman"/>
                <w:sz w:val="16"/>
              </w:rPr>
              <w:t>Empty index, model load failure, low relevance</w:t>
            </w:r>
          </w:p>
        </w:tc>
      </w:tr>
      <w:tr>
        <w:tc>
          <w:tcPr>
            <w:tcW w:type="dxa" w:w="2322"/>
            <w:vAlign w:val="center"/>
          </w:tcPr>
          <w:p>
            <w:pPr>
              <w:spacing w:after="40" w:line="240" w:lineRule="auto"/>
            </w:pPr>
            <w:r>
              <w:rPr>
                <w:rFonts w:ascii="Times New Roman" w:hAnsi="Times New Roman"/>
                <w:sz w:val="16"/>
              </w:rPr>
              <w:t>Candidate detection</w:t>
            </w:r>
          </w:p>
        </w:tc>
        <w:tc>
          <w:tcPr>
            <w:tcW w:type="dxa" w:w="2322"/>
            <w:vAlign w:val="center"/>
          </w:tcPr>
          <w:p>
            <w:pPr>
              <w:spacing w:after="40" w:line="240" w:lineRule="auto"/>
            </w:pPr>
            <w:r>
              <w:rPr>
                <w:rFonts w:ascii="Times New Roman" w:hAnsi="Times New Roman"/>
                <w:sz w:val="16"/>
              </w:rPr>
              <w:t>Graph and prepared corpus exist</w:t>
            </w:r>
          </w:p>
        </w:tc>
        <w:tc>
          <w:tcPr>
            <w:tcW w:type="dxa" w:w="2322"/>
            <w:vAlign w:val="center"/>
          </w:tcPr>
          <w:p>
            <w:pPr>
              <w:spacing w:after="40" w:line="240" w:lineRule="auto"/>
            </w:pPr>
            <w:r>
              <w:rPr>
                <w:rFonts w:ascii="Times New Roman" w:hAnsi="Times New Roman"/>
                <w:sz w:val="16"/>
              </w:rPr>
              <w:t>Ranked candidates and detector signals</w:t>
            </w:r>
          </w:p>
        </w:tc>
        <w:tc>
          <w:tcPr>
            <w:tcW w:type="dxa" w:w="2322"/>
            <w:vAlign w:val="center"/>
          </w:tcPr>
          <w:p>
            <w:pPr>
              <w:spacing w:after="40" w:line="240" w:lineRule="auto"/>
            </w:pPr>
            <w:r>
              <w:rPr>
                <w:rFonts w:ascii="Times New Roman" w:hAnsi="Times New Roman"/>
                <w:sz w:val="16"/>
              </w:rPr>
              <w:t>Insufficient corpus, no detected candidates</w:t>
            </w:r>
          </w:p>
        </w:tc>
      </w:tr>
      <w:tr>
        <w:tc>
          <w:tcPr>
            <w:tcW w:type="dxa" w:w="2322"/>
            <w:vAlign w:val="center"/>
          </w:tcPr>
          <w:p>
            <w:pPr>
              <w:spacing w:after="40" w:line="240" w:lineRule="auto"/>
            </w:pPr>
            <w:r>
              <w:rPr>
                <w:rFonts w:ascii="Times New Roman" w:hAnsi="Times New Roman"/>
                <w:sz w:val="16"/>
              </w:rPr>
              <w:t>EWRGV validation</w:t>
            </w:r>
          </w:p>
        </w:tc>
        <w:tc>
          <w:tcPr>
            <w:tcW w:type="dxa" w:w="2322"/>
            <w:vAlign w:val="center"/>
          </w:tcPr>
          <w:p>
            <w:pPr>
              <w:spacing w:after="40" w:line="240" w:lineRule="auto"/>
            </w:pPr>
            <w:r>
              <w:rPr>
                <w:rFonts w:ascii="Times New Roman" w:hAnsi="Times New Roman"/>
                <w:sz w:val="16"/>
              </w:rPr>
              <w:t>Candidate and search sources available</w:t>
            </w:r>
          </w:p>
        </w:tc>
        <w:tc>
          <w:tcPr>
            <w:tcW w:type="dxa" w:w="2322"/>
            <w:vAlign w:val="center"/>
          </w:tcPr>
          <w:p>
            <w:pPr>
              <w:spacing w:after="40" w:line="240" w:lineRule="auto"/>
            </w:pPr>
            <w:r>
              <w:rPr>
                <w:rFonts w:ascii="Times New Roman" w:hAnsi="Times New Roman"/>
                <w:sz w:val="16"/>
              </w:rPr>
              <w:t>Evidence, coverage, confidence, status</w:t>
            </w:r>
          </w:p>
        </w:tc>
        <w:tc>
          <w:tcPr>
            <w:tcW w:type="dxa" w:w="2322"/>
            <w:vAlign w:val="center"/>
          </w:tcPr>
          <w:p>
            <w:pPr>
              <w:spacing w:after="40" w:line="240" w:lineRule="auto"/>
            </w:pPr>
            <w:r>
              <w:rPr>
                <w:rFonts w:ascii="Times New Roman" w:hAnsi="Times New Roman"/>
                <w:sz w:val="16"/>
              </w:rPr>
              <w:t>External failure, no counter-evidence, ambiguous evidence</w:t>
            </w:r>
          </w:p>
        </w:tc>
      </w:tr>
      <w:tr>
        <w:tc>
          <w:tcPr>
            <w:tcW w:type="dxa" w:w="2322"/>
            <w:vAlign w:val="center"/>
          </w:tcPr>
          <w:p>
            <w:pPr>
              <w:spacing w:after="40" w:line="240" w:lineRule="auto"/>
            </w:pPr>
            <w:r>
              <w:rPr>
                <w:rFonts w:ascii="Times New Roman" w:hAnsi="Times New Roman"/>
                <w:sz w:val="16"/>
              </w:rPr>
              <w:t>Job status</w:t>
            </w:r>
          </w:p>
        </w:tc>
        <w:tc>
          <w:tcPr>
            <w:tcW w:type="dxa" w:w="2322"/>
            <w:vAlign w:val="center"/>
          </w:tcPr>
          <w:p>
            <w:pPr>
              <w:spacing w:after="40" w:line="240" w:lineRule="auto"/>
            </w:pPr>
            <w:r>
              <w:rPr>
                <w:rFonts w:ascii="Times New Roman" w:hAnsi="Times New Roman"/>
                <w:sz w:val="16"/>
              </w:rPr>
              <w:t>Job identifier exists</w:t>
            </w:r>
          </w:p>
        </w:tc>
        <w:tc>
          <w:tcPr>
            <w:tcW w:type="dxa" w:w="2322"/>
            <w:vAlign w:val="center"/>
          </w:tcPr>
          <w:p>
            <w:pPr>
              <w:spacing w:after="40" w:line="240" w:lineRule="auto"/>
            </w:pPr>
            <w:r>
              <w:rPr>
                <w:rFonts w:ascii="Times New Roman" w:hAnsi="Times New Roman"/>
                <w:sz w:val="16"/>
              </w:rPr>
              <w:t>Current status and error details if failed</w:t>
            </w:r>
          </w:p>
        </w:tc>
        <w:tc>
          <w:tcPr>
            <w:tcW w:type="dxa" w:w="2322"/>
            <w:vAlign w:val="center"/>
          </w:tcPr>
          <w:p>
            <w:pPr>
              <w:spacing w:after="40" w:line="240" w:lineRule="auto"/>
            </w:pPr>
            <w:r>
              <w:rPr>
                <w:rFonts w:ascii="Times New Roman" w:hAnsi="Times New Roman"/>
                <w:sz w:val="16"/>
              </w:rPr>
              <w:t>Unknown ID, process restart, stale status</w:t>
            </w:r>
          </w:p>
        </w:tc>
      </w:tr>
    </w:tbl>
    <w:p>
      <w:r>
        <w:rPr>
          <w:rFonts w:ascii="Times New Roman" w:hAnsi="Times New Roman"/>
          <w:b w:val="0"/>
          <w:i w:val="0"/>
        </w:rPr>
        <w:t>Recommended release rule: every stage should expose an explicit status, timestamps, input identifiers, output identifiers, structured error information and retry eligibility. A failed stage should not silently produce a normal-looking empty result.</w:t>
      </w:r>
    </w:p>
    <w:p>
      <w:r>
        <w:br w:type="page"/>
      </w:r>
    </w:p>
    <w:p>
      <w:pPr>
        <w:pStyle w:val="Heading1"/>
        <w:keepNext/>
      </w:pPr>
      <w:r>
        <w:t>APPENDIX B: EVALUATION METRIC DEFINITIONS</w:t>
      </w:r>
    </w:p>
    <w:tbl>
      <w:tblPr>
        <w:tblStyle w:val="TableGrid"/>
        <w:tblW w:type="auto" w:w="0"/>
        <w:jc w:val="center"/>
        <w:tblLook w:firstColumn="1" w:firstRow="1" w:lastColumn="0" w:lastRow="0" w:noHBand="0" w:noVBand="1" w:val="04A0"/>
      </w:tblPr>
      <w:tblGrid>
        <w:gridCol w:w="3096"/>
        <w:gridCol w:w="3096"/>
        <w:gridCol w:w="3096"/>
      </w:tblGrid>
      <w:tr>
        <w:tc>
          <w:tcPr>
            <w:tcW w:type="dxa" w:w="3096"/>
            <w:vAlign w:val="center"/>
          </w:tcPr>
          <w:p>
            <w:r>
              <w:rPr>
                <w:rFonts w:ascii="Times New Roman" w:hAnsi="Times New Roman"/>
                <w:b/>
                <w:sz w:val="16"/>
              </w:rPr>
              <w:t>Metric</w:t>
            </w:r>
          </w:p>
        </w:tc>
        <w:tc>
          <w:tcPr>
            <w:tcW w:type="dxa" w:w="3096"/>
            <w:vAlign w:val="center"/>
          </w:tcPr>
          <w:p>
            <w:r>
              <w:rPr>
                <w:rFonts w:ascii="Times New Roman" w:hAnsi="Times New Roman"/>
                <w:b/>
                <w:sz w:val="16"/>
              </w:rPr>
              <w:t>Definition in practical terms</w:t>
            </w:r>
          </w:p>
        </w:tc>
        <w:tc>
          <w:tcPr>
            <w:tcW w:type="dxa" w:w="3096"/>
            <w:vAlign w:val="center"/>
          </w:tcPr>
          <w:p>
            <w:r>
              <w:rPr>
                <w:rFonts w:ascii="Times New Roman" w:hAnsi="Times New Roman"/>
                <w:b/>
                <w:sz w:val="16"/>
              </w:rPr>
              <w:t>Use in this project</w:t>
            </w:r>
          </w:p>
        </w:tc>
      </w:tr>
      <w:tr>
        <w:tc>
          <w:tcPr>
            <w:tcW w:type="dxa" w:w="3096"/>
            <w:vAlign w:val="center"/>
          </w:tcPr>
          <w:p>
            <w:pPr>
              <w:spacing w:after="40" w:line="240" w:lineRule="auto"/>
            </w:pPr>
            <w:r>
              <w:rPr>
                <w:rFonts w:ascii="Times New Roman" w:hAnsi="Times New Roman"/>
                <w:sz w:val="16"/>
              </w:rPr>
              <w:t>Precision@k</w:t>
            </w:r>
          </w:p>
        </w:tc>
        <w:tc>
          <w:tcPr>
            <w:tcW w:type="dxa" w:w="3096"/>
            <w:vAlign w:val="center"/>
          </w:tcPr>
          <w:p>
            <w:pPr>
              <w:spacing w:after="40" w:line="240" w:lineRule="auto"/>
            </w:pPr>
            <w:r>
              <w:rPr>
                <w:rFonts w:ascii="Times New Roman" w:hAnsi="Times New Roman"/>
                <w:sz w:val="16"/>
              </w:rPr>
              <w:t>Relevant items among the top k divided by k, under the benchmark's relevance judgments</w:t>
            </w:r>
          </w:p>
        </w:tc>
        <w:tc>
          <w:tcPr>
            <w:tcW w:type="dxa" w:w="3096"/>
            <w:vAlign w:val="center"/>
          </w:tcPr>
          <w:p>
            <w:pPr>
              <w:spacing w:after="40" w:line="240" w:lineRule="auto"/>
            </w:pPr>
            <w:r>
              <w:rPr>
                <w:rFonts w:ascii="Times New Roman" w:hAnsi="Times New Roman"/>
                <w:sz w:val="16"/>
              </w:rPr>
              <w:t>Measures quality of the first results shown</w:t>
            </w:r>
          </w:p>
        </w:tc>
      </w:tr>
      <w:tr>
        <w:tc>
          <w:tcPr>
            <w:tcW w:type="dxa" w:w="3096"/>
            <w:vAlign w:val="center"/>
          </w:tcPr>
          <w:p>
            <w:pPr>
              <w:spacing w:after="40" w:line="240" w:lineRule="auto"/>
            </w:pPr>
            <w:r>
              <w:rPr>
                <w:rFonts w:ascii="Times New Roman" w:hAnsi="Times New Roman"/>
                <w:sz w:val="16"/>
              </w:rPr>
              <w:t>Recall@k</w:t>
            </w:r>
          </w:p>
        </w:tc>
        <w:tc>
          <w:tcPr>
            <w:tcW w:type="dxa" w:w="3096"/>
            <w:vAlign w:val="center"/>
          </w:tcPr>
          <w:p>
            <w:pPr>
              <w:spacing w:after="40" w:line="240" w:lineRule="auto"/>
            </w:pPr>
            <w:r>
              <w:rPr>
                <w:rFonts w:ascii="Times New Roman" w:hAnsi="Times New Roman"/>
                <w:sz w:val="16"/>
              </w:rPr>
              <w:t>Relevant items found in the top k divided by all judged relevant items</w:t>
            </w:r>
          </w:p>
        </w:tc>
        <w:tc>
          <w:tcPr>
            <w:tcW w:type="dxa" w:w="3096"/>
            <w:vAlign w:val="center"/>
          </w:tcPr>
          <w:p>
            <w:pPr>
              <w:spacing w:after="40" w:line="240" w:lineRule="auto"/>
            </w:pPr>
            <w:r>
              <w:rPr>
                <w:rFonts w:ascii="Times New Roman" w:hAnsi="Times New Roman"/>
                <w:sz w:val="16"/>
              </w:rPr>
              <w:t>Measures recovery of known relevant evidence</w:t>
            </w:r>
          </w:p>
        </w:tc>
      </w:tr>
      <w:tr>
        <w:tc>
          <w:tcPr>
            <w:tcW w:type="dxa" w:w="3096"/>
            <w:vAlign w:val="center"/>
          </w:tcPr>
          <w:p>
            <w:pPr>
              <w:spacing w:after="40" w:line="240" w:lineRule="auto"/>
            </w:pPr>
            <w:r>
              <w:rPr>
                <w:rFonts w:ascii="Times New Roman" w:hAnsi="Times New Roman"/>
                <w:sz w:val="16"/>
              </w:rPr>
              <w:t>MRR</w:t>
            </w:r>
          </w:p>
        </w:tc>
        <w:tc>
          <w:tcPr>
            <w:tcW w:type="dxa" w:w="3096"/>
            <w:vAlign w:val="center"/>
          </w:tcPr>
          <w:p>
            <w:pPr>
              <w:spacing w:after="40" w:line="240" w:lineRule="auto"/>
            </w:pPr>
            <w:r>
              <w:rPr>
                <w:rFonts w:ascii="Times New Roman" w:hAnsi="Times New Roman"/>
                <w:sz w:val="16"/>
              </w:rPr>
              <w:t>Mean reciprocal rank of the first relevant result for each query</w:t>
            </w:r>
          </w:p>
        </w:tc>
        <w:tc>
          <w:tcPr>
            <w:tcW w:type="dxa" w:w="3096"/>
            <w:vAlign w:val="center"/>
          </w:tcPr>
          <w:p>
            <w:pPr>
              <w:spacing w:after="40" w:line="240" w:lineRule="auto"/>
            </w:pPr>
            <w:r>
              <w:rPr>
                <w:rFonts w:ascii="Times New Roman" w:hAnsi="Times New Roman"/>
                <w:sz w:val="16"/>
              </w:rPr>
              <w:t>Rewards early appearance of a relevant passage</w:t>
            </w:r>
          </w:p>
        </w:tc>
      </w:tr>
      <w:tr>
        <w:tc>
          <w:tcPr>
            <w:tcW w:type="dxa" w:w="3096"/>
            <w:vAlign w:val="center"/>
          </w:tcPr>
          <w:p>
            <w:pPr>
              <w:spacing w:after="40" w:line="240" w:lineRule="auto"/>
            </w:pPr>
            <w:r>
              <w:rPr>
                <w:rFonts w:ascii="Times New Roman" w:hAnsi="Times New Roman"/>
                <w:sz w:val="16"/>
              </w:rPr>
              <w:t>MAP</w:t>
            </w:r>
          </w:p>
        </w:tc>
        <w:tc>
          <w:tcPr>
            <w:tcW w:type="dxa" w:w="3096"/>
            <w:vAlign w:val="center"/>
          </w:tcPr>
          <w:p>
            <w:pPr>
              <w:spacing w:after="40" w:line="240" w:lineRule="auto"/>
            </w:pPr>
            <w:r>
              <w:rPr>
                <w:rFonts w:ascii="Times New Roman" w:hAnsi="Times New Roman"/>
                <w:sz w:val="16"/>
              </w:rPr>
              <w:t>Mean of average precision across queries</w:t>
            </w:r>
          </w:p>
        </w:tc>
        <w:tc>
          <w:tcPr>
            <w:tcW w:type="dxa" w:w="3096"/>
            <w:vAlign w:val="center"/>
          </w:tcPr>
          <w:p>
            <w:pPr>
              <w:spacing w:after="40" w:line="240" w:lineRule="auto"/>
            </w:pPr>
            <w:r>
              <w:rPr>
                <w:rFonts w:ascii="Times New Roman" w:hAnsi="Times New Roman"/>
                <w:sz w:val="16"/>
              </w:rPr>
              <w:t>Summarizes ranking quality over relevant ranks</w:t>
            </w:r>
          </w:p>
        </w:tc>
      </w:tr>
      <w:tr>
        <w:tc>
          <w:tcPr>
            <w:tcW w:type="dxa" w:w="3096"/>
            <w:vAlign w:val="center"/>
          </w:tcPr>
          <w:p>
            <w:pPr>
              <w:spacing w:after="40" w:line="240" w:lineRule="auto"/>
            </w:pPr>
            <w:r>
              <w:rPr>
                <w:rFonts w:ascii="Times New Roman" w:hAnsi="Times New Roman"/>
                <w:sz w:val="16"/>
              </w:rPr>
              <w:t>nDCG@k</w:t>
            </w:r>
          </w:p>
        </w:tc>
        <w:tc>
          <w:tcPr>
            <w:tcW w:type="dxa" w:w="3096"/>
            <w:vAlign w:val="center"/>
          </w:tcPr>
          <w:p>
            <w:pPr>
              <w:spacing w:after="40" w:line="240" w:lineRule="auto"/>
            </w:pPr>
            <w:r>
              <w:rPr>
                <w:rFonts w:ascii="Times New Roman" w:hAnsi="Times New Roman"/>
                <w:sz w:val="16"/>
              </w:rPr>
              <w:t>Discounted gain in the top k normalized by ideal gain</w:t>
            </w:r>
          </w:p>
        </w:tc>
        <w:tc>
          <w:tcPr>
            <w:tcW w:type="dxa" w:w="3096"/>
            <w:vAlign w:val="center"/>
          </w:tcPr>
          <w:p>
            <w:pPr>
              <w:spacing w:after="40" w:line="240" w:lineRule="auto"/>
            </w:pPr>
            <w:r>
              <w:rPr>
                <w:rFonts w:ascii="Times New Roman" w:hAnsi="Times New Roman"/>
                <w:sz w:val="16"/>
              </w:rPr>
              <w:t>Rewards relevant items near the top</w:t>
            </w:r>
          </w:p>
        </w:tc>
      </w:tr>
      <w:tr>
        <w:tc>
          <w:tcPr>
            <w:tcW w:type="dxa" w:w="3096"/>
            <w:vAlign w:val="center"/>
          </w:tcPr>
          <w:p>
            <w:pPr>
              <w:spacing w:after="40" w:line="240" w:lineRule="auto"/>
            </w:pPr>
            <w:r>
              <w:rPr>
                <w:rFonts w:ascii="Times New Roman" w:hAnsi="Times New Roman"/>
                <w:sz w:val="16"/>
              </w:rPr>
              <w:t>Precision (gap candidates)</w:t>
            </w:r>
          </w:p>
        </w:tc>
        <w:tc>
          <w:tcPr>
            <w:tcW w:type="dxa" w:w="3096"/>
            <w:vAlign w:val="center"/>
          </w:tcPr>
          <w:p>
            <w:pPr>
              <w:spacing w:after="40" w:line="240" w:lineRule="auto"/>
            </w:pPr>
            <w:r>
              <w:rPr>
                <w:rFonts w:ascii="Times New Roman" w:hAnsi="Times New Roman"/>
                <w:sz w:val="16"/>
              </w:rPr>
              <w:t>Expert-confirmed useful candidates divided by all generated candidates under a defined protocol</w:t>
            </w:r>
          </w:p>
        </w:tc>
        <w:tc>
          <w:tcPr>
            <w:tcW w:type="dxa" w:w="3096"/>
            <w:vAlign w:val="center"/>
          </w:tcPr>
          <w:p>
            <w:pPr>
              <w:spacing w:after="40" w:line="240" w:lineRule="auto"/>
            </w:pPr>
            <w:r>
              <w:rPr>
                <w:rFonts w:ascii="Times New Roman" w:hAnsi="Times New Roman"/>
                <w:sz w:val="16"/>
              </w:rPr>
              <w:t>Requires expert-labelled gap benchmark</w:t>
            </w:r>
          </w:p>
        </w:tc>
      </w:tr>
      <w:tr>
        <w:tc>
          <w:tcPr>
            <w:tcW w:type="dxa" w:w="3096"/>
            <w:vAlign w:val="center"/>
          </w:tcPr>
          <w:p>
            <w:pPr>
              <w:spacing w:after="40" w:line="240" w:lineRule="auto"/>
            </w:pPr>
            <w:r>
              <w:rPr>
                <w:rFonts w:ascii="Times New Roman" w:hAnsi="Times New Roman"/>
                <w:sz w:val="16"/>
              </w:rPr>
              <w:t>Recall (gap candidates)</w:t>
            </w:r>
          </w:p>
        </w:tc>
        <w:tc>
          <w:tcPr>
            <w:tcW w:type="dxa" w:w="3096"/>
            <w:vAlign w:val="center"/>
          </w:tcPr>
          <w:p>
            <w:pPr>
              <w:spacing w:after="40" w:line="240" w:lineRule="auto"/>
            </w:pPr>
            <w:r>
              <w:rPr>
                <w:rFonts w:ascii="Times New Roman" w:hAnsi="Times New Roman"/>
                <w:sz w:val="16"/>
              </w:rPr>
              <w:t>Expert-confirmed candidates recovered by the system divided by all expert candidates</w:t>
            </w:r>
          </w:p>
        </w:tc>
        <w:tc>
          <w:tcPr>
            <w:tcW w:type="dxa" w:w="3096"/>
            <w:vAlign w:val="center"/>
          </w:tcPr>
          <w:p>
            <w:pPr>
              <w:spacing w:after="40" w:line="240" w:lineRule="auto"/>
            </w:pPr>
            <w:r>
              <w:rPr>
                <w:rFonts w:ascii="Times New Roman" w:hAnsi="Times New Roman"/>
                <w:sz w:val="16"/>
              </w:rPr>
              <w:t>Requires a reference candidate set</w:t>
            </w:r>
          </w:p>
        </w:tc>
      </w:tr>
      <w:tr>
        <w:tc>
          <w:tcPr>
            <w:tcW w:type="dxa" w:w="3096"/>
            <w:vAlign w:val="center"/>
          </w:tcPr>
          <w:p>
            <w:pPr>
              <w:spacing w:after="40" w:line="240" w:lineRule="auto"/>
            </w:pPr>
            <w:r>
              <w:rPr>
                <w:rFonts w:ascii="Times New Roman" w:hAnsi="Times New Roman"/>
                <w:sz w:val="16"/>
              </w:rPr>
              <w:t>Macro-F1 (statuses)</w:t>
            </w:r>
          </w:p>
        </w:tc>
        <w:tc>
          <w:tcPr>
            <w:tcW w:type="dxa" w:w="3096"/>
            <w:vAlign w:val="center"/>
          </w:tcPr>
          <w:p>
            <w:pPr>
              <w:spacing w:after="40" w:line="240" w:lineRule="auto"/>
            </w:pPr>
            <w:r>
              <w:rPr>
                <w:rFonts w:ascii="Times New Roman" w:hAnsi="Times New Roman"/>
                <w:sz w:val="16"/>
              </w:rPr>
              <w:t>Average F1 across VALID_GAP, UNCERTAIN_GAP and UNSUPPORTED_GAP</w:t>
            </w:r>
          </w:p>
        </w:tc>
        <w:tc>
          <w:tcPr>
            <w:tcW w:type="dxa" w:w="3096"/>
            <w:vAlign w:val="center"/>
          </w:tcPr>
          <w:p>
            <w:pPr>
              <w:spacing w:after="40" w:line="240" w:lineRule="auto"/>
            </w:pPr>
            <w:r>
              <w:rPr>
                <w:rFonts w:ascii="Times New Roman" w:hAnsi="Times New Roman"/>
                <w:sz w:val="16"/>
              </w:rPr>
              <w:t>Prevents majority class from dominating summary</w:t>
            </w:r>
          </w:p>
        </w:tc>
      </w:tr>
      <w:tr>
        <w:tc>
          <w:tcPr>
            <w:tcW w:type="dxa" w:w="3096"/>
            <w:vAlign w:val="center"/>
          </w:tcPr>
          <w:p>
            <w:pPr>
              <w:spacing w:after="40" w:line="240" w:lineRule="auto"/>
            </w:pPr>
            <w:r>
              <w:rPr>
                <w:rFonts w:ascii="Times New Roman" w:hAnsi="Times New Roman"/>
                <w:sz w:val="16"/>
              </w:rPr>
              <w:t>Inter-annotator agreement</w:t>
            </w:r>
          </w:p>
        </w:tc>
        <w:tc>
          <w:tcPr>
            <w:tcW w:type="dxa" w:w="3096"/>
            <w:vAlign w:val="center"/>
          </w:tcPr>
          <w:p>
            <w:pPr>
              <w:spacing w:after="40" w:line="240" w:lineRule="auto"/>
            </w:pPr>
            <w:r>
              <w:rPr>
                <w:rFonts w:ascii="Times New Roman" w:hAnsi="Times New Roman"/>
                <w:sz w:val="16"/>
              </w:rPr>
              <w:t>Agreement among independent domain-expert labels, using an appropriate statistic</w:t>
            </w:r>
          </w:p>
        </w:tc>
        <w:tc>
          <w:tcPr>
            <w:tcW w:type="dxa" w:w="3096"/>
            <w:vAlign w:val="center"/>
          </w:tcPr>
          <w:p>
            <w:pPr>
              <w:spacing w:after="40" w:line="240" w:lineRule="auto"/>
            </w:pPr>
            <w:r>
              <w:rPr>
                <w:rFonts w:ascii="Times New Roman" w:hAnsi="Times New Roman"/>
                <w:sz w:val="16"/>
              </w:rPr>
              <w:t>Measures ambiguity and annotation consistency</w:t>
            </w:r>
          </w:p>
        </w:tc>
      </w:tr>
      <w:tr>
        <w:tc>
          <w:tcPr>
            <w:tcW w:type="dxa" w:w="3096"/>
            <w:vAlign w:val="center"/>
          </w:tcPr>
          <w:p>
            <w:pPr>
              <w:spacing w:after="40" w:line="240" w:lineRule="auto"/>
            </w:pPr>
            <w:r>
              <w:rPr>
                <w:rFonts w:ascii="Times New Roman" w:hAnsi="Times New Roman"/>
                <w:sz w:val="16"/>
              </w:rPr>
              <w:t>Calibration</w:t>
            </w:r>
          </w:p>
        </w:tc>
        <w:tc>
          <w:tcPr>
            <w:tcW w:type="dxa" w:w="3096"/>
            <w:vAlign w:val="center"/>
          </w:tcPr>
          <w:p>
            <w:pPr>
              <w:spacing w:after="40" w:line="240" w:lineRule="auto"/>
            </w:pPr>
            <w:r>
              <w:rPr>
                <w:rFonts w:ascii="Times New Roman" w:hAnsi="Times New Roman"/>
                <w:sz w:val="16"/>
              </w:rPr>
              <w:t>Agreement between predicted confidence and observed outcome frequencies</w:t>
            </w:r>
          </w:p>
        </w:tc>
        <w:tc>
          <w:tcPr>
            <w:tcW w:type="dxa" w:w="3096"/>
            <w:vAlign w:val="center"/>
          </w:tcPr>
          <w:p>
            <w:pPr>
              <w:spacing w:after="40" w:line="240" w:lineRule="auto"/>
            </w:pPr>
            <w:r>
              <w:rPr>
                <w:rFonts w:ascii="Times New Roman" w:hAnsi="Times New Roman"/>
                <w:sz w:val="16"/>
              </w:rPr>
              <w:t>Appropriate only if confidence is intended as probability</w:t>
            </w:r>
          </w:p>
        </w:tc>
      </w:tr>
    </w:tbl>
    <w:p>
      <w:r>
        <w:rPr>
          <w:rFonts w:ascii="Times New Roman" w:hAnsi="Times New Roman"/>
          <w:b w:val="0"/>
          <w:i w:val="0"/>
        </w:rPr>
        <w:t>Metric reporting must include dataset version, query count, relevance definition, handling of unjudged documents, aggregation method, retrieval depth and model configuration. A metric without its evaluation protocol is not sufficiently reproducible.</w:t>
      </w:r>
    </w:p>
    <w:p>
      <w:r>
        <w:br w:type="page"/>
      </w:r>
    </w:p>
    <w:p>
      <w:pPr>
        <w:pStyle w:val="Heading1"/>
        <w:keepNext/>
      </w:pPr>
      <w:r>
        <w:t>APPENDIX C: ILLUSTRATIVE VALIDATION RECORD</w:t>
      </w:r>
    </w:p>
    <w:p>
      <w:r>
        <w:rPr>
          <w:rFonts w:ascii="Times New Roman" w:hAnsi="Times New Roman"/>
          <w:b w:val="0"/>
          <w:i w:val="0"/>
        </w:rPr>
        <w:t>The following record is a template, not a measured output from a specific research query. It demonstrates the information that should accompany an EWRGV verdict.</w:t>
      </w:r>
    </w:p>
    <w:tbl>
      <w:tblPr>
        <w:tblStyle w:val="TableGrid"/>
        <w:tblW w:type="auto" w:w="0"/>
        <w:jc w:val="center"/>
        <w:tblLook w:firstColumn="1" w:firstRow="1" w:lastColumn="0" w:lastRow="0" w:noHBand="0" w:noVBand="1" w:val="04A0"/>
      </w:tblPr>
      <w:tblGrid>
        <w:gridCol w:w="4644"/>
        <w:gridCol w:w="4644"/>
      </w:tblGrid>
      <w:tr>
        <w:tc>
          <w:tcPr>
            <w:tcW w:type="dxa" w:w="4644"/>
            <w:vAlign w:val="center"/>
          </w:tcPr>
          <w:p>
            <w:r>
              <w:rPr>
                <w:rFonts w:ascii="Times New Roman" w:hAnsi="Times New Roman"/>
                <w:b/>
                <w:sz w:val="16"/>
              </w:rPr>
              <w:t>Field</w:t>
            </w:r>
          </w:p>
        </w:tc>
        <w:tc>
          <w:tcPr>
            <w:tcW w:type="dxa" w:w="4644"/>
            <w:vAlign w:val="center"/>
          </w:tcPr>
          <w:p>
            <w:r>
              <w:rPr>
                <w:rFonts w:ascii="Times New Roman" w:hAnsi="Times New Roman"/>
                <w:b/>
                <w:sz w:val="16"/>
              </w:rPr>
              <w:t>Illustrative content</w:t>
            </w:r>
          </w:p>
        </w:tc>
      </w:tr>
      <w:tr>
        <w:tc>
          <w:tcPr>
            <w:tcW w:type="dxa" w:w="4644"/>
            <w:vAlign w:val="center"/>
          </w:tcPr>
          <w:p>
            <w:pPr>
              <w:spacing w:after="40" w:line="240" w:lineRule="auto"/>
            </w:pPr>
            <w:r>
              <w:rPr>
                <w:rFonts w:ascii="Times New Roman" w:hAnsi="Times New Roman"/>
                <w:sz w:val="16"/>
              </w:rPr>
              <w:t>Candidate ID</w:t>
            </w:r>
          </w:p>
        </w:tc>
        <w:tc>
          <w:tcPr>
            <w:tcW w:type="dxa" w:w="4644"/>
            <w:vAlign w:val="center"/>
          </w:tcPr>
          <w:p>
            <w:pPr>
              <w:spacing w:after="40" w:line="240" w:lineRule="auto"/>
            </w:pPr>
            <w:r>
              <w:rPr>
                <w:rFonts w:ascii="Times New Roman" w:hAnsi="Times New Roman"/>
                <w:sz w:val="16"/>
              </w:rPr>
              <w:t>candidate-example-001</w:t>
            </w:r>
          </w:p>
        </w:tc>
      </w:tr>
      <w:tr>
        <w:tc>
          <w:tcPr>
            <w:tcW w:type="dxa" w:w="4644"/>
            <w:vAlign w:val="center"/>
          </w:tcPr>
          <w:p>
            <w:pPr>
              <w:spacing w:after="40" w:line="240" w:lineRule="auto"/>
            </w:pPr>
            <w:r>
              <w:rPr>
                <w:rFonts w:ascii="Times New Roman" w:hAnsi="Times New Roman"/>
                <w:sz w:val="16"/>
              </w:rPr>
              <w:t>Candidate statement</w:t>
            </w:r>
          </w:p>
        </w:tc>
        <w:tc>
          <w:tcPr>
            <w:tcW w:type="dxa" w:w="4644"/>
            <w:vAlign w:val="center"/>
          </w:tcPr>
          <w:p>
            <w:pPr>
              <w:spacing w:after="40" w:line="240" w:lineRule="auto"/>
            </w:pPr>
            <w:r>
              <w:rPr>
                <w:rFonts w:ascii="Times New Roman" w:hAnsi="Times New Roman"/>
                <w:sz w:val="16"/>
              </w:rPr>
              <w:t>A narrowly framed example of a potentially underexplored method–dataset combination</w:t>
            </w:r>
          </w:p>
        </w:tc>
      </w:tr>
      <w:tr>
        <w:tc>
          <w:tcPr>
            <w:tcW w:type="dxa" w:w="4644"/>
            <w:vAlign w:val="center"/>
          </w:tcPr>
          <w:p>
            <w:pPr>
              <w:spacing w:after="40" w:line="240" w:lineRule="auto"/>
            </w:pPr>
            <w:r>
              <w:rPr>
                <w:rFonts w:ascii="Times New Roman" w:hAnsi="Times New Roman"/>
                <w:sz w:val="16"/>
              </w:rPr>
              <w:t>Originating signals</w:t>
            </w:r>
          </w:p>
        </w:tc>
        <w:tc>
          <w:tcPr>
            <w:tcW w:type="dxa" w:w="4644"/>
            <w:vAlign w:val="center"/>
          </w:tcPr>
          <w:p>
            <w:pPr>
              <w:spacing w:after="40" w:line="240" w:lineRule="auto"/>
            </w:pPr>
            <w:r>
              <w:rPr>
                <w:rFonts w:ascii="Times New Roman" w:hAnsi="Times New Roman"/>
                <w:sz w:val="16"/>
              </w:rPr>
              <w:t>Sparse concept combination; explicit limitation statement</w:t>
            </w:r>
          </w:p>
        </w:tc>
      </w:tr>
      <w:tr>
        <w:tc>
          <w:tcPr>
            <w:tcW w:type="dxa" w:w="4644"/>
            <w:vAlign w:val="center"/>
          </w:tcPr>
          <w:p>
            <w:pPr>
              <w:spacing w:after="40" w:line="240" w:lineRule="auto"/>
            </w:pPr>
            <w:r>
              <w:rPr>
                <w:rFonts w:ascii="Times New Roman" w:hAnsi="Times New Roman"/>
                <w:sz w:val="16"/>
              </w:rPr>
              <w:t>Internal evidence</w:t>
            </w:r>
          </w:p>
        </w:tc>
        <w:tc>
          <w:tcPr>
            <w:tcW w:type="dxa" w:w="4644"/>
            <w:vAlign w:val="center"/>
          </w:tcPr>
          <w:p>
            <w:pPr>
              <w:spacing w:after="40" w:line="240" w:lineRule="auto"/>
            </w:pPr>
            <w:r>
              <w:rPr>
                <w:rFonts w:ascii="Times New Roman" w:hAnsi="Times New Roman"/>
                <w:sz w:val="16"/>
              </w:rPr>
              <w:t>List of retrieved chunks with paper ID, section, page and relevance rationale</w:t>
            </w:r>
          </w:p>
        </w:tc>
      </w:tr>
      <w:tr>
        <w:tc>
          <w:tcPr>
            <w:tcW w:type="dxa" w:w="4644"/>
            <w:vAlign w:val="center"/>
          </w:tcPr>
          <w:p>
            <w:pPr>
              <w:spacing w:after="40" w:line="240" w:lineRule="auto"/>
            </w:pPr>
            <w:r>
              <w:rPr>
                <w:rFonts w:ascii="Times New Roman" w:hAnsi="Times New Roman"/>
                <w:sz w:val="16"/>
              </w:rPr>
              <w:t>External search</w:t>
            </w:r>
          </w:p>
        </w:tc>
        <w:tc>
          <w:tcPr>
            <w:tcW w:type="dxa" w:w="4644"/>
            <w:vAlign w:val="center"/>
          </w:tcPr>
          <w:p>
            <w:pPr>
              <w:spacing w:after="40" w:line="240" w:lineRule="auto"/>
            </w:pPr>
            <w:r>
              <w:rPr>
                <w:rFonts w:ascii="Times New Roman" w:hAnsi="Times New Roman"/>
                <w:sz w:val="16"/>
              </w:rPr>
              <w:t>OpenAlex and Semantic Scholar query variants, timestamps and source outcomes</w:t>
            </w:r>
          </w:p>
        </w:tc>
      </w:tr>
      <w:tr>
        <w:tc>
          <w:tcPr>
            <w:tcW w:type="dxa" w:w="4644"/>
            <w:vAlign w:val="center"/>
          </w:tcPr>
          <w:p>
            <w:pPr>
              <w:spacing w:after="40" w:line="240" w:lineRule="auto"/>
            </w:pPr>
            <w:r>
              <w:rPr>
                <w:rFonts w:ascii="Times New Roman" w:hAnsi="Times New Roman"/>
                <w:sz w:val="16"/>
              </w:rPr>
              <w:t>Terminology variants</w:t>
            </w:r>
          </w:p>
        </w:tc>
        <w:tc>
          <w:tcPr>
            <w:tcW w:type="dxa" w:w="4644"/>
            <w:vAlign w:val="center"/>
          </w:tcPr>
          <w:p>
            <w:pPr>
              <w:spacing w:after="40" w:line="240" w:lineRule="auto"/>
            </w:pPr>
            <w:r>
              <w:rPr>
                <w:rFonts w:ascii="Times New Roman" w:hAnsi="Times New Roman"/>
                <w:sz w:val="16"/>
              </w:rPr>
              <w:t>Synonyms, alternate method names, acronyms and related formulations</w:t>
            </w:r>
          </w:p>
        </w:tc>
      </w:tr>
      <w:tr>
        <w:tc>
          <w:tcPr>
            <w:tcW w:type="dxa" w:w="4644"/>
            <w:vAlign w:val="center"/>
          </w:tcPr>
          <w:p>
            <w:pPr>
              <w:spacing w:after="40" w:line="240" w:lineRule="auto"/>
            </w:pPr>
            <w:r>
              <w:rPr>
                <w:rFonts w:ascii="Times New Roman" w:hAnsi="Times New Roman"/>
                <w:sz w:val="16"/>
              </w:rPr>
              <w:t>Method variations</w:t>
            </w:r>
          </w:p>
        </w:tc>
        <w:tc>
          <w:tcPr>
            <w:tcW w:type="dxa" w:w="4644"/>
            <w:vAlign w:val="center"/>
          </w:tcPr>
          <w:p>
            <w:pPr>
              <w:spacing w:after="40" w:line="240" w:lineRule="auto"/>
            </w:pPr>
            <w:r>
              <w:rPr>
                <w:rFonts w:ascii="Times New Roman" w:hAnsi="Times New Roman"/>
                <w:sz w:val="16"/>
              </w:rPr>
              <w:t>Related approaches, baselines and alternative experimental framings searched</w:t>
            </w:r>
          </w:p>
        </w:tc>
      </w:tr>
      <w:tr>
        <w:tc>
          <w:tcPr>
            <w:tcW w:type="dxa" w:w="4644"/>
            <w:vAlign w:val="center"/>
          </w:tcPr>
          <w:p>
            <w:pPr>
              <w:spacing w:after="40" w:line="240" w:lineRule="auto"/>
            </w:pPr>
            <w:r>
              <w:rPr>
                <w:rFonts w:ascii="Times New Roman" w:hAnsi="Times New Roman"/>
                <w:sz w:val="16"/>
              </w:rPr>
              <w:t>Counter-evidence</w:t>
            </w:r>
          </w:p>
        </w:tc>
        <w:tc>
          <w:tcPr>
            <w:tcW w:type="dxa" w:w="4644"/>
            <w:vAlign w:val="center"/>
          </w:tcPr>
          <w:p>
            <w:pPr>
              <w:spacing w:after="40" w:line="240" w:lineRule="auto"/>
            </w:pPr>
            <w:r>
              <w:rPr>
                <w:rFonts w:ascii="Times New Roman" w:hAnsi="Times New Roman"/>
                <w:sz w:val="16"/>
              </w:rPr>
              <w:t>Studies that appear to address some or all of the candidate</w:t>
            </w:r>
          </w:p>
        </w:tc>
      </w:tr>
      <w:tr>
        <w:tc>
          <w:tcPr>
            <w:tcW w:type="dxa" w:w="4644"/>
            <w:vAlign w:val="center"/>
          </w:tcPr>
          <w:p>
            <w:pPr>
              <w:spacing w:after="40" w:line="240" w:lineRule="auto"/>
            </w:pPr>
            <w:r>
              <w:rPr>
                <w:rFonts w:ascii="Times New Roman" w:hAnsi="Times New Roman"/>
                <w:sz w:val="16"/>
              </w:rPr>
              <w:t>Coverage assessment</w:t>
            </w:r>
          </w:p>
        </w:tc>
        <w:tc>
          <w:tcPr>
            <w:tcW w:type="dxa" w:w="4644"/>
            <w:vAlign w:val="center"/>
          </w:tcPr>
          <w:p>
            <w:pPr>
              <w:spacing w:after="40" w:line="240" w:lineRule="auto"/>
            </w:pPr>
            <w:r>
              <w:rPr>
                <w:rFonts w:ascii="Times New Roman" w:hAnsi="Times New Roman"/>
                <w:sz w:val="16"/>
              </w:rPr>
              <w:t>Queries attempted, source success, years covered, full-text availability and parse failures</w:t>
            </w:r>
          </w:p>
        </w:tc>
      </w:tr>
      <w:tr>
        <w:tc>
          <w:tcPr>
            <w:tcW w:type="dxa" w:w="4644"/>
            <w:vAlign w:val="center"/>
          </w:tcPr>
          <w:p>
            <w:pPr>
              <w:spacing w:after="40" w:line="240" w:lineRule="auto"/>
            </w:pPr>
            <w:r>
              <w:rPr>
                <w:rFonts w:ascii="Times New Roman" w:hAnsi="Times New Roman"/>
                <w:sz w:val="16"/>
              </w:rPr>
              <w:t>Confidence</w:t>
            </w:r>
          </w:p>
        </w:tc>
        <w:tc>
          <w:tcPr>
            <w:tcW w:type="dxa" w:w="4644"/>
            <w:vAlign w:val="center"/>
          </w:tcPr>
          <w:p>
            <w:pPr>
              <w:spacing w:after="40" w:line="240" w:lineRule="auto"/>
            </w:pPr>
            <w:r>
              <w:rPr>
                <w:rFonts w:ascii="Times New Roman" w:hAnsi="Times New Roman"/>
                <w:sz w:val="16"/>
              </w:rPr>
              <w:t>Bounded score with an explanation of the factors used; not a calibrated probability unless validated</w:t>
            </w:r>
          </w:p>
        </w:tc>
      </w:tr>
      <w:tr>
        <w:tc>
          <w:tcPr>
            <w:tcW w:type="dxa" w:w="4644"/>
            <w:vAlign w:val="center"/>
          </w:tcPr>
          <w:p>
            <w:pPr>
              <w:spacing w:after="40" w:line="240" w:lineRule="auto"/>
            </w:pPr>
            <w:r>
              <w:rPr>
                <w:rFonts w:ascii="Times New Roman" w:hAnsi="Times New Roman"/>
                <w:sz w:val="16"/>
              </w:rPr>
              <w:t>Status</w:t>
            </w:r>
          </w:p>
        </w:tc>
        <w:tc>
          <w:tcPr>
            <w:tcW w:type="dxa" w:w="4644"/>
            <w:vAlign w:val="center"/>
          </w:tcPr>
          <w:p>
            <w:pPr>
              <w:spacing w:after="40" w:line="240" w:lineRule="auto"/>
            </w:pPr>
            <w:r>
              <w:rPr>
                <w:rFonts w:ascii="Times New Roman" w:hAnsi="Times New Roman"/>
                <w:sz w:val="16"/>
              </w:rPr>
              <w:t>VALID_GAP / UNCERTAIN_GAP / UNSUPPORTED_GAP under the defined rules</w:t>
            </w:r>
          </w:p>
        </w:tc>
      </w:tr>
      <w:tr>
        <w:tc>
          <w:tcPr>
            <w:tcW w:type="dxa" w:w="4644"/>
            <w:vAlign w:val="center"/>
          </w:tcPr>
          <w:p>
            <w:pPr>
              <w:spacing w:after="40" w:line="240" w:lineRule="auto"/>
            </w:pPr>
            <w:r>
              <w:rPr>
                <w:rFonts w:ascii="Times New Roman" w:hAnsi="Times New Roman"/>
                <w:sz w:val="16"/>
              </w:rPr>
              <w:t>Reason code</w:t>
            </w:r>
          </w:p>
        </w:tc>
        <w:tc>
          <w:tcPr>
            <w:tcW w:type="dxa" w:w="4644"/>
            <w:vAlign w:val="center"/>
          </w:tcPr>
          <w:p>
            <w:pPr>
              <w:spacing w:after="40" w:line="240" w:lineRule="auto"/>
            </w:pPr>
            <w:r>
              <w:rPr>
                <w:rFonts w:ascii="Times New Roman" w:hAnsi="Times New Roman"/>
                <w:sz w:val="16"/>
              </w:rPr>
              <w:t>A compact explanation for the status decision</w:t>
            </w:r>
          </w:p>
        </w:tc>
      </w:tr>
      <w:tr>
        <w:tc>
          <w:tcPr>
            <w:tcW w:type="dxa" w:w="4644"/>
            <w:vAlign w:val="center"/>
          </w:tcPr>
          <w:p>
            <w:pPr>
              <w:spacing w:after="40" w:line="240" w:lineRule="auto"/>
            </w:pPr>
            <w:r>
              <w:rPr>
                <w:rFonts w:ascii="Times New Roman" w:hAnsi="Times New Roman"/>
                <w:sz w:val="16"/>
              </w:rPr>
              <w:t>Reviewer note</w:t>
            </w:r>
          </w:p>
        </w:tc>
        <w:tc>
          <w:tcPr>
            <w:tcW w:type="dxa" w:w="4644"/>
            <w:vAlign w:val="center"/>
          </w:tcPr>
          <w:p>
            <w:pPr>
              <w:spacing w:after="40" w:line="240" w:lineRule="auto"/>
            </w:pPr>
            <w:r>
              <w:rPr>
                <w:rFonts w:ascii="Times New Roman" w:hAnsi="Times New Roman"/>
                <w:sz w:val="16"/>
              </w:rPr>
              <w:t>Human review, unresolved ambiguity and recommended follow-up</w:t>
            </w:r>
          </w:p>
        </w:tc>
      </w:tr>
    </w:tbl>
    <w:p>
      <w:r>
        <w:rPr>
          <w:rFonts w:ascii="Times New Roman" w:hAnsi="Times New Roman"/>
          <w:b w:val="0"/>
          <w:i w:val="0"/>
        </w:rPr>
        <w:t>The record should preserve negative search outcomes with context. For example, “no result returned by source X for query Y” is not equivalent to “no study exists.” The source may have failed, the query may be inadequate, or the relevant paper may use different terminology.</w:t>
      </w:r>
    </w:p>
    <w:p>
      <w:r>
        <w:br w:type="page"/>
      </w:r>
    </w:p>
    <w:p>
      <w:pPr>
        <w:pStyle w:val="Heading1"/>
        <w:keepNext/>
      </w:pPr>
      <w:r>
        <w:t>APPENDIX D: TEST AND DEPLOYMENT CHECKLIST</w:t>
      </w:r>
    </w:p>
    <w:tbl>
      <w:tblPr>
        <w:tblStyle w:val="TableGrid"/>
        <w:tblW w:type="auto" w:w="0"/>
        <w:jc w:val="center"/>
        <w:tblLook w:firstColumn="1" w:firstRow="1" w:lastColumn="0" w:lastRow="0" w:noHBand="0" w:noVBand="1" w:val="04A0"/>
      </w:tblPr>
      <w:tblGrid>
        <w:gridCol w:w="3096"/>
        <w:gridCol w:w="3096"/>
        <w:gridCol w:w="3096"/>
      </w:tblGrid>
      <w:tr>
        <w:tc>
          <w:tcPr>
            <w:tcW w:type="dxa" w:w="3096"/>
            <w:vAlign w:val="center"/>
          </w:tcPr>
          <w:p>
            <w:r>
              <w:rPr>
                <w:rFonts w:ascii="Times New Roman" w:hAnsi="Times New Roman"/>
                <w:b/>
                <w:sz w:val="16"/>
              </w:rPr>
              <w:t>Area</w:t>
            </w:r>
          </w:p>
        </w:tc>
        <w:tc>
          <w:tcPr>
            <w:tcW w:type="dxa" w:w="3096"/>
            <w:vAlign w:val="center"/>
          </w:tcPr>
          <w:p>
            <w:r>
              <w:rPr>
                <w:rFonts w:ascii="Times New Roman" w:hAnsi="Times New Roman"/>
                <w:b/>
                <w:sz w:val="16"/>
              </w:rPr>
              <w:t>Checklist item</w:t>
            </w:r>
          </w:p>
        </w:tc>
        <w:tc>
          <w:tcPr>
            <w:tcW w:type="dxa" w:w="3096"/>
            <w:vAlign w:val="center"/>
          </w:tcPr>
          <w:p>
            <w:r>
              <w:rPr>
                <w:rFonts w:ascii="Times New Roman" w:hAnsi="Times New Roman"/>
                <w:b/>
                <w:sz w:val="16"/>
              </w:rPr>
              <w:t>Status to record</w:t>
            </w:r>
          </w:p>
        </w:tc>
      </w:tr>
      <w:tr>
        <w:tc>
          <w:tcPr>
            <w:tcW w:type="dxa" w:w="3096"/>
            <w:vAlign w:val="center"/>
          </w:tcPr>
          <w:p>
            <w:pPr>
              <w:spacing w:after="40" w:line="240" w:lineRule="auto"/>
            </w:pPr>
            <w:r>
              <w:rPr>
                <w:rFonts w:ascii="Times New Roman" w:hAnsi="Times New Roman"/>
                <w:sz w:val="16"/>
              </w:rPr>
              <w:t>Configuration</w:t>
            </w:r>
          </w:p>
        </w:tc>
        <w:tc>
          <w:tcPr>
            <w:tcW w:type="dxa" w:w="3096"/>
            <w:vAlign w:val="center"/>
          </w:tcPr>
          <w:p>
            <w:pPr>
              <w:spacing w:after="40" w:line="240" w:lineRule="auto"/>
            </w:pPr>
            <w:r>
              <w:rPr>
                <w:rFonts w:ascii="Times New Roman" w:hAnsi="Times New Roman"/>
                <w:sz w:val="16"/>
              </w:rPr>
              <w:t>Required provider keys are server-side and not committed</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Database</w:t>
            </w:r>
          </w:p>
        </w:tc>
        <w:tc>
          <w:tcPr>
            <w:tcW w:type="dxa" w:w="3096"/>
            <w:vAlign w:val="center"/>
          </w:tcPr>
          <w:p>
            <w:pPr>
              <w:spacing w:after="40" w:line="240" w:lineRule="auto"/>
            </w:pPr>
            <w:r>
              <w:rPr>
                <w:rFonts w:ascii="Times New Roman" w:hAnsi="Times New Roman"/>
                <w:sz w:val="16"/>
              </w:rPr>
              <w:t>Schema migrations apply cleanly to a fresh database</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Collection</w:t>
            </w:r>
          </w:p>
        </w:tc>
        <w:tc>
          <w:tcPr>
            <w:tcW w:type="dxa" w:w="3096"/>
            <w:vAlign w:val="center"/>
          </w:tcPr>
          <w:p>
            <w:pPr>
              <w:spacing w:after="40" w:line="240" w:lineRule="auto"/>
            </w:pPr>
            <w:r>
              <w:rPr>
                <w:rFonts w:ascii="Times New Roman" w:hAnsi="Times New Roman"/>
                <w:sz w:val="16"/>
              </w:rPr>
              <w:t>Provider errors and partial results are recorded</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Deduplication</w:t>
            </w:r>
          </w:p>
        </w:tc>
        <w:tc>
          <w:tcPr>
            <w:tcW w:type="dxa" w:w="3096"/>
            <w:vAlign w:val="center"/>
          </w:tcPr>
          <w:p>
            <w:pPr>
              <w:spacing w:after="40" w:line="240" w:lineRule="auto"/>
            </w:pPr>
            <w:r>
              <w:rPr>
                <w:rFonts w:ascii="Times New Roman" w:hAnsi="Times New Roman"/>
                <w:sz w:val="16"/>
              </w:rPr>
              <w:t>DOI and fallback matching are covered by tests</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Acquisition</w:t>
            </w:r>
          </w:p>
        </w:tc>
        <w:tc>
          <w:tcPr>
            <w:tcW w:type="dxa" w:w="3096"/>
            <w:vAlign w:val="center"/>
          </w:tcPr>
          <w:p>
            <w:pPr>
              <w:spacing w:after="40" w:line="240" w:lineRule="auto"/>
            </w:pPr>
            <w:r>
              <w:rPr>
                <w:rFonts w:ascii="Times New Roman" w:hAnsi="Times New Roman"/>
                <w:sz w:val="16"/>
              </w:rPr>
              <w:t>Unavailable and restricted full text are handled honestly</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Parsing</w:t>
            </w:r>
          </w:p>
        </w:tc>
        <w:tc>
          <w:tcPr>
            <w:tcW w:type="dxa" w:w="3096"/>
            <w:vAlign w:val="center"/>
          </w:tcPr>
          <w:p>
            <w:pPr>
              <w:spacing w:after="40" w:line="240" w:lineRule="auto"/>
            </w:pPr>
            <w:r>
              <w:rPr>
                <w:rFonts w:ascii="Times New Roman" w:hAnsi="Times New Roman"/>
                <w:sz w:val="16"/>
              </w:rPr>
              <w:t>Malformed and scanned PDF behavior is measured</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Retrieval</w:t>
            </w:r>
          </w:p>
        </w:tc>
        <w:tc>
          <w:tcPr>
            <w:tcW w:type="dxa" w:w="3096"/>
            <w:vAlign w:val="center"/>
          </w:tcPr>
          <w:p>
            <w:pPr>
              <w:spacing w:after="40" w:line="240" w:lineRule="auto"/>
            </w:pPr>
            <w:r>
              <w:rPr>
                <w:rFonts w:ascii="Times New Roman" w:hAnsi="Times New Roman"/>
                <w:sz w:val="16"/>
              </w:rPr>
              <w:t>Baseline and hybrid methods are evaluated on fixed datasets</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Grounding</w:t>
            </w:r>
          </w:p>
        </w:tc>
        <w:tc>
          <w:tcPr>
            <w:tcW w:type="dxa" w:w="3096"/>
            <w:vAlign w:val="center"/>
          </w:tcPr>
          <w:p>
            <w:pPr>
              <w:spacing w:after="40" w:line="240" w:lineRule="auto"/>
            </w:pPr>
            <w:r>
              <w:rPr>
                <w:rFonts w:ascii="Times New Roman" w:hAnsi="Times New Roman"/>
                <w:sz w:val="16"/>
              </w:rPr>
              <w:t>Candidates without adequate evidence remain uncertain</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Counter-evidence</w:t>
            </w:r>
          </w:p>
        </w:tc>
        <w:tc>
          <w:tcPr>
            <w:tcW w:type="dxa" w:w="3096"/>
            <w:vAlign w:val="center"/>
          </w:tcPr>
          <w:p>
            <w:pPr>
              <w:spacing w:after="40" w:line="240" w:lineRule="auto"/>
            </w:pPr>
            <w:r>
              <w:rPr>
                <w:rFonts w:ascii="Times New Roman" w:hAnsi="Times New Roman"/>
                <w:sz w:val="16"/>
              </w:rPr>
              <w:t>Validation attempts disconfirming searches</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Jobs</w:t>
            </w:r>
          </w:p>
        </w:tc>
        <w:tc>
          <w:tcPr>
            <w:tcW w:type="dxa" w:w="3096"/>
            <w:vAlign w:val="center"/>
          </w:tcPr>
          <w:p>
            <w:pPr>
              <w:spacing w:after="40" w:line="240" w:lineRule="auto"/>
            </w:pPr>
            <w:r>
              <w:rPr>
                <w:rFonts w:ascii="Times New Roman" w:hAnsi="Times New Roman"/>
                <w:sz w:val="16"/>
              </w:rPr>
              <w:t>Status persists across restart and retries are idempotent</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Security</w:t>
            </w:r>
          </w:p>
        </w:tc>
        <w:tc>
          <w:tcPr>
            <w:tcW w:type="dxa" w:w="3096"/>
            <w:vAlign w:val="center"/>
          </w:tcPr>
          <w:p>
            <w:pPr>
              <w:spacing w:after="40" w:line="240" w:lineRule="auto"/>
            </w:pPr>
            <w:r>
              <w:rPr>
                <w:rFonts w:ascii="Times New Roman" w:hAnsi="Times New Roman"/>
                <w:sz w:val="16"/>
              </w:rPr>
              <w:t>Input limits, secret handling and access controls are tested</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Reproducibility</w:t>
            </w:r>
          </w:p>
        </w:tc>
        <w:tc>
          <w:tcPr>
            <w:tcW w:type="dxa" w:w="3096"/>
            <w:vAlign w:val="center"/>
          </w:tcPr>
          <w:p>
            <w:pPr>
              <w:spacing w:after="40" w:line="240" w:lineRule="auto"/>
            </w:pPr>
            <w:r>
              <w:rPr>
                <w:rFonts w:ascii="Times New Roman" w:hAnsi="Times New Roman"/>
                <w:sz w:val="16"/>
              </w:rPr>
              <w:t>Commit, dependencies, model revisions and benchmark configuration recorded</w:t>
            </w:r>
          </w:p>
        </w:tc>
        <w:tc>
          <w:tcPr>
            <w:tcW w:type="dxa" w:w="3096"/>
            <w:vAlign w:val="center"/>
          </w:tcPr>
          <w:p>
            <w:pPr>
              <w:spacing w:after="40" w:line="240" w:lineRule="auto"/>
            </w:pPr>
            <w:r>
              <w:rPr>
                <w:rFonts w:ascii="Times New Roman" w:hAnsi="Times New Roman"/>
                <w:sz w:val="16"/>
              </w:rPr>
              <w:t>Pass / fail / not tested</w:t>
            </w:r>
          </w:p>
        </w:tc>
      </w:tr>
      <w:tr>
        <w:tc>
          <w:tcPr>
            <w:tcW w:type="dxa" w:w="3096"/>
            <w:vAlign w:val="center"/>
          </w:tcPr>
          <w:p>
            <w:pPr>
              <w:spacing w:after="40" w:line="240" w:lineRule="auto"/>
            </w:pPr>
            <w:r>
              <w:rPr>
                <w:rFonts w:ascii="Times New Roman" w:hAnsi="Times New Roman"/>
                <w:sz w:val="16"/>
              </w:rPr>
              <w:t>User experience</w:t>
            </w:r>
          </w:p>
        </w:tc>
        <w:tc>
          <w:tcPr>
            <w:tcW w:type="dxa" w:w="3096"/>
            <w:vAlign w:val="center"/>
          </w:tcPr>
          <w:p>
            <w:pPr>
              <w:spacing w:after="40" w:line="240" w:lineRule="auto"/>
            </w:pPr>
            <w:r>
              <w:rPr>
                <w:rFonts w:ascii="Times New Roman" w:hAnsi="Times New Roman"/>
                <w:sz w:val="16"/>
              </w:rPr>
              <w:t>Evidence and coverage are inspectable in the browser interface</w:t>
            </w:r>
          </w:p>
        </w:tc>
        <w:tc>
          <w:tcPr>
            <w:tcW w:type="dxa" w:w="3096"/>
            <w:vAlign w:val="center"/>
          </w:tcPr>
          <w:p>
            <w:pPr>
              <w:spacing w:after="40" w:line="240" w:lineRule="auto"/>
            </w:pPr>
            <w:r>
              <w:rPr>
                <w:rFonts w:ascii="Times New Roman" w:hAnsi="Times New Roman"/>
                <w:sz w:val="16"/>
              </w:rPr>
              <w:t>Pass / fail / not tested</w:t>
            </w:r>
          </w:p>
        </w:tc>
      </w:tr>
    </w:tbl>
    <w:p>
      <w:r>
        <w:rPr>
          <w:rFonts w:ascii="Times New Roman" w:hAnsi="Times New Roman"/>
          <w:b w:val="0"/>
          <w:i w:val="0"/>
        </w:rPr>
        <w:t>This checklist is intentionally conservative. An item should be marked as passed only after a test has been executed and its evidence retained. Items not yet tested should remain explicitly marked as such.</w:t>
      </w:r>
    </w:p>
    <w:sectPr w:rsidR="00FC693F" w:rsidRPr="0006063C" w:rsidSect="00034616">
      <w:footerReference w:type="default" r:id="rId9"/>
      <w:pgSz w:w="12240" w:h="15840"/>
      <w:pgMar w:top="1224" w:right="1296" w:bottom="1152" w:left="165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REFINE: Evidence-Weighted Research Gap Validation</dc:title>
  <dc:subject>Final Year Project Report - Information Technology</dc:subject>
  <dc:creator>Muthuveal V; Pavithran M</dc:creator>
  <cp:keywords>REFINE, EWRGV, research gap validation, RAG, hybrid retrieval</cp:keywords>
  <dc:description>generated by python-docx</dc:description>
  <cp:lastModifiedBy/>
  <cp:revision>1</cp:revision>
  <dcterms:created xsi:type="dcterms:W3CDTF">2013-12-23T23:15:00Z</dcterms:created>
  <dcterms:modified xsi:type="dcterms:W3CDTF">2013-12-23T23:15:00Z</dcterms:modified>
  <cp:category/>
</cp:coreProperties>
</file>