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2.0 -->
  <w:body>
    <w:p>
      <w:pPr>
        <w:pStyle w:val="NoList"/>
        <w:spacing w:before="0" w:after="0" w:line="450" w:lineRule="exact"/>
        <w:ind w:left="9055" w:right="0" w:firstLine="0"/>
        <w:jc w:val="left"/>
        <w:rPr>
          <w:rFonts w:ascii="FIFJQB+Shaker2Lancet-Bold"/>
          <w:color w:val="000000"/>
          <w:spacing w:val="0"/>
          <w:sz w:val="36"/>
        </w:rPr>
      </w:pPr>
      <w:bookmarkStart w:id="0" w:name="br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3.35pt;height:85.5pt;margin-top:-1pt;margin-left:554.6pt;mso-position-horizontal-relative:page;mso-position-vertical-relative:page;position:absolute;z-index:-251650048">
            <v:imagedata r:id="rId4" o:title=""/>
            <o:lock v:ext="edit" aspectratio="t"/>
          </v:shape>
        </w:pict>
      </w:r>
      <w:r>
        <w:rPr>
          <w:noProof/>
        </w:rPr>
        <w:pict>
          <v:shape id="_x0000_s1026" type="#_x0000_t75" style="width:532.1pt;height:3pt;margin-top:101.45pt;margin-left:35.85pt;mso-position-horizontal-relative:page;mso-position-vertical-relative:page;position:absolute;z-index:-251651072">
            <v:imagedata r:id="rId5" o:title=""/>
            <o:lock v:ext="edit" aspectratio="t"/>
          </v:shape>
        </w:pict>
      </w:r>
      <w:r>
        <w:rPr>
          <w:noProof/>
        </w:rPr>
        <w:pict>
          <v:shape id="_x0000_s1027" type="#_x0000_t75" style="width:23.35pt;height:24.4pt;margin-top:119.8pt;margin-left:501.6pt;mso-position-horizontal-relative:page;mso-position-vertical-relative:page;position:absolute;z-index:-251652096">
            <v:imagedata r:id="rId6" o:title=""/>
            <o:lock v:ext="edit" aspectratio="t"/>
          </v:shape>
        </w:pict>
      </w:r>
      <w:r>
        <w:rPr>
          <w:noProof/>
        </w:rPr>
        <w:pict>
          <v:shape id="_x0000_s1028" type="#_x0000_t75" style="width:3pt;height:3pt;margin-top:-1pt;margin-left:-1pt;mso-position-horizontal-relative:page;mso-position-vertical-relative:page;position:absolute;z-index:-251653120">
            <v:imagedata r:id="rId7" o:title=""/>
            <o:lock v:ext="edit" aspectratio="t"/>
          </v:shape>
        </w:pict>
      </w:r>
      <w:r>
        <w:rPr>
          <w:noProof/>
        </w:rPr>
        <w:pict>
          <v:shape id="_x0000_s1029" type="#_x0000_t75" style="width:28.4pt;height:20.45pt;margin-top:189.85pt;margin-left:483.75pt;mso-position-horizontal-relative:page;mso-position-vertical-relative:page;position:absolute;z-index:-251654144">
            <v:imagedata r:id="rId8" o:title=""/>
            <o:lock v:ext="edit" aspectratio="t"/>
          </v:shape>
        </w:pict>
      </w:r>
      <w:r>
        <w:rPr>
          <w:noProof/>
        </w:rPr>
        <w:pict>
          <v:shape id="_x0000_s1030" type="#_x0000_t75" style="width:16.4pt;height:22.35pt;margin-top:117pt;margin-left:483.75pt;mso-position-horizontal-relative:page;mso-position-vertical-relative:page;position:absolute;z-index:-251655168">
            <v:imagedata r:id="rId9" o:title=""/>
            <o:lock v:ext="edit" aspectratio="t"/>
          </v:shape>
        </w:pict>
      </w:r>
      <w:r>
        <w:rPr>
          <w:rFonts w:ascii="FIFJQB+Shaker2Lancet-Bold"/>
          <w:color w:val="221E1F"/>
          <w:spacing w:val="0"/>
          <w:sz w:val="36"/>
        </w:rPr>
        <w:t>Articles</w:t>
      </w:r>
    </w:p>
    <w:p>
      <w:pPr>
        <w:pStyle w:val="NoList"/>
        <w:spacing w:before="1320" w:after="0" w:line="440" w:lineRule="exact"/>
        <w:ind w:left="0" w:right="3075" w:firstLine="0"/>
        <w:jc w:val="left"/>
        <w:rPr>
          <w:rFonts w:ascii="FIFJQB+Shaker2Lancet-Bold"/>
          <w:color w:val="000000"/>
          <w:spacing w:val="0"/>
          <w:sz w:val="36"/>
        </w:rPr>
      </w:pPr>
      <w:r>
        <w:rPr>
          <w:rFonts w:ascii="FIFJQB+Shaker2Lancet-Bold"/>
          <w:color w:val="221E1F"/>
          <w:spacing w:val="0"/>
          <w:sz w:val="36"/>
        </w:rPr>
        <w:t>The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2021</w:t>
      </w:r>
      <w:r>
        <w:rPr>
          <w:rFonts w:ascii="FIFJQB+Shaker2Lancet-Bold"/>
          <w:color w:val="221E1F"/>
          <w:spacing w:val="-14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WHO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catalogue</w:t>
      </w:r>
      <w:r>
        <w:rPr>
          <w:rFonts w:ascii="FIFJQB+Shaker2Lancet-Bold"/>
          <w:color w:val="221E1F"/>
          <w:spacing w:val="-3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of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WKINTV+Shaker2Lancet-BoldItalic"/>
          <w:color w:val="221E1F"/>
          <w:spacing w:val="0"/>
          <w:sz w:val="36"/>
        </w:rPr>
        <w:t>Mycobacterium</w:t>
      </w:r>
      <w:r>
        <w:rPr>
          <w:rFonts w:ascii="WKINTV+Shaker2Lancet-BoldItalic"/>
          <w:color w:val="221E1F"/>
          <w:spacing w:val="-3"/>
          <w:sz w:val="36"/>
        </w:rPr>
        <w:t xml:space="preserve"> </w:t>
      </w:r>
      <w:r>
        <w:rPr>
          <w:rFonts w:ascii="WKINTV+Shaker2Lancet-BoldItalic"/>
          <w:color w:val="221E1F"/>
          <w:spacing w:val="0"/>
          <w:sz w:val="36"/>
        </w:rPr>
        <w:t xml:space="preserve">tuberculosis </w:t>
      </w:r>
      <w:r>
        <w:rPr>
          <w:rFonts w:ascii="FIFJQB+Shaker2Lancet-Bold"/>
          <w:color w:val="221E1F"/>
          <w:spacing w:val="0"/>
          <w:sz w:val="36"/>
        </w:rPr>
        <w:t>complex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mutations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associated</w:t>
      </w:r>
      <w:r>
        <w:rPr>
          <w:rFonts w:ascii="FIFJQB+Shaker2Lancet-Bold"/>
          <w:color w:val="221E1F"/>
          <w:spacing w:val="-6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with</w:t>
      </w:r>
      <w:r>
        <w:rPr>
          <w:rFonts w:ascii="FIFJQB+Shaker2Lancet-Bold"/>
          <w:color w:val="221E1F"/>
          <w:spacing w:val="-3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drug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 w:hAnsi="FIFJQB+Shaker2Lancet-Bold" w:cs="FIFJQB+Shaker2Lancet-Bold"/>
          <w:color w:val="221E1F"/>
          <w:spacing w:val="0"/>
          <w:sz w:val="36"/>
        </w:rPr>
        <w:t>resistance:</w:t>
      </w:r>
      <w:r>
        <w:rPr>
          <w:rFonts w:ascii="FIFJQB+Shaker2Lancet-Bold" w:hAnsi="FIFJQB+Shaker2Lancet-Bold" w:cs="FIFJQB+Shaker2Lancet-Bold"/>
          <w:color w:val="221E1F"/>
          <w:spacing w:val="0"/>
          <w:sz w:val="36"/>
        </w:rPr>
        <w:cr/>
      </w:r>
      <w:r>
        <w:rPr>
          <w:rFonts w:ascii="FIFJQB+Shaker2Lancet-Bold"/>
          <w:color w:val="221E1F"/>
          <w:spacing w:val="0"/>
          <w:sz w:val="36"/>
        </w:rPr>
        <w:t>a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genotypic</w:t>
      </w:r>
      <w:r>
        <w:rPr>
          <w:rFonts w:ascii="FIFJQB+Shaker2Lancet-Bold"/>
          <w:color w:val="221E1F"/>
          <w:spacing w:val="0"/>
          <w:sz w:val="36"/>
        </w:rPr>
        <w:t xml:space="preserve"> </w:t>
      </w:r>
      <w:r>
        <w:rPr>
          <w:rFonts w:ascii="FIFJQB+Shaker2Lancet-Bold"/>
          <w:color w:val="221E1F"/>
          <w:spacing w:val="0"/>
          <w:sz w:val="36"/>
        </w:rPr>
        <w:t>analysis</w:t>
      </w:r>
    </w:p>
    <w:p>
      <w:pPr>
        <w:pStyle w:val="NoList"/>
        <w:spacing w:before="174" w:after="143" w:line="220" w:lineRule="exact"/>
        <w:ind w:left="0" w:right="2521" w:firstLine="0"/>
        <w:jc w:val="left"/>
        <w:rPr>
          <w:rFonts w:ascii="TEOAHT+Shaker2Lancet-Italic"/>
          <w:color w:val="000000"/>
          <w:spacing w:val="0"/>
          <w:sz w:val="17"/>
        </w:rPr>
      </w:pPr>
      <w:r>
        <w:rPr>
          <w:rFonts w:ascii="TEOAHT+Shaker2Lancet-Italic"/>
          <w:color w:val="B30437"/>
          <w:spacing w:val="0"/>
          <w:sz w:val="17"/>
        </w:rPr>
        <w:t>Timothy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M</w:t>
      </w:r>
      <w:r>
        <w:rPr>
          <w:rFonts w:ascii="TEOAHT+Shaker2Lancet-Italic"/>
          <w:color w:val="B30437"/>
          <w:spacing w:val="-5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Walker*‡,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-1"/>
          <w:sz w:val="17"/>
        </w:rPr>
        <w:t>Paolo</w:t>
      </w:r>
      <w:r>
        <w:rPr>
          <w:rFonts w:ascii="TEOAHT+Shaker2Lancet-Italic"/>
          <w:color w:val="B30437"/>
          <w:spacing w:val="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Miotto*‡,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Claudio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U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Köser*§,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Philip</w:t>
      </w:r>
      <w:r>
        <w:rPr>
          <w:rFonts w:ascii="TEOAHT+Shaker2Lancet-Italic"/>
          <w:color w:val="B30437"/>
          <w:spacing w:val="-5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W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Fowler‡,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Jeﬀ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Knaggs‡,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Zamin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Iqbal‡,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Martin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Hunt‡,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Leonid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 xml:space="preserve">Chindelevitch§, </w:t>
      </w:r>
      <w:r>
        <w:rPr>
          <w:rFonts w:ascii="TEOAHT+Shaker2Lancet-Italic"/>
          <w:color w:val="B30437"/>
          <w:spacing w:val="0"/>
          <w:sz w:val="17"/>
        </w:rPr>
        <w:t>Maha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R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Farhat§,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Daniela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Maria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Cirillo‡,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Iñaki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Comas§,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James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Posey‡,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Shaheed</w:t>
      </w:r>
      <w:r>
        <w:rPr>
          <w:rFonts w:ascii="TEOAHT+Shaker2Lancet-Italic"/>
          <w:color w:val="B30437"/>
          <w:spacing w:val="-5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V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Omar‡,</w:t>
      </w:r>
      <w:r>
        <w:rPr>
          <w:rFonts w:ascii="TEOAHT+Shaker2Lancet-Italic"/>
          <w:color w:val="B30437"/>
          <w:spacing w:val="-4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Timothy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EA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Peto‡,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Anita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Suresh§,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Swapna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 xml:space="preserve">Uplekar§, </w:t>
      </w:r>
      <w:r>
        <w:rPr>
          <w:rFonts w:ascii="TEOAHT+Shaker2Lancet-Italic"/>
          <w:color w:val="B30437"/>
          <w:spacing w:val="0"/>
          <w:sz w:val="17"/>
        </w:rPr>
        <w:t>Sacha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Laurent§,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Rebecca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E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Colman§,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Carl-Michael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Nathanson§,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Matteo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Zignol‡§,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Ann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Sarah</w:t>
      </w:r>
      <w:r>
        <w:rPr>
          <w:rFonts w:ascii="TEOAHT+Shaker2Lancet-Italic"/>
          <w:color w:val="B30437"/>
          <w:spacing w:val="-5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Walker‡,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Derrick</w:t>
      </w:r>
      <w:r>
        <w:rPr>
          <w:rFonts w:ascii="TEOAHT+Shaker2Lancet-Italic"/>
          <w:color w:val="B30437"/>
          <w:spacing w:val="-5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W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Crook†‡,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Nazir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 xml:space="preserve">Ismail†‡§, </w:t>
      </w:r>
      <w:r>
        <w:rPr>
          <w:rFonts w:ascii="TEOAHT+Shaker2Lancet-Italic"/>
          <w:color w:val="B30437"/>
          <w:spacing w:val="0"/>
          <w:sz w:val="17"/>
        </w:rPr>
        <w:t>Timothy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C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 w:hAnsi="TEOAHT+Shaker2Lancet-Italic" w:cs="TEOAHT+Shaker2Lancet-Italic"/>
          <w:color w:val="B30437"/>
          <w:spacing w:val="0"/>
          <w:sz w:val="17"/>
        </w:rPr>
        <w:t>Rodwell†§,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the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CRyPTIC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Consortium,</w:t>
      </w:r>
      <w:r>
        <w:rPr>
          <w:rFonts w:ascii="TEOAHT+Shaker2Lancet-Italic"/>
          <w:color w:val="B30437"/>
          <w:spacing w:val="-1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the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-1"/>
          <w:sz w:val="17"/>
        </w:rPr>
        <w:t>Seq&amp;Treat</w:t>
      </w:r>
      <w:r>
        <w:rPr>
          <w:rFonts w:ascii="TEOAHT+Shaker2Lancet-Italic"/>
          <w:color w:val="B30437"/>
          <w:spacing w:val="0"/>
          <w:sz w:val="17"/>
        </w:rPr>
        <w:t xml:space="preserve"> </w:t>
      </w:r>
      <w:r>
        <w:rPr>
          <w:rFonts w:ascii="TEOAHT+Shaker2Lancet-Italic"/>
          <w:color w:val="B30437"/>
          <w:spacing w:val="0"/>
          <w:sz w:val="17"/>
        </w:rPr>
        <w:t>Consortium</w:t>
      </w:r>
    </w:p>
    <w:tbl>
      <w:tblPr>
        <w:tblStyle w:val="TableNormal"/>
        <w:tblW w:w="5000" w:type="pct"/>
        <w:jc w:val="left"/>
        <w:tblCellMar>
          <w:left w:w="0" w:type="dxa"/>
          <w:right w:w="0" w:type="dxa"/>
        </w:tblCellMar>
        <w:tblLook w:val="04A0"/>
      </w:tblPr>
      <w:tblGrid>
        <w:gridCol w:w="8358"/>
        <w:gridCol w:w="6"/>
        <w:gridCol w:w="2705"/>
      </w:tblGrid>
      <w:tr>
        <w:tblPrEx>
          <w:tblW w:w="5000" w:type="pct"/>
          <w:jc w:val="left"/>
          <w:tblCellMar>
            <w:left w:w="0" w:type="dxa"/>
            <w:right w:w="0" w:type="dxa"/>
          </w:tblCellMar>
          <w:tblLook w:val="04A0"/>
        </w:tblPrEx>
        <w:trPr>
          <w:trHeight w:val="3999"/>
          <w:jc w:val="left"/>
        </w:trPr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26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22"/>
              </w:rPr>
            </w:pPr>
            <w:r>
              <w:rPr>
                <w:rFonts w:ascii="FIFJQB+Shaker2Lancet-Bold"/>
                <w:color w:val="B30437"/>
                <w:spacing w:val="0"/>
                <w:sz w:val="22"/>
              </w:rPr>
              <w:t>Summary</w:t>
            </w:r>
          </w:p>
          <w:p>
            <w:pPr>
              <w:pStyle w:val="NoList"/>
              <w:spacing w:before="0" w:after="0" w:line="220" w:lineRule="exac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  <w:r>
              <w:rPr>
                <w:rFonts w:ascii="FIFJQB+Shaker2Lancet-Bold"/>
                <w:color w:val="B30437"/>
                <w:spacing w:val="-1"/>
                <w:sz w:val="18"/>
              </w:rPr>
              <w:t>Background</w:t>
            </w:r>
            <w:r>
              <w:rPr>
                <w:rFonts w:ascii="FIFJQB+Shaker2Lancet-Bold"/>
                <w:color w:val="B30437"/>
                <w:spacing w:val="1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3"/>
                <w:sz w:val="18"/>
              </w:rPr>
              <w:t>Molecular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diagnostics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are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considered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most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promising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route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achievement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rapid,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universal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drug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susceptibility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testing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OCVHCK+ScalaLancetPro-BoldItali"/>
                <w:color w:val="221E1F"/>
                <w:spacing w:val="-2"/>
                <w:sz w:val="18"/>
              </w:rPr>
              <w:t>Mycobacterium</w:t>
            </w:r>
            <w:r>
              <w:rPr>
                <w:rFonts w:ascii="OCVHCK+ScalaLancetPro-BoldItali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OCVHCK+ScalaLancetPro-BoldItali"/>
                <w:color w:val="221E1F"/>
                <w:spacing w:val="-2"/>
                <w:sz w:val="18"/>
              </w:rPr>
              <w:t>tuberculosis</w:t>
            </w:r>
            <w:r>
              <w:rPr>
                <w:rFonts w:ascii="OCVHCK+ScalaLancetPro-BoldItali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complex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(MTBC).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3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aimed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generate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WHO-endorsed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catalogue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mutations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serve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as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global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standard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interpreting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molecular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information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drug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prediction.</w:t>
            </w:r>
          </w:p>
          <w:p>
            <w:pPr>
              <w:pStyle w:val="NoList"/>
              <w:spacing w:before="215" w:after="0" w:line="220" w:lineRule="exac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  <w:r>
              <w:rPr>
                <w:rFonts w:ascii="FIFJQB+Shaker2Lancet-Bold"/>
                <w:color w:val="B30437"/>
                <w:spacing w:val="-45"/>
                <w:sz w:val="18"/>
              </w:rPr>
              <w:t xml:space="preserve"> </w:t>
            </w:r>
            <w:r>
              <w:rPr>
                <w:rFonts w:ascii="FIFJQB+Shaker2Lancet-Bold"/>
                <w:color w:val="B30437"/>
                <w:spacing w:val="1"/>
                <w:sz w:val="18"/>
              </w:rPr>
              <w:t>Methods</w:t>
            </w:r>
            <w:r>
              <w:rPr>
                <w:rFonts w:ascii="FIFJQB+Shaker2Lancet-Bold"/>
                <w:color w:val="B30437"/>
                <w:spacing w:val="2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In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this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systematic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analysis,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used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candidate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gene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approach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identify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mutations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associated</w:t>
            </w:r>
            <w:r>
              <w:rPr>
                <w:rFonts w:ascii="WVHMGM+ScalaLancetPro-Bold"/>
                <w:color w:val="221E1F"/>
                <w:spacing w:val="3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with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or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consistent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with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susceptibility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13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WHO-endorsed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antituberculosis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drugs.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1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collected</w:t>
            </w:r>
            <w:r>
              <w:rPr>
                <w:rFonts w:ascii="WVHMGM+ScalaLancetPro-Bold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existing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worldwide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MTBC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whole-genome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sequencing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data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phenotypic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data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from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academic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groups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5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consortia,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reference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laboratories,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public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health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organisations,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published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literature.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1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categorised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phenotypes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follows: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methods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critical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concentrations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currently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endorsed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by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(category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1);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critical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concentrations</w:t>
            </w:r>
            <w:r>
              <w:rPr>
                <w:rFonts w:ascii="WVHMGM+ScalaLancetPro-Bold"/>
                <w:color w:val="221E1F"/>
                <w:spacing w:val="3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previously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endorsed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by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those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methods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(category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2);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methods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or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critical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concentrations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not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currently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endorsed</w:t>
            </w:r>
            <w:r>
              <w:rPr>
                <w:rFonts w:ascii="WVHMGM+ScalaLancetPro-Bold"/>
                <w:color w:val="221E1F"/>
                <w:spacing w:val="2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by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(category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3).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each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mutation,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used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contingency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table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binary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phenotypes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presence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or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absence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of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compute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positive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predictive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value,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used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-1"/>
                <w:sz w:val="18"/>
              </w:rPr>
              <w:t>Fisher’s</w:t>
            </w:r>
            <w:r>
              <w:rPr>
                <w:rFonts w:ascii="WVHMGM+ScalaLancetPro-Bold"/>
                <w:color w:val="221E1F"/>
                <w:spacing w:val="3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exact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tests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generate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odds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ratios</w:t>
            </w:r>
            <w:r>
              <w:rPr>
                <w:rFonts w:ascii="WVHMGM+ScalaLancetPro-Bold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and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Benjamini-Hochberg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corrected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values.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Mutations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were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graded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associated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with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if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present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in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at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least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 xml:space="preserve">ﬁve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isolates,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if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odds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ratio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was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more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than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1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with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statistically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signiﬁcant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corrected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value,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if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lower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bound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of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95%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CI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on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positive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predictive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value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phenotypic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was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greater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than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25%.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series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expert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rules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were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applied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ﬁnal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conﬁdence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grading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each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mutation.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310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WKINTV+Shaker2Lancet-BoldItalic"/>
                <w:color w:val="B30437"/>
                <w:spacing w:val="0"/>
                <w:sz w:val="13"/>
              </w:rPr>
              <w:t>Lancet</w:t>
            </w:r>
            <w:r>
              <w:rPr>
                <w:rFonts w:ascii="WKINTV+Shaker2Lancet-BoldItalic"/>
                <w:color w:val="B30437"/>
                <w:spacing w:val="0"/>
                <w:sz w:val="13"/>
              </w:rPr>
              <w:t xml:space="preserve"> </w:t>
            </w:r>
            <w:r>
              <w:rPr>
                <w:rFonts w:ascii="WKINTV+Shaker2Lancet-BoldItalic"/>
                <w:color w:val="B30437"/>
                <w:spacing w:val="0"/>
                <w:sz w:val="13"/>
              </w:rPr>
              <w:t>Microbe</w:t>
            </w:r>
            <w:r>
              <w:rPr>
                <w:rFonts w:ascii="WKINTV+Shaker2Lancet-BoldItalic"/>
                <w:color w:val="B30437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B30437"/>
                <w:spacing w:val="0"/>
                <w:sz w:val="13"/>
              </w:rPr>
              <w:t>2022;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B30437"/>
                <w:spacing w:val="0"/>
                <w:sz w:val="13"/>
              </w:rPr>
              <w:t>3:</w:t>
            </w:r>
            <w:r>
              <w:rPr>
                <w:rFonts w:ascii="FIFJQB+Shaker2Lancet-Bold"/>
                <w:color w:val="B30437"/>
                <w:spacing w:val="0"/>
                <w:sz w:val="13"/>
              </w:rPr>
              <w:t xml:space="preserve"> </w:t>
            </w:r>
            <w:r>
              <w:rPr>
                <w:rFonts w:ascii="FIFJQB+Shaker2Lancet-Bold" w:hAnsi="FIFJQB+Shaker2Lancet-Bold" w:cs="FIFJQB+Shaker2Lancet-Bold"/>
                <w:color w:val="B30437"/>
                <w:spacing w:val="0"/>
                <w:sz w:val="13"/>
              </w:rPr>
              <w:t>e265–73</w:t>
            </w:r>
          </w:p>
          <w:p>
            <w:pPr>
              <w:pStyle w:val="NoList"/>
              <w:spacing w:before="73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Published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4C6A75"/>
                <w:spacing w:val="0"/>
                <w:sz w:val="13"/>
              </w:rPr>
              <w:t>Online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March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8,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2022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https://doi.org/10.1016/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S2666-5247(21)00301-3</w:t>
            </w:r>
          </w:p>
          <w:p>
            <w:pPr>
              <w:pStyle w:val="NoList"/>
              <w:spacing w:before="73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*Contributed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equally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3"/>
              </w:rPr>
              <w:t>†Contributed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equally</w:t>
            </w:r>
          </w:p>
          <w:p>
            <w:pPr>
              <w:pStyle w:val="NoList"/>
              <w:spacing w:before="73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  <w:u w:val="single"/>
              </w:rPr>
            </w:pP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3"/>
              </w:rPr>
              <w:t>‡Member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the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CRyPTIC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Consortium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http://www.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crypticproject.org</w:t>
            </w:r>
            <w:r>
              <w:rPr>
                <w:rFonts w:ascii="OWBKQV+Shaker2Lancet-Regular"/>
                <w:color w:val="0563C1"/>
                <w:spacing w:val="0"/>
                <w:sz w:val="13"/>
                <w:u w:val="single"/>
              </w:rPr>
              <w:t>.</w:t>
            </w:r>
          </w:p>
          <w:p>
            <w:pPr>
              <w:pStyle w:val="NoList"/>
              <w:spacing w:before="73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3"/>
              </w:rPr>
              <w:t>§Member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 xml:space="preserve">Seq&amp;Treat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Consortium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https://www.finddx.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org/at-risk-populations/seq-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treat/</w:t>
            </w:r>
          </w:p>
          <w:p>
            <w:pPr>
              <w:pStyle w:val="NoList"/>
              <w:spacing w:before="73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Other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members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-4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the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CRyPTIC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Consortium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and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-4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the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Seq&amp;Treat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Consortium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are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listed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in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appendix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1</w:t>
            </w:r>
          </w:p>
        </w:tc>
      </w:tr>
      <w:tr>
        <w:tblPrEx>
          <w:tblW w:w="5000" w:type="pct"/>
          <w:jc w:val="left"/>
          <w:tblCellMar>
            <w:left w:w="0" w:type="dxa"/>
            <w:right w:w="0" w:type="dxa"/>
          </w:tblCellMar>
          <w:tblLook w:val="04A0"/>
        </w:tblPrEx>
        <w:trPr>
          <w:trHeight w:val="6166"/>
          <w:jc w:val="left"/>
        </w:trPr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220" w:lineRule="exac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  <w:r>
              <w:rPr>
                <w:rFonts w:ascii="FIFJQB+Shaker2Lancet-Bold"/>
                <w:color w:val="B30437"/>
                <w:spacing w:val="1"/>
                <w:sz w:val="18"/>
              </w:rPr>
              <w:t>Findings</w:t>
            </w:r>
            <w:r>
              <w:rPr>
                <w:rFonts w:ascii="FIFJQB+Shaker2Lancet-Bold"/>
                <w:color w:val="B30437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1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1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analysed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>41137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MTBC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isolates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with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phenotypic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whole-genome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sequencing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data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from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45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countries.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>38215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MTBC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isolates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passed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quality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control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steps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were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included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in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ﬁnal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analysis.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15</w:t>
            </w:r>
            <w:r>
              <w:rPr>
                <w:rFonts w:ascii="WVHMGM+ScalaLancetPro-Bold"/>
                <w:color w:val="221E1F"/>
                <w:spacing w:val="-2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667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associations</w:t>
            </w:r>
            <w:r>
              <w:rPr>
                <w:rFonts w:ascii="WVHMGM+ScalaLancetPro-Bold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were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computed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>13211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unique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mutations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linked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one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or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more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drugs.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1149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(7·3%)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6"/>
                <w:sz w:val="18"/>
              </w:rPr>
              <w:t>15667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mutations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were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 xml:space="preserve">classiﬁed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associated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with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phenotypic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107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(0·7%)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were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deemed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consistent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with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susceptibility.</w:t>
            </w:r>
            <w:r>
              <w:rPr>
                <w:rFonts w:ascii="WVHMGM+ScalaLancetPro-Bold"/>
                <w:color w:val="221E1F"/>
                <w:spacing w:val="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7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rifampicin,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isoniazid,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ethambutol,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ﬂuoroquinolones,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streptomycin,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-1"/>
                <w:sz w:val="18"/>
              </w:rPr>
              <w:t>mutations’</w:t>
            </w:r>
            <w:r>
              <w:rPr>
                <w:rFonts w:ascii="WVHMGM+ScalaLancetPro-Bold"/>
                <w:color w:val="221E1F"/>
                <w:spacing w:val="19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pooled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sensitivity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was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more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than</w:t>
            </w:r>
            <w:r>
              <w:rPr>
                <w:rFonts w:ascii="WVHMGM+ScalaLancetPro-Bold"/>
                <w:color w:val="221E1F"/>
                <w:spacing w:val="18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80%.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Speciﬁcity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was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over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95%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all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drugs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except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ethionamide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(91·4%),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moxiﬂoxacin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(91·6%)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ethambutol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 xml:space="preserve">(93·3%).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Only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two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mutations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were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identiﬁed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bedaquiline,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delamanid,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clofazimine,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linezolid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as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prevalence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of </w:t>
            </w:r>
            <w:r>
              <w:rPr>
                <w:rFonts w:ascii="WVHMGM+ScalaLancetPro-Bold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phenotypic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was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low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these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drugs.</w:t>
            </w:r>
          </w:p>
          <w:p>
            <w:pPr>
              <w:pStyle w:val="NoList"/>
              <w:spacing w:before="215" w:after="0" w:line="220" w:lineRule="exac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  <w:r>
              <w:rPr>
                <w:rFonts w:ascii="FIFJQB+Shaker2Lancet-Bold"/>
                <w:color w:val="B30437"/>
                <w:spacing w:val="1"/>
                <w:sz w:val="18"/>
              </w:rPr>
              <w:t>Interpretation</w:t>
            </w:r>
            <w:r>
              <w:rPr>
                <w:rFonts w:ascii="FIFJQB+Shaker2Lancet-Bold"/>
                <w:color w:val="B30437"/>
                <w:spacing w:val="2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1"/>
                <w:sz w:val="18"/>
              </w:rPr>
              <w:t>We</w:t>
            </w:r>
            <w:r>
              <w:rPr>
                <w:rFonts w:ascii="WVHMGM+ScalaLancetPro-Bold"/>
                <w:color w:val="221E1F"/>
                <w:spacing w:val="43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present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ﬁrst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WHO-endorsed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catalogue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molecular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targets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MTBC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drug</w:t>
            </w:r>
            <w:r>
              <w:rPr>
                <w:rFonts w:ascii="WVHMGM+ScalaLancetPro-Bold"/>
                <w:color w:val="221E1F"/>
                <w:spacing w:val="3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susceptibility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testing,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which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is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intended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to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provide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global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standard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for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resistance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interpretation.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existence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this</w:t>
            </w:r>
            <w:r>
              <w:rPr>
                <w:rFonts w:ascii="WVHMGM+ScalaLancetPro-Bold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catalogue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should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encourage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implementation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of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molecular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diagnostics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by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national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tuberculosis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programmes.</w:t>
            </w:r>
          </w:p>
          <w:p>
            <w:pPr>
              <w:pStyle w:val="NoList"/>
              <w:spacing w:before="215" w:after="0" w:line="220" w:lineRule="exac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  <w:r>
              <w:rPr>
                <w:rFonts w:ascii="FIFJQB+Shaker2Lancet-Bold"/>
                <w:color w:val="B30437"/>
                <w:spacing w:val="1"/>
                <w:sz w:val="18"/>
              </w:rPr>
              <w:t>Funding</w:t>
            </w:r>
            <w:r>
              <w:rPr>
                <w:rFonts w:ascii="FIFJQB+Shaker2Lancet-Bold"/>
                <w:color w:val="B30437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Unitaid,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Wellcome</w:t>
            </w:r>
            <w:r>
              <w:rPr>
                <w:rFonts w:ascii="WVHMGM+ScalaLancetPro-Bold"/>
                <w:color w:val="221E1F"/>
                <w:spacing w:val="2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>Trust,</w:t>
            </w:r>
            <w:r>
              <w:rPr>
                <w:rFonts w:ascii="WVHMGM+ScalaLancetPro-Bold"/>
                <w:color w:val="221E1F"/>
                <w:spacing w:val="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UK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Medical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Research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Council,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Bill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>and</w:t>
            </w:r>
            <w:r>
              <w:rPr>
                <w:rFonts w:ascii="WVHMGM+ScalaLancetPro-Bold"/>
                <w:color w:val="221E1F"/>
                <w:spacing w:val="0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Melinda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Gates</w:t>
            </w:r>
            <w:r>
              <w:rPr>
                <w:rFonts w:ascii="WVHMGM+ScalaLancetPro-Bold"/>
                <w:color w:val="221E1F"/>
                <w:spacing w:val="1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Foundation.</w:t>
            </w:r>
          </w:p>
          <w:p>
            <w:pPr>
              <w:pStyle w:val="NoList"/>
              <w:spacing w:before="215" w:after="0" w:line="220" w:lineRule="exact"/>
              <w:ind w:left="0" w:right="0" w:firstLine="0"/>
              <w:jc w:val="left"/>
              <w:rPr>
                <w:rFonts w:ascii="WVHMGM+ScalaLancetPro-Bold"/>
                <w:color w:val="000000"/>
                <w:spacing w:val="0"/>
                <w:sz w:val="18"/>
              </w:rPr>
            </w:pPr>
            <w:r>
              <w:rPr>
                <w:rFonts w:ascii="FIFJQB+Shaker2Lancet-Bold"/>
                <w:color w:val="B30437"/>
                <w:spacing w:val="-1"/>
                <w:sz w:val="18"/>
              </w:rPr>
              <w:t>Copyright</w:t>
            </w:r>
            <w:r>
              <w:rPr>
                <w:rFonts w:ascii="FIFJQB+Shaker2Lancet-Bold"/>
                <w:color w:val="B30437"/>
                <w:spacing w:val="7"/>
                <w:sz w:val="18"/>
              </w:rPr>
              <w:t xml:space="preserve"> </w:t>
            </w:r>
            <w:r>
              <w:rPr>
                <w:rFonts w:ascii="WVHMGM+ScalaLancetPro-Bold" w:hAnsi="WVHMGM+ScalaLancetPro-Bold" w:cs="WVHMGM+ScalaLancetPro-Bold"/>
                <w:color w:val="221E1F"/>
                <w:spacing w:val="0"/>
                <w:sz w:val="18"/>
              </w:rPr>
              <w:t>©</w:t>
            </w:r>
            <w:r>
              <w:rPr>
                <w:rFonts w:ascii="WVHMGM+ScalaLancetPro-Bold"/>
                <w:color w:val="221E1F"/>
                <w:spacing w:val="-6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2022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Author(s).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Published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by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Elsevier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3"/>
                <w:sz w:val="18"/>
              </w:rPr>
              <w:t>Ltd.</w:t>
            </w:r>
            <w:r>
              <w:rPr>
                <w:rFonts w:ascii="WVHMGM+ScalaLancetPro-Bold"/>
                <w:color w:val="221E1F"/>
                <w:spacing w:val="-3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This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is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an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Open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2"/>
                <w:sz w:val="18"/>
              </w:rPr>
              <w:t>Access</w:t>
            </w:r>
            <w:r>
              <w:rPr>
                <w:rFonts w:ascii="WVHMGM+ScalaLancetPro-Bold"/>
                <w:color w:val="221E1F"/>
                <w:spacing w:val="-4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article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under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the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CC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BY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4.0</w:t>
            </w:r>
            <w:r>
              <w:rPr>
                <w:rFonts w:ascii="WVHMGM+ScalaLancetPro-Bold"/>
                <w:color w:val="221E1F"/>
                <w:spacing w:val="-5"/>
                <w:sz w:val="18"/>
              </w:rPr>
              <w:t xml:space="preserve"> </w:t>
            </w:r>
            <w:r>
              <w:rPr>
                <w:rFonts w:ascii="WVHMGM+ScalaLancetPro-Bold"/>
                <w:color w:val="221E1F"/>
                <w:spacing w:val="-1"/>
                <w:sz w:val="18"/>
              </w:rPr>
              <w:t>license.</w:t>
            </w:r>
          </w:p>
          <w:tbl>
            <w:tblPr>
              <w:tblStyle w:val="TableNormal"/>
              <w:tblW w:w="5000" w:type="pct"/>
              <w:jc w:val="left"/>
              <w:tblCellMar>
                <w:left w:w="0" w:type="dxa"/>
                <w:right w:w="0" w:type="dxa"/>
              </w:tblCellMar>
              <w:tblLook w:val="04A0"/>
            </w:tblPr>
            <w:tblGrid>
              <w:gridCol w:w="4266"/>
              <w:gridCol w:w="6"/>
              <w:gridCol w:w="4086"/>
            </w:tblGrid>
            <w:tr>
              <w:tblPrEx>
                <w:tblW w:w="5000" w:type="pct"/>
                <w:jc w:val="left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2465"/>
                <w:jc w:val="left"/>
              </w:trPr>
              <w:tc>
                <w:tcPr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List"/>
                    <w:spacing w:before="0" w:after="0" w:line="269" w:lineRule="exact"/>
                    <w:ind w:left="0" w:right="0" w:firstLine="0"/>
                    <w:jc w:val="left"/>
                    <w:rPr>
                      <w:rFonts w:ascii="FIFJQB+Shaker2Lancet-Bold"/>
                      <w:color w:val="000000"/>
                      <w:spacing w:val="0"/>
                      <w:sz w:val="22"/>
                    </w:rPr>
                  </w:pPr>
                  <w:r>
                    <w:rPr>
                      <w:rFonts w:ascii="FIFJQB+Shaker2Lancet-Bold"/>
                      <w:color w:val="B30437"/>
                      <w:spacing w:val="0"/>
                      <w:sz w:val="22"/>
                    </w:rPr>
                    <w:t>Introduction</w:t>
                  </w:r>
                </w:p>
                <w:p>
                  <w:pPr>
                    <w:pStyle w:val="NoList"/>
                    <w:spacing w:before="1" w:after="0" w:line="215" w:lineRule="exact"/>
                    <w:ind w:left="0" w:right="0" w:firstLine="0"/>
                    <w:jc w:val="left"/>
                    <w:rPr>
                      <w:rFonts w:ascii="SMMSIG+ScalaLancetPro"/>
                      <w:color w:val="000000"/>
                      <w:spacing w:val="0"/>
                      <w:sz w:val="18"/>
                    </w:rPr>
                  </w:pP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In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2020,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an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estimated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 w:hAnsi="SMMSIG+ScalaLancetPro" w:cs="SMMSIG+ScalaLancetPro"/>
                      <w:color w:val="221E1F"/>
                      <w:spacing w:val="0"/>
                      <w:sz w:val="18"/>
                    </w:rPr>
                    <w:t>1·4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million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fewer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people</w:t>
                  </w:r>
                  <w:r>
                    <w:rPr>
                      <w:rFonts w:ascii="SMMSIG+ScalaLancetPro"/>
                      <w:color w:val="221E1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than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in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2019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received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treatment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for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tuberculosis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because</w:t>
                  </w:r>
                  <w:r>
                    <w:rPr>
                      <w:rFonts w:ascii="SMMSIG+ScalaLancetPro"/>
                      <w:color w:val="221E1F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of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disruptions</w:t>
                  </w:r>
                  <w:r>
                    <w:rPr>
                      <w:rFonts w:ascii="SMMSIG+ScalaLancetPro"/>
                      <w:color w:val="221E1F"/>
                      <w:spacing w:val="5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related</w:t>
                  </w:r>
                  <w:r>
                    <w:rPr>
                      <w:rFonts w:ascii="SMMSIG+ScalaLancetPro"/>
                      <w:color w:val="221E1F"/>
                      <w:spacing w:val="5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to</w:t>
                  </w:r>
                  <w:r>
                    <w:rPr>
                      <w:rFonts w:ascii="SMMSIG+ScalaLancetPro"/>
                      <w:color w:val="221E1F"/>
                      <w:spacing w:val="5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5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COVID-19</w:t>
                  </w:r>
                  <w:r>
                    <w:rPr>
                      <w:rFonts w:ascii="SMMSIG+ScalaLancetPro"/>
                      <w:color w:val="221E1F"/>
                      <w:spacing w:val="5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pandemic.</w:t>
                  </w:r>
                  <w:r>
                    <w:rPr>
                      <w:rFonts w:ascii="SMMSIG+ScalaLancetPro"/>
                      <w:color w:val="221E1F"/>
                      <w:spacing w:val="0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SMMSIG+ScalaLancetPro"/>
                      <w:color w:val="221E1F"/>
                      <w:spacing w:val="78"/>
                      <w:sz w:val="14"/>
                      <w:vertAlign w:val="superscript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The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estimated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 w:hAnsi="SMMSIG+ScalaLancetPro" w:cs="SMMSIG+ScalaLancetPro"/>
                      <w:color w:val="221E1F"/>
                      <w:spacing w:val="0"/>
                      <w:sz w:val="18"/>
                    </w:rPr>
                    <w:t>1·9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million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deaths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from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tuberculosis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in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2020,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4"/>
                      <w:sz w:val="18"/>
                    </w:rPr>
                    <w:t>500000</w:t>
                  </w:r>
                  <w:r>
                    <w:rPr>
                      <w:rFonts w:ascii="SMMSIG+ScalaLancetPro"/>
                      <w:color w:val="221E1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more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than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in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previous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4"/>
                      <w:sz w:val="18"/>
                    </w:rPr>
                    <w:t>year,</w:t>
                  </w:r>
                  <w:r>
                    <w:rPr>
                      <w:rFonts w:ascii="SMMSIG+ScalaLancetPro"/>
                      <w:color w:val="221E1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will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set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world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back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to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levels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of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mortality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not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seen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since</w:t>
                  </w:r>
                  <w:r>
                    <w:rPr>
                      <w:rFonts w:ascii="SMMSIG+ScalaLancetPro"/>
                      <w:color w:val="221E1F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2010.</w:t>
                  </w:r>
                  <w:r>
                    <w:rPr>
                      <w:rFonts w:ascii="SMMSIG+ScalaLancetPro"/>
                      <w:color w:val="221E1F"/>
                      <w:spacing w:val="0"/>
                      <w:sz w:val="14"/>
                      <w:vertAlign w:val="superscript"/>
                    </w:rPr>
                    <w:t>1,2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4"/>
                      <w:vertAlign w:val="superscript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The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diagnosis</w:t>
                  </w:r>
                  <w:r>
                    <w:rPr>
                      <w:rFonts w:ascii="SMMSIG+ScalaLancetPro"/>
                      <w:color w:val="221E1F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and</w:t>
                  </w:r>
                  <w:r>
                    <w:rPr>
                      <w:rFonts w:ascii="SMMSIG+ScalaLancetPro"/>
                      <w:color w:val="221E1F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appropriate</w:t>
                  </w:r>
                  <w:r>
                    <w:rPr>
                      <w:rFonts w:ascii="SMMSIG+ScalaLancetPro"/>
                      <w:color w:val="221E1F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treatment</w:t>
                  </w:r>
                  <w:r>
                    <w:rPr>
                      <w:rFonts w:ascii="SMMSIG+ScalaLancetPro"/>
                      <w:color w:val="221E1F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of</w:t>
                  </w:r>
                  <w:r>
                    <w:rPr>
                      <w:rFonts w:ascii="SMMSIG+ScalaLancetPro"/>
                      <w:color w:val="221E1F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patients</w:t>
                  </w:r>
                  <w:r>
                    <w:rPr>
                      <w:rFonts w:ascii="SMMSIG+ScalaLancetPro"/>
                      <w:color w:val="221E1F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with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rifampicin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resistance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was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already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challenge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before</w:t>
                  </w:r>
                  <w:r>
                    <w:rPr>
                      <w:rFonts w:ascii="SMMSIG+ScalaLancetPro"/>
                      <w:color w:val="221E1F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the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pandemic,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with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less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than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half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of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patients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 w:hAnsi="SMMSIG+ScalaLancetPro" w:cs="SMMSIG+ScalaLancetPro"/>
                      <w:color w:val="221E1F"/>
                      <w:spacing w:val="0"/>
                      <w:sz w:val="18"/>
                    </w:rPr>
                    <w:t>beneﬁting</w:t>
                  </w:r>
                  <w:r>
                    <w:rPr>
                      <w:rFonts w:ascii="SMMSIG+ScalaLancetPro"/>
                      <w:color w:val="221E1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from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access.</w:t>
                  </w:r>
                  <w:r>
                    <w:rPr>
                      <w:rFonts w:ascii="SMMSIG+ScalaLancetPro"/>
                      <w:color w:val="221E1F"/>
                      <w:spacing w:val="0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SMMSIG+ScalaLancetPro"/>
                      <w:color w:val="221E1F"/>
                      <w:spacing w:val="24"/>
                      <w:sz w:val="14"/>
                      <w:vertAlign w:val="superscript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availability</w:t>
                  </w:r>
                  <w:r>
                    <w:rPr>
                      <w:rFonts w:ascii="SMMSIG+ScalaLancetPro"/>
                      <w:color w:val="221E1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of</w:t>
                  </w:r>
                  <w:r>
                    <w:rPr>
                      <w:rFonts w:ascii="SMMSIG+ScalaLancetPro"/>
                      <w:color w:val="221E1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several</w:t>
                  </w:r>
                  <w:r>
                    <w:rPr>
                      <w:rFonts w:ascii="SMMSIG+ScalaLancetPro"/>
                      <w:color w:val="221E1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new</w:t>
                  </w:r>
                  <w:r>
                    <w:rPr>
                      <w:rFonts w:ascii="SMMSIG+ScalaLancetPro"/>
                      <w:color w:val="221E1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treatment</w:t>
                  </w:r>
                  <w:r>
                    <w:rPr>
                      <w:rFonts w:ascii="SMMSIG+ScalaLancetPro"/>
                      <w:color w:val="221E1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options</w:t>
                  </w:r>
                </w:p>
              </w:tc>
              <w:tc>
                <w:tcPr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List"/>
                    <w:spacing w:before="0" w:after="0" w:line="0" w:lineRule="atLeast"/>
                    <w:ind w:left="0" w:right="0" w:firstLine="0"/>
                    <w:jc w:val="left"/>
                    <w:rPr>
                      <w:rFonts w:ascii="SMMSIG+ScalaLancetPro"/>
                      <w:color w:val="000000"/>
                      <w:spacing w:val="0"/>
                      <w:sz w:val="18"/>
                    </w:rPr>
                  </w:pPr>
                </w:p>
              </w:tc>
              <w:tc>
                <w:tcPr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List"/>
                    <w:spacing w:before="0" w:after="0" w:line="215" w:lineRule="exact"/>
                    <w:ind w:left="0" w:right="0" w:firstLine="0"/>
                    <w:jc w:val="left"/>
                    <w:rPr>
                      <w:rFonts w:ascii="SMMSIG+ScalaLancetPro"/>
                      <w:color w:val="000000"/>
                      <w:spacing w:val="0"/>
                      <w:sz w:val="14"/>
                    </w:rPr>
                  </w:pP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and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strategies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is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progress,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but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getting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right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drugs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to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right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patients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in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time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to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 w:hAnsi="SMMSIG+ScalaLancetPro" w:cs="SMMSIG+ScalaLancetPro"/>
                      <w:color w:val="221E1F"/>
                      <w:spacing w:val="0"/>
                      <w:sz w:val="18"/>
                    </w:rPr>
                    <w:t>inﬂuence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outcomes</w:t>
                  </w:r>
                  <w:r>
                    <w:rPr>
                      <w:rFonts w:ascii="SMMSIG+ScalaLancetPro"/>
                      <w:color w:val="221E1F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positively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is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essential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and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requires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access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to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rapid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and</w:t>
                  </w:r>
                  <w:r>
                    <w:rPr>
                      <w:rFonts w:ascii="SMMSIG+ScalaLancetPro"/>
                      <w:color w:val="221E1F"/>
                      <w:spacing w:val="38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accurate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diagnostics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that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meet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emerging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needs.</w:t>
                  </w:r>
                  <w:r>
                    <w:rPr>
                      <w:rFonts w:ascii="SMMSIG+ScalaLancetPro"/>
                      <w:color w:val="221E1F"/>
                      <w:spacing w:val="0"/>
                      <w:sz w:val="14"/>
                      <w:vertAlign w:val="superscript"/>
                    </w:rPr>
                    <w:t>3,4</w:t>
                  </w:r>
                </w:p>
                <w:p>
                  <w:pPr>
                    <w:pStyle w:val="NoList"/>
                    <w:spacing w:before="5" w:after="0" w:line="215" w:lineRule="exact"/>
                    <w:ind w:left="0" w:right="0" w:firstLine="0"/>
                    <w:jc w:val="left"/>
                    <w:rPr>
                      <w:rFonts w:ascii="SMMSIG+ScalaLancetPro"/>
                      <w:color w:val="000000"/>
                      <w:spacing w:val="0"/>
                      <w:sz w:val="18"/>
                    </w:rPr>
                  </w:pPr>
                  <w:r>
                    <w:rPr>
                      <w:rFonts w:ascii="SMMSIG+ScalaLancetPro"/>
                      <w:color w:val="221E1F"/>
                      <w:spacing w:val="97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WHO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set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an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important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but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challenging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target</w:t>
                  </w:r>
                  <w:r>
                    <w:rPr>
                      <w:rFonts w:ascii="SMMSIG+ScalaLancetPro"/>
                      <w:color w:val="221E1F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 xml:space="preserve">on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universal</w:t>
                  </w:r>
                  <w:r>
                    <w:rPr>
                      <w:rFonts w:ascii="SMMSIG+ScalaLancetPro"/>
                      <w:color w:val="221E1F"/>
                      <w:spacing w:val="11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drug</w:t>
                  </w:r>
                  <w:r>
                    <w:rPr>
                      <w:rFonts w:ascii="SMMSIG+ScalaLancetPro"/>
                      <w:color w:val="221E1F"/>
                      <w:spacing w:val="11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susceptibility</w:t>
                  </w:r>
                  <w:r>
                    <w:rPr>
                      <w:rFonts w:ascii="SMMSIG+ScalaLancetPro"/>
                      <w:color w:val="221E1F"/>
                      <w:spacing w:val="11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testing</w:t>
                  </w:r>
                  <w:r>
                    <w:rPr>
                      <w:rFonts w:ascii="SMMSIG+ScalaLancetPro"/>
                      <w:color w:val="221E1F"/>
                      <w:spacing w:val="11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(DST),</w:t>
                  </w:r>
                  <w:r>
                    <w:rPr>
                      <w:rFonts w:ascii="SMMSIG+ScalaLancetPro"/>
                      <w:color w:val="221E1F"/>
                      <w:spacing w:val="119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 xml:space="preserve">which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includes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testing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for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new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and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repurposed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drugs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in</w:t>
                  </w:r>
                  <w:r>
                    <w:rPr>
                      <w:rFonts w:ascii="SMMSIG+ScalaLancetPro"/>
                      <w:color w:val="221E1F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 xml:space="preserve">the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WHO</w:t>
                  </w:r>
                  <w:r>
                    <w:rPr>
                      <w:rFonts w:ascii="SMMSIG+ScalaLancetPro"/>
                      <w:color w:val="221E1F"/>
                      <w:spacing w:val="7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revised</w:t>
                  </w:r>
                  <w:r>
                    <w:rPr>
                      <w:rFonts w:ascii="SMMSIG+ScalaLancetPro"/>
                      <w:color w:val="221E1F"/>
                      <w:spacing w:val="72"/>
                      <w:sz w:val="18"/>
                    </w:rPr>
                    <w:t xml:space="preserve"> </w:t>
                  </w:r>
                  <w:r>
                    <w:rPr>
                      <w:rFonts w:ascii="SMMSIG+ScalaLancetPro" w:hAnsi="SMMSIG+ScalaLancetPro" w:cs="SMMSIG+ScalaLancetPro"/>
                      <w:color w:val="221E1F"/>
                      <w:spacing w:val="-1"/>
                      <w:sz w:val="18"/>
                    </w:rPr>
                    <w:t>deﬁnition</w:t>
                  </w:r>
                  <w:r>
                    <w:rPr>
                      <w:rFonts w:ascii="SMMSIG+ScalaLancetPro"/>
                      <w:color w:val="221E1F"/>
                      <w:spacing w:val="7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of</w:t>
                  </w:r>
                  <w:r>
                    <w:rPr>
                      <w:rFonts w:ascii="SMMSIG+ScalaLancetPro"/>
                      <w:color w:val="221E1F"/>
                      <w:spacing w:val="7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extensively</w:t>
                  </w:r>
                  <w:r>
                    <w:rPr>
                      <w:rFonts w:ascii="SMMSIG+ScalaLancetPro"/>
                      <w:color w:val="221E1F"/>
                      <w:spacing w:val="7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 xml:space="preserve">drug-resistant </w:t>
                  </w:r>
                  <w:r>
                    <w:rPr>
                      <w:rFonts w:ascii="SMMSIG+ScalaLancetPro"/>
                      <w:color w:val="221E1F"/>
                      <w:spacing w:val="-45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tuberculosis.</w:t>
                  </w:r>
                  <w:r>
                    <w:rPr>
                      <w:rFonts w:ascii="SMMSIG+ScalaLancetPro"/>
                      <w:color w:val="221E1F"/>
                      <w:spacing w:val="0"/>
                      <w:sz w:val="14"/>
                      <w:vertAlign w:val="superscript"/>
                    </w:rPr>
                    <w:t>5</w:t>
                  </w:r>
                  <w:r>
                    <w:rPr>
                      <w:rFonts w:ascii="SMMSIG+ScalaLancetPro"/>
                      <w:color w:val="221E1F"/>
                      <w:spacing w:val="179"/>
                      <w:sz w:val="14"/>
                      <w:vertAlign w:val="superscript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Phenotypic</w:t>
                  </w:r>
                  <w:r>
                    <w:rPr>
                      <w:rFonts w:ascii="SMMSIG+ScalaLancetPro"/>
                      <w:color w:val="221E1F"/>
                      <w:spacing w:val="157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DST</w:t>
                  </w:r>
                  <w:r>
                    <w:rPr>
                      <w:rFonts w:ascii="SMMSIG+ScalaLancetPro"/>
                      <w:color w:val="221E1F"/>
                      <w:spacing w:val="157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for</w:t>
                  </w:r>
                  <w:r>
                    <w:rPr>
                      <w:rFonts w:ascii="SMMSIG+ScalaLancetPro"/>
                      <w:color w:val="221E1F"/>
                      <w:spacing w:val="157"/>
                      <w:sz w:val="18"/>
                    </w:rPr>
                    <w:t xml:space="preserve"> </w:t>
                  </w:r>
                  <w:r>
                    <w:rPr>
                      <w:rFonts w:ascii="VFOUCM+ScalaLancetPro-Italic"/>
                      <w:color w:val="221E1F"/>
                      <w:spacing w:val="-1"/>
                      <w:sz w:val="18"/>
                    </w:rPr>
                    <w:t xml:space="preserve">Mycobacterium </w:t>
                  </w:r>
                  <w:r>
                    <w:rPr>
                      <w:rFonts w:ascii="VFOUCM+ScalaLancetPro-Italic"/>
                      <w:color w:val="221E1F"/>
                      <w:spacing w:val="-1"/>
                      <w:sz w:val="18"/>
                    </w:rPr>
                    <w:t>tuberculosis</w:t>
                  </w:r>
                  <w:r>
                    <w:rPr>
                      <w:rFonts w:ascii="VFOUCM+ScalaLancetPro-Italic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complex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(MTBC),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although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still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the</w:t>
                  </w:r>
                  <w:r>
                    <w:rPr>
                      <w:rFonts w:ascii="SMMSIG+ScalaLancetPro"/>
                      <w:color w:val="221E1F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 xml:space="preserve">reference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standard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for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most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drugs,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can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take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over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0"/>
                      <w:sz w:val="18"/>
                    </w:rPr>
                    <w:t>a</w:t>
                  </w:r>
                  <w:r>
                    <w:rPr>
                      <w:rFonts w:ascii="SMMSIG+ScalaLancetPro"/>
                      <w:color w:val="221E1F"/>
                      <w:spacing w:val="61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month</w:t>
                  </w:r>
                  <w:r>
                    <w:rPr>
                      <w:rFonts w:ascii="SMMSIG+ScalaLancetPro"/>
                      <w:color w:val="221E1F"/>
                      <w:spacing w:val="62"/>
                      <w:sz w:val="18"/>
                    </w:rPr>
                    <w:t xml:space="preserve"> </w:t>
                  </w:r>
                  <w:r>
                    <w:rPr>
                      <w:rFonts w:ascii="SMMSIG+ScalaLancetPro"/>
                      <w:color w:val="221E1F"/>
                      <w:spacing w:val="-1"/>
                      <w:sz w:val="18"/>
                    </w:rPr>
                    <w:t>to</w:t>
                  </w:r>
                </w:p>
              </w:tc>
            </w:tr>
          </w:tbl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34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0"/>
                <w:sz w:val="13"/>
              </w:rPr>
              <w:t>Nuffield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Department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of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Medicine,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University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of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Oxford,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Oxford,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UK</w:t>
            </w:r>
            <w:r>
              <w:rPr>
                <w:rFonts w:ascii="FIFJQB+Shaker2Lancet-Bold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4"/>
                <w:sz w:val="13"/>
              </w:rPr>
              <w:t>(T</w:t>
            </w:r>
            <w:r>
              <w:rPr>
                <w:rFonts w:ascii="OWBKQV+Shaker2Lancet-Regular"/>
                <w:color w:val="221E1F"/>
                <w:spacing w:val="-4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Walker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DPhil,</w:t>
            </w:r>
          </w:p>
          <w:p>
            <w:pPr>
              <w:pStyle w:val="NoList"/>
              <w:spacing w:before="0" w:after="0" w:line="175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P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W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Fowler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  <w:r>
              <w:rPr>
                <w:rFonts w:ascii="OWBKQV+Shaker2Lancet-Regular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J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Knaggs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BSc,</w:t>
            </w:r>
          </w:p>
          <w:p>
            <w:pPr>
              <w:pStyle w:val="NoList"/>
              <w:spacing w:before="0" w:after="0" w:line="175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Hunt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E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Peto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>FRCP,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Walker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W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Crook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FRCPath)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;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Oxford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University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Clinical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Research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Unit,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Ho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Chi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Minh 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>City,</w:t>
            </w:r>
            <w:r>
              <w:rPr>
                <w:rFonts w:ascii="FIFJQB+Shaker2Lancet-Bold"/>
                <w:color w:val="221E1F"/>
                <w:spacing w:val="-4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Vietnam</w:t>
            </w:r>
            <w:r>
              <w:rPr>
                <w:rFonts w:ascii="FIFJQB+Shaker2Lancet-Bold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4"/>
                <w:sz w:val="13"/>
              </w:rPr>
              <w:t>(T</w:t>
            </w:r>
            <w:r>
              <w:rPr>
                <w:rFonts w:ascii="OWBKQV+Shaker2Lancet-Regular"/>
                <w:color w:val="221E1F"/>
                <w:spacing w:val="-4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Walker)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;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IRCCS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San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Raffaele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Scientific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Institute,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Milano,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Italy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(P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Miotto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  <w:r>
              <w:rPr>
                <w:rFonts w:ascii="OWBKQV+Shaker2Lancet-Regular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Cirillo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;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Department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of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Genetics,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University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of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Cambridge,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Cambridge,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UK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(C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U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3"/>
              </w:rPr>
              <w:t>Köser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;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European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Bioinformatics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Institute,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Hinxton,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UK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7"/>
                <w:sz w:val="13"/>
              </w:rPr>
              <w:t>(J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Knaggs,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Z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Iqbal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DPhil,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Hunt)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;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Imperial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College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0"/>
                <w:sz w:val="13"/>
              </w:rPr>
              <w:t>London,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London,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UK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(L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Chindelevitch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Havard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Medical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School,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Boston,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MA,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USA</w:t>
            </w:r>
            <w:r>
              <w:rPr>
                <w:rFonts w:ascii="FIFJQB+Shaker2Lancet-Bold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(M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Farhat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0"/>
                <w:sz w:val="13"/>
              </w:rPr>
              <w:t>Biomedicine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Institute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of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Valencia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IBV-CSIC,</w:t>
            </w:r>
            <w:r>
              <w:rPr>
                <w:rFonts w:ascii="FIFJQB+Shaker2Lancet-Bold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Valencia,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Spain</w:t>
            </w:r>
            <w:r>
              <w:rPr>
                <w:rFonts w:ascii="FIFJQB+Shaker2Lancet-Bold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(I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Comas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CIBER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Epidemiology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and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Public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Health,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Madrid,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Spain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(I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Comas)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Centers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for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Disease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Control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and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Prevention,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Atlanta,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GA,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USA</w:t>
            </w:r>
            <w:r>
              <w:rPr>
                <w:rFonts w:ascii="FIFJQB+Shaker2Lancet-Bold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7"/>
                <w:sz w:val="13"/>
              </w:rPr>
              <w:t>(J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Posey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;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National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Institute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for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0"/>
                <w:sz w:val="13"/>
              </w:rPr>
              <w:t>Communicable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Diseases,</w:t>
            </w:r>
          </w:p>
        </w:tc>
      </w:tr>
    </w:tbl>
    <w:p>
      <w:pPr>
        <w:pStyle w:val="NoList"/>
        <w:spacing w:before="371" w:after="0" w:line="181" w:lineRule="exact"/>
        <w:ind w:left="0" w:right="0" w:firstLine="0"/>
        <w:jc w:val="left"/>
        <w:rPr>
          <w:rFonts w:ascii="FIFJQB+Shaker2Lancet-Bold"/>
          <w:color w:val="000000"/>
          <w:spacing w:val="0"/>
          <w:sz w:val="14"/>
        </w:rPr>
      </w:pPr>
      <w:r>
        <w:rPr>
          <w:rFonts w:ascii="OWBKQV+Shaker2Lancet-Regular"/>
          <w:color w:val="221E1F"/>
          <w:spacing w:val="0"/>
          <w:sz w:val="14"/>
        </w:rPr>
        <w:t>www.thelancet.com/microbe</w:t>
      </w:r>
      <w:r>
        <w:rPr>
          <w:rFonts w:ascii="OWBKQV+Shaker2Lancet-Regular"/>
          <w:color w:val="221E1F"/>
          <w:spacing w:val="54"/>
          <w:sz w:val="14"/>
        </w:rPr>
        <w:t xml:space="preserve"> </w:t>
      </w:r>
      <w:r>
        <w:rPr>
          <w:rFonts w:ascii="FIFJQB+Shaker2Lancet-Bold"/>
          <w:color w:val="221E1F"/>
          <w:spacing w:val="-2"/>
          <w:sz w:val="14"/>
        </w:rPr>
        <w:t>Vol</w:t>
      </w:r>
      <w:r>
        <w:rPr>
          <w:rFonts w:ascii="FIFJQB+Shaker2Lancet-Bold"/>
          <w:color w:val="221E1F"/>
          <w:spacing w:val="4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3</w:t>
      </w:r>
      <w:r>
        <w:rPr>
          <w:rFonts w:ascii="FIFJQB+Shaker2Lancet-Bold"/>
          <w:color w:val="221E1F"/>
          <w:spacing w:val="56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April</w:t>
      </w:r>
      <w:r>
        <w:rPr>
          <w:rFonts w:ascii="FIFJQB+Shaker2Lancet-Bold"/>
          <w:color w:val="221E1F"/>
          <w:spacing w:val="3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2022</w:t>
      </w:r>
      <w:r>
        <w:rPr>
          <w:rFonts w:ascii="FIFJQB+Shaker2Lancet-Bold"/>
          <w:color w:val="221E1F"/>
          <w:spacing w:val="7645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e265</w:t>
      </w:r>
    </w:p>
    <w:p>
      <w:pPr>
        <w:pStyle w:val="NoList"/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pStyle w:val="NoList"/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1906" w:h="16838"/>
          <w:pgMar w:top="589" w:right="100" w:bottom="0" w:left="737" w:header="720" w:footer="720" w:gutter="0"/>
          <w:pgNumType w:start="1"/>
          <w:cols w:sep="0" w:space="720"/>
          <w:docGrid w:linePitch="1"/>
        </w:sectPr>
      </w:pPr>
    </w:p>
    <w:p>
      <w:pPr>
        <w:pStyle w:val="NoList"/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pStyle w:val="NoList"/>
        <w:spacing w:before="0" w:after="1534" w:line="303" w:lineRule="exact"/>
        <w:ind w:left="454" w:right="0" w:firstLine="0"/>
        <w:jc w:val="left"/>
        <w:rPr>
          <w:rFonts w:ascii="Times New Roman"/>
          <w:color w:val="000000"/>
          <w:spacing w:val="0"/>
          <w:sz w:val="24"/>
        </w:rPr>
      </w:pPr>
      <w:bookmarkStart w:id="1" w:name="br2"/>
      <w:bookmarkEnd w:id="1"/>
      <w:r>
        <w:rPr>
          <w:noProof/>
        </w:rPr>
        <w:pict>
          <v:shape id="_x0000_s1031" type="#_x0000_t75" style="width:13.35pt;height:85.5pt;margin-top:-1pt;margin-left:27.35pt;mso-position-horizontal-relative:page;mso-position-vertical-relative:page;position:absolute;z-index:-251656192">
            <v:imagedata r:id="rId4" o:title=""/>
            <o:lock v:ext="edit" aspectratio="t"/>
          </v:shape>
        </w:pict>
      </w:r>
      <w:r>
        <w:rPr>
          <w:noProof/>
        </w:rPr>
        <w:pict>
          <v:shape id="_x0000_s1032" type="#_x0000_t75" style="width:532.1pt;height:3pt;margin-top:101.45pt;margin-left:27.35pt;mso-position-horizontal-relative:page;mso-position-vertical-relative:page;position:absolute;z-index:-251657216">
            <v:imagedata r:id="rId10" o:title=""/>
            <o:lock v:ext="edit" aspectratio="t"/>
          </v:shape>
        </w:pict>
      </w:r>
      <w:r>
        <w:rPr>
          <w:noProof/>
        </w:rPr>
        <w:pict>
          <v:shape id="_x0000_s1033" type="#_x0000_t75" style="width:440.65pt;height:300.2pt;margin-top:127.6pt;margin-left:118.05pt;mso-position-horizontal-relative:page;mso-position-vertical-relative:page;position:absolute;z-index:-251658240">
            <v:imagedata r:id="rId11" o:title=""/>
            <o:lock v:ext="edit" aspectratio="t"/>
          </v:shape>
        </w:pict>
      </w:r>
      <w:r>
        <w:rPr>
          <w:rFonts w:ascii="FIFJQB+Shaker2Lancet-Bold"/>
          <w:color w:val="221E1F"/>
          <w:spacing w:val="0"/>
          <w:sz w:val="24"/>
        </w:rPr>
        <w:t>Articles</w:t>
      </w:r>
    </w:p>
    <w:tbl>
      <w:tblPr>
        <w:tblStyle w:val="TableNormal"/>
        <w:tblW w:w="5000" w:type="pct"/>
        <w:jc w:val="left"/>
        <w:tblCellMar>
          <w:left w:w="0" w:type="dxa"/>
          <w:right w:w="0" w:type="dxa"/>
        </w:tblCellMar>
        <w:tblLook w:val="04A0"/>
      </w:tblPr>
      <w:tblGrid>
        <w:gridCol w:w="11"/>
        <w:gridCol w:w="1737"/>
        <w:gridCol w:w="12"/>
        <w:gridCol w:w="6"/>
        <w:gridCol w:w="3293"/>
        <w:gridCol w:w="6"/>
        <w:gridCol w:w="6168"/>
      </w:tblGrid>
      <w:tr>
        <w:tblPrEx>
          <w:tblW w:w="5000" w:type="pct"/>
          <w:jc w:val="left"/>
          <w:tblCellMar>
            <w:left w:w="0" w:type="dxa"/>
            <w:right w:w="0" w:type="dxa"/>
          </w:tblCellMar>
          <w:tblLook w:val="04A0"/>
        </w:tblPrEx>
        <w:trPr>
          <w:trHeight w:val="6001"/>
          <w:jc w:val="left"/>
        </w:trPr>
        <w:tc>
          <w:tcPr>
            <w:gridSpan w:val="3"/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159" w:lineRule="exact"/>
              <w:ind w:left="89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84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Johannesburg,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South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Africa</w:t>
            </w:r>
          </w:p>
          <w:p>
            <w:pPr>
              <w:pStyle w:val="NoList"/>
              <w:spacing w:before="0" w:after="0" w:line="175" w:lineRule="exact"/>
              <w:ind w:left="89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236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(S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V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Omar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National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Institutes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for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Health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Research</w:t>
            </w:r>
          </w:p>
          <w:p>
            <w:pPr>
              <w:pStyle w:val="NoList"/>
              <w:spacing w:before="0" w:after="0" w:line="175" w:lineRule="exact"/>
              <w:ind w:left="89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64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Oxford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Biomedical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Research</w:t>
            </w:r>
          </w:p>
          <w:p>
            <w:pPr>
              <w:pStyle w:val="NoList"/>
              <w:spacing w:before="0" w:after="0" w:line="175" w:lineRule="exact"/>
              <w:ind w:left="89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548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Centre,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Oxford,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UK</w:t>
            </w:r>
          </w:p>
          <w:p>
            <w:pPr>
              <w:pStyle w:val="NoList"/>
              <w:spacing w:before="16" w:after="0" w:line="159" w:lineRule="exact"/>
              <w:ind w:left="44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(Prof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E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Peto,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 xml:space="preserve">Walker, </w:t>
            </w:r>
            <w:r>
              <w:rPr>
                <w:rFonts w:ascii="OWBKQV+Shaker2Lancet-Regular"/>
                <w:color w:val="221E1F"/>
                <w:spacing w:val="-9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W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Crook)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>FIND,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Geneva,</w:t>
            </w:r>
          </w:p>
          <w:p>
            <w:pPr>
              <w:pStyle w:val="NoList"/>
              <w:spacing w:before="0" w:after="0" w:line="175" w:lineRule="exact"/>
              <w:ind w:left="4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18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Switzerland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(A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Suresh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MSc,</w:t>
            </w:r>
          </w:p>
          <w:p>
            <w:pPr>
              <w:pStyle w:val="NoList"/>
              <w:spacing w:before="0" w:after="0" w:line="175" w:lineRule="exact"/>
              <w:ind w:left="4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99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Uplekar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  <w:r>
              <w:rPr>
                <w:rFonts w:ascii="OWBKQV+Shaker2Lancet-Regular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Laurent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</w:p>
          <w:p>
            <w:pPr>
              <w:pStyle w:val="NoList"/>
              <w:spacing w:before="0" w:after="0" w:line="175" w:lineRule="exact"/>
              <w:ind w:left="4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539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Rodwell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MD,</w:t>
            </w:r>
          </w:p>
          <w:p>
            <w:pPr>
              <w:pStyle w:val="NoList"/>
              <w:spacing w:before="16" w:after="0" w:line="159" w:lineRule="exact"/>
              <w:ind w:left="418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E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Colman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PhD)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Global</w:t>
            </w:r>
          </w:p>
          <w:p>
            <w:pPr>
              <w:pStyle w:val="NoList"/>
              <w:spacing w:before="16" w:after="0" w:line="159" w:lineRule="exact"/>
              <w:ind w:left="239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4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Tuberculosis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Programme, 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>WHO,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Geneva,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Switzerland</w:t>
            </w:r>
          </w:p>
          <w:p>
            <w:pPr>
              <w:pStyle w:val="NoList"/>
              <w:spacing w:before="0" w:after="0" w:line="175" w:lineRule="exact"/>
              <w:ind w:left="239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28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>(C-M</w:t>
            </w:r>
            <w:r>
              <w:rPr>
                <w:rFonts w:ascii="OWBKQV+Shaker2Lancet-Regular"/>
                <w:color w:val="221E1F"/>
                <w:spacing w:val="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Nathanson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PhD,</w:t>
            </w:r>
          </w:p>
          <w:p>
            <w:pPr>
              <w:pStyle w:val="NoList"/>
              <w:spacing w:before="16" w:after="0" w:line="159" w:lineRule="exact"/>
              <w:ind w:left="96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Zignol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MD,</w:t>
            </w:r>
          </w:p>
          <w:p>
            <w:pPr>
              <w:pStyle w:val="NoList"/>
              <w:spacing w:before="16" w:after="0" w:line="159" w:lineRule="exact"/>
              <w:ind w:left="24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N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Ismail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FRCPath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[SA])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;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Division </w:t>
            </w:r>
            <w:r>
              <w:rPr>
                <w:rFonts w:ascii="FIFJQB+Shaker2Lancet-Bold"/>
                <w:color w:val="221E1F"/>
                <w:spacing w:val="-1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of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Pulmonary,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Critical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Care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and</w:t>
            </w:r>
          </w:p>
          <w:p>
            <w:pPr>
              <w:pStyle w:val="NoList"/>
              <w:spacing w:before="0" w:after="0" w:line="175" w:lineRule="exact"/>
              <w:ind w:left="24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74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Sleep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Medicine,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University</w:t>
            </w:r>
            <w:r>
              <w:rPr>
                <w:rFonts w:ascii="FIFJQB+Shaker2Lancet-Bold"/>
                <w:color w:val="221E1F"/>
                <w:spacing w:val="-1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of</w:t>
            </w:r>
          </w:p>
          <w:p>
            <w:pPr>
              <w:pStyle w:val="NoList"/>
              <w:spacing w:before="0" w:after="0" w:line="175" w:lineRule="exact"/>
              <w:ind w:left="24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27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California,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San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Diego,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CA,</w:t>
            </w:r>
            <w:r>
              <w:rPr>
                <w:rFonts w:ascii="FIFJQB+Shaker2Lancet-Bold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3"/>
              </w:rPr>
              <w:t>USA</w:t>
            </w:r>
          </w:p>
          <w:p>
            <w:pPr>
              <w:pStyle w:val="NoList"/>
              <w:spacing w:before="0" w:after="0" w:line="175" w:lineRule="exact"/>
              <w:ind w:left="2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698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(Prof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Rodwell)</w:t>
            </w:r>
          </w:p>
          <w:p>
            <w:pPr>
              <w:pStyle w:val="NoList"/>
              <w:spacing w:before="73" w:after="0" w:line="159" w:lineRule="exact"/>
              <w:ind w:left="13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51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Correspondence</w:t>
            </w:r>
            <w:r>
              <w:rPr>
                <w:rFonts w:ascii="OWBKQV+Shaker2Lancet-Regular"/>
                <w:color w:val="221E1F"/>
                <w:spacing w:val="-4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to: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Dr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Timothy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</w:t>
            </w:r>
            <w:r>
              <w:rPr>
                <w:rFonts w:ascii="OWBKQV+Shaker2Lancet-Regular"/>
                <w:color w:val="221E1F"/>
                <w:spacing w:val="-5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Walker,</w:t>
            </w:r>
            <w:r>
              <w:rPr>
                <w:rFonts w:ascii="OWBKQV+Shaker2Lancet-Regular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Nuffield</w:t>
            </w:r>
          </w:p>
          <w:p>
            <w:pPr>
              <w:pStyle w:val="NoList"/>
              <w:spacing w:before="0" w:after="0" w:line="175" w:lineRule="exact"/>
              <w:ind w:left="13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234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Department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Medicine,</w:t>
            </w:r>
          </w:p>
          <w:p>
            <w:pPr>
              <w:pStyle w:val="NoList"/>
              <w:spacing w:before="0" w:after="0" w:line="175" w:lineRule="exact"/>
              <w:ind w:left="134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449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University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Oxford,</w:t>
            </w:r>
          </w:p>
          <w:p>
            <w:pPr>
              <w:pStyle w:val="NoList"/>
              <w:spacing w:before="16" w:after="0" w:line="159" w:lineRule="exact"/>
              <w:ind w:left="583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Oxford,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3"/>
              </w:rPr>
              <w:t>OX3</w:t>
            </w:r>
            <w:r>
              <w:rPr>
                <w:rFonts w:ascii="OWBKQV+Shaker2Lancet-Regular"/>
                <w:color w:val="221E1F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9DU,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UK</w:t>
            </w:r>
          </w:p>
          <w:p>
            <w:pPr>
              <w:pStyle w:val="NoList"/>
              <w:spacing w:before="16" w:after="0" w:line="15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0"/>
                <w:sz w:val="13"/>
              </w:rPr>
              <w:t>timothy.walker@ndm.ox.ac.uk</w:t>
            </w:r>
          </w:p>
          <w:p>
            <w:pPr>
              <w:pStyle w:val="NoList"/>
              <w:spacing w:before="73" w:after="0" w:line="159" w:lineRule="exact"/>
              <w:ind w:left="153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or</w:t>
            </w:r>
          </w:p>
          <w:p>
            <w:pPr>
              <w:pStyle w:val="NoList"/>
              <w:spacing w:before="73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Prof</w:t>
            </w:r>
            <w:r>
              <w:rPr>
                <w:rFonts w:ascii="OWBKQV+Shaker2Lancet-Regular"/>
                <w:color w:val="221E1F"/>
                <w:spacing w:val="-7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Timothy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Rodwell,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Division</w:t>
            </w:r>
          </w:p>
          <w:p>
            <w:pPr>
              <w:pStyle w:val="NoList"/>
              <w:spacing w:before="0" w:after="0" w:line="175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8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Pulmonary,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Critical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Care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and</w:t>
            </w:r>
          </w:p>
          <w:p>
            <w:pPr>
              <w:pStyle w:val="NoList"/>
              <w:spacing w:before="0" w:after="0" w:line="175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168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Sleep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Medicine,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University</w:t>
            </w:r>
            <w:r>
              <w:rPr>
                <w:rFonts w:ascii="OWBKQV+Shaker2Lancet-Regular"/>
                <w:color w:val="221E1F"/>
                <w:spacing w:val="-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of</w:t>
            </w:r>
          </w:p>
          <w:p>
            <w:pPr>
              <w:pStyle w:val="NoList"/>
              <w:spacing w:before="0" w:after="0" w:line="175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372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California,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San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Diego,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CA</w:t>
            </w:r>
          </w:p>
          <w:p>
            <w:pPr>
              <w:pStyle w:val="NoList"/>
              <w:spacing w:before="0" w:after="0" w:line="175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996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92093,</w:t>
            </w:r>
            <w:r>
              <w:rPr>
                <w:rFonts w:ascii="OWBKQV+Shaker2Lancet-Regular"/>
                <w:color w:val="221E1F"/>
                <w:spacing w:val="-3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USA</w:t>
            </w:r>
          </w:p>
          <w:p>
            <w:pPr>
              <w:pStyle w:val="NoList"/>
              <w:spacing w:before="16" w:after="0" w:line="159" w:lineRule="exact"/>
              <w:ind w:left="244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  <w:r>
              <w:rPr>
                <w:rFonts w:ascii="FIFJQB+Shaker2Lancet-Bold"/>
                <w:color w:val="221E1F"/>
                <w:spacing w:val="0"/>
                <w:sz w:val="13"/>
              </w:rPr>
              <w:t>trodwell@health.ucsd.edu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3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114" w:after="0" w:line="208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7"/>
              </w:rPr>
            </w:pPr>
            <w:r>
              <w:rPr>
                <w:rFonts w:ascii="FIFJQB+Shaker2Lancet-Bold"/>
                <w:color w:val="B30437"/>
                <w:spacing w:val="0"/>
                <w:sz w:val="17"/>
              </w:rPr>
              <w:t>Research</w:t>
            </w:r>
            <w:r>
              <w:rPr>
                <w:rFonts w:ascii="FIFJQB+Shaker2Lancet-Bold"/>
                <w:color w:val="B30437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B30437"/>
                <w:spacing w:val="0"/>
                <w:sz w:val="17"/>
              </w:rPr>
              <w:t>in</w:t>
            </w:r>
            <w:r>
              <w:rPr>
                <w:rFonts w:ascii="FIFJQB+Shaker2Lancet-Bold"/>
                <w:color w:val="B30437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B30437"/>
                <w:spacing w:val="0"/>
                <w:sz w:val="17"/>
              </w:rPr>
              <w:t>context</w:t>
            </w:r>
          </w:p>
          <w:p>
            <w:pPr>
              <w:pStyle w:val="NoList"/>
              <w:spacing w:before="126" w:after="0" w:line="208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7"/>
              </w:rPr>
            </w:pPr>
            <w:r>
              <w:rPr>
                <w:rFonts w:ascii="FIFJQB+Shaker2Lancet-Bold"/>
                <w:color w:val="221E1F"/>
                <w:spacing w:val="0"/>
                <w:sz w:val="17"/>
              </w:rPr>
              <w:t>Evidence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before</w:t>
            </w:r>
            <w:r>
              <w:rPr>
                <w:rFonts w:ascii="FIFJQB+Shaker2Lancet-Bold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this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study</w:t>
            </w:r>
          </w:p>
          <w:p>
            <w:pPr>
              <w:pStyle w:val="NoList"/>
              <w:spacing w:before="12" w:after="0" w:line="208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-4"/>
                <w:sz w:val="17"/>
              </w:rPr>
              <w:t>We</w:t>
            </w:r>
            <w:r>
              <w:rPr>
                <w:rFonts w:ascii="OWBKQV+Shaker2Lancet-Regular"/>
                <w:color w:val="221E1F"/>
                <w:spacing w:val="2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searched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PubMed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using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search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terms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2"/>
                <w:sz w:val="17"/>
              </w:rPr>
              <w:t xml:space="preserve">“tuberculosis”,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“mutation”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“catalogue”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(interchanged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with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“database”)</w:t>
            </w:r>
          </w:p>
          <w:p>
            <w:pPr>
              <w:pStyle w:val="NoList"/>
              <w:spacing w:before="0" w:after="0" w:line="220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-1"/>
                <w:sz w:val="17"/>
              </w:rPr>
              <w:t>for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primary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research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articles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in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English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from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database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inception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Feb</w:t>
            </w:r>
            <w:r>
              <w:rPr>
                <w:rFonts w:ascii="OWBKQV+Shaker2Lancet-Regular"/>
                <w:color w:val="000000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19,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2022.</w:t>
            </w:r>
            <w:r>
              <w:rPr>
                <w:rFonts w:ascii="OWBKQV+Shaker2Lancet-Regular"/>
                <w:color w:val="000000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>We</w:t>
            </w:r>
            <w:r>
              <w:rPr>
                <w:rFonts w:ascii="OWBKQV+Shaker2Lancet-Regular"/>
                <w:color w:val="000000"/>
                <w:spacing w:val="2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000000"/>
                <w:spacing w:val="-1"/>
                <w:sz w:val="17"/>
              </w:rPr>
              <w:t>identiﬁed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publications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that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used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catalogues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for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drug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resistance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prediction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tools,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well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catalogue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of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phylogenetic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mutations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that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was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used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inform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our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work.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Among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databases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000000"/>
                <w:spacing w:val="-1"/>
                <w:sz w:val="17"/>
              </w:rPr>
              <w:t>identiﬁed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were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ones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that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focused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on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few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seven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genes,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others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that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were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now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outdated.</w:t>
            </w:r>
            <w:r>
              <w:rPr>
                <w:rFonts w:ascii="OWBKQV+Shaker2Lancet-Regular"/>
                <w:color w:val="000000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We </w:t>
            </w:r>
            <w:r>
              <w:rPr>
                <w:rFonts w:ascii="OWBKQV+Shaker2Lancet-Regular" w:hAnsi="OWBKQV+Shaker2Lancet-Regular" w:cs="OWBKQV+Shaker2Lancet-Regular"/>
                <w:color w:val="000000"/>
                <w:spacing w:val="-1"/>
                <w:sz w:val="17"/>
              </w:rPr>
              <w:t>identiﬁed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systematic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review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literature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2"/>
                <w:sz w:val="17"/>
              </w:rPr>
              <w:t>by</w:t>
            </w:r>
            <w:r>
              <w:rPr>
                <w:rFonts w:ascii="OWBKQV+Shaker2Lancet-Regular"/>
                <w:color w:val="000000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ReSeqTB,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an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early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precursor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our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work,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second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systematic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review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covering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only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new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repurposed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drugs.</w:t>
            </w:r>
            <w:r>
              <w:rPr>
                <w:rFonts w:ascii="OWBKQV+Shaker2Lancet-Regular"/>
                <w:color w:val="000000"/>
                <w:spacing w:val="-10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There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has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date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been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no</w:t>
            </w:r>
            <w:r>
              <w:rPr>
                <w:rFonts w:ascii="OWBKQV+Shaker2Lancet-Regular"/>
                <w:color w:val="000000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WHO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endorsed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standard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TEOAHT+Shaker2Lancet-Italic"/>
                <w:color w:val="000000"/>
                <w:spacing w:val="-1"/>
                <w:sz w:val="17"/>
              </w:rPr>
              <w:t>Mycobacterium</w:t>
            </w:r>
            <w:r>
              <w:rPr>
                <w:rFonts w:ascii="TEOAHT+Shaker2Lancet-Italic"/>
                <w:color w:val="000000"/>
                <w:spacing w:val="-2"/>
                <w:sz w:val="17"/>
              </w:rPr>
              <w:t xml:space="preserve"> </w:t>
            </w:r>
            <w:r>
              <w:rPr>
                <w:rFonts w:ascii="TEOAHT+Shaker2Lancet-Italic"/>
                <w:color w:val="000000"/>
                <w:spacing w:val="-1"/>
                <w:sz w:val="17"/>
              </w:rPr>
              <w:t xml:space="preserve">tuberculosis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complex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0"/>
                <w:sz w:val="17"/>
              </w:rPr>
              <w:t>(MTBC)</w:t>
            </w:r>
            <w:r>
              <w:rPr>
                <w:rFonts w:ascii="OWBKQV+Shaker2Lancet-Regular"/>
                <w:color w:val="000000"/>
                <w:spacing w:val="-2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mutation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interpretation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for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national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tuberculosis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programmes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or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industry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refer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in</w:t>
            </w:r>
            <w:r>
              <w:rPr>
                <w:rFonts w:ascii="OWBKQV+Shaker2Lancet-Regular"/>
                <w:color w:val="000000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design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of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their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services</w:t>
            </w:r>
            <w:r>
              <w:rPr>
                <w:rFonts w:ascii="OWBKQV+Shaker2Lancet-Regular"/>
                <w:color w:val="000000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or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000000"/>
                <w:spacing w:val="-1"/>
                <w:sz w:val="17"/>
              </w:rPr>
              <w:t>products.</w:t>
            </w:r>
          </w:p>
          <w:p>
            <w:pPr>
              <w:pStyle w:val="NoList"/>
              <w:spacing w:before="126" w:after="0" w:line="208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7"/>
              </w:rPr>
            </w:pPr>
            <w:r>
              <w:rPr>
                <w:rFonts w:ascii="FIFJQB+Shaker2Lancet-Bold"/>
                <w:color w:val="221E1F"/>
                <w:spacing w:val="0"/>
                <w:sz w:val="17"/>
              </w:rPr>
              <w:t>Added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value</w:t>
            </w:r>
            <w:r>
              <w:rPr>
                <w:rFonts w:ascii="FIFJQB+Shaker2Lancet-Bold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of</w:t>
            </w:r>
            <w:r>
              <w:rPr>
                <w:rFonts w:ascii="FIFJQB+Shaker2Lancet-Bold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this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study</w:t>
            </w:r>
          </w:p>
          <w:p>
            <w:pPr>
              <w:pStyle w:val="NoList"/>
              <w:spacing w:before="12" w:after="0" w:line="208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diverse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nature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data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accumulated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over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past</w:t>
            </w:r>
          </w:p>
          <w:p>
            <w:pPr>
              <w:pStyle w:val="NoList"/>
              <w:spacing w:before="0" w:after="0" w:line="220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-1"/>
                <w:sz w:val="17"/>
              </w:rPr>
              <w:t>decades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using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diﬀerent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technologies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diﬀerent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platforms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has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made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comparability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challenging.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Our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study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leveraged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established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knowledge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deﬁne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set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candidate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genes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for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each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drug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and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sought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assemble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large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dataset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possible,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from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many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countries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possible,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new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analysis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all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available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whole-genome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sequencing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data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associated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phenotypes.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447" w:after="0" w:line="208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result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is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ﬁrst</w:t>
            </w:r>
            <w:r>
              <w:rPr>
                <w:rFonts w:ascii="OWBKQV+Shaker2Lancet-Regular"/>
                <w:color w:val="221E1F"/>
                <w:spacing w:val="-8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WHO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endorsed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catalogue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mutations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associated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with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drug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resistance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consistent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with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drug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susceptibility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(published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>by</w:t>
            </w:r>
            <w:r>
              <w:rPr>
                <w:rFonts w:ascii="OWBKQV+Shaker2Lancet-Regular"/>
                <w:color w:val="221E1F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WHO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in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2021)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that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constitutes</w:t>
            </w:r>
          </w:p>
          <w:p>
            <w:pPr>
              <w:pStyle w:val="NoList"/>
              <w:spacing w:before="0" w:after="0" w:line="220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-1"/>
                <w:sz w:val="17"/>
              </w:rPr>
              <w:t>an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international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reference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point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for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national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tuberculosis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programmes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assay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manufacturers.</w:t>
            </w:r>
            <w:r>
              <w:rPr>
                <w:rFonts w:ascii="OWBKQV+Shaker2Lancet-Regular"/>
                <w:color w:val="221E1F"/>
                <w:spacing w:val="-1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This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analysis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reﬂects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the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data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that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generated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catalogue,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providing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summary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the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ﬁndings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overview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what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has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been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achieved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>far,</w:t>
            </w:r>
            <w:r>
              <w:rPr>
                <w:rFonts w:ascii="OWBKQV+Shaker2Lancet-Regular"/>
                <w:color w:val="221E1F"/>
                <w:spacing w:val="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and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where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future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-1"/>
                <w:sz w:val="17"/>
              </w:rPr>
              <w:t>eﬀorts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should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be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invested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to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improve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molecular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diagnostics,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6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2"/>
                <w:sz w:val="17"/>
              </w:rPr>
              <w:t>thereby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also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patient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care.</w:t>
            </w:r>
          </w:p>
          <w:p>
            <w:pPr>
              <w:pStyle w:val="NoList"/>
              <w:spacing w:before="126" w:after="0" w:line="208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7"/>
              </w:rPr>
            </w:pPr>
            <w:r>
              <w:rPr>
                <w:rFonts w:ascii="FIFJQB+Shaker2Lancet-Bold"/>
                <w:color w:val="221E1F"/>
                <w:spacing w:val="0"/>
                <w:sz w:val="17"/>
              </w:rPr>
              <w:t>Implications</w:t>
            </w:r>
            <w:r>
              <w:rPr>
                <w:rFonts w:ascii="FIFJQB+Shaker2Lancet-Bold"/>
                <w:color w:val="221E1F"/>
                <w:spacing w:val="-2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of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all</w:t>
            </w:r>
            <w:r>
              <w:rPr>
                <w:rFonts w:ascii="FIFJQB+Shaker2Lancet-Bold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the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available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7"/>
              </w:rPr>
              <w:t>evidence</w:t>
            </w:r>
          </w:p>
          <w:p>
            <w:pPr>
              <w:pStyle w:val="NoList"/>
              <w:spacing w:before="12" w:after="0" w:line="208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WHO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catalogue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deliberately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conservative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7"/>
              </w:rPr>
              <w:t>eﬀort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is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not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exhaustive.</w:t>
            </w:r>
            <w:r>
              <w:rPr>
                <w:rFonts w:ascii="OWBKQV+Shaker2Lancet-Regular"/>
                <w:color w:val="221E1F"/>
                <w:spacing w:val="-9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weight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evidence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supporting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each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mutation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catalogue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should,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however,</w:t>
            </w:r>
            <w:r>
              <w:rPr>
                <w:rFonts w:ascii="OWBKQV+Shaker2Lancet-Regular"/>
                <w:color w:val="221E1F"/>
                <w:spacing w:val="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provide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7"/>
              </w:rPr>
              <w:t xml:space="preserve">conﬁdence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to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tuberculosis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community.</w:t>
            </w:r>
            <w:r>
              <w:rPr>
                <w:rFonts w:ascii="OWBKQV+Shaker2Lancet-Regular"/>
                <w:color w:val="221E1F"/>
                <w:spacing w:val="-4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Great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accuracy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has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been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achieved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when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predicting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drug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resistance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past,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but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not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every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mutation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previous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catalogues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has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been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well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supported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is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case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here.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Having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WHO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endorsed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mutation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list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should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support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 w:hAnsi="OWBKQV+Shaker2Lancet-Regular" w:cs="OWBKQV+Shaker2Lancet-Regular"/>
                <w:color w:val="221E1F"/>
                <w:spacing w:val="0"/>
                <w:sz w:val="17"/>
              </w:rPr>
              <w:t>ﬁeld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molecular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drug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susceptibility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testing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MTBC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-1"/>
                <w:sz w:val="17"/>
              </w:rPr>
              <w:t>by</w:t>
            </w:r>
            <w:r>
              <w:rPr>
                <w:rFonts w:ascii="OWBKQV+Shaker2Lancet-Regular"/>
                <w:color w:val="221E1F"/>
                <w:spacing w:val="1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providing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all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countries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a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template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for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interpretation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their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data,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thereby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encouraging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adoption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of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these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technologies.</w:t>
            </w:r>
            <w:r>
              <w:rPr>
                <w:rFonts w:ascii="OWBKQV+Shaker2Lancet-Regular"/>
                <w:color w:val="221E1F"/>
                <w:spacing w:val="-7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WHO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plans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to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update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catalogue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on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regular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basis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and,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more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data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are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generated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consequence,</w:t>
            </w:r>
            <w:r>
              <w:rPr>
                <w:rFonts w:ascii="OWBKQV+Shaker2Lancet-Regular"/>
                <w:color w:val="221E1F"/>
                <w:spacing w:val="-5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these</w:t>
            </w:r>
            <w:r>
              <w:rPr>
                <w:rFonts w:ascii="OWBKQV+Shaker2Lancet-Regular"/>
                <w:color w:val="221E1F"/>
                <w:spacing w:val="-3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will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feed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into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future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analyses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and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hopefully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initiate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a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virtuous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7"/>
              </w:rPr>
              <w:t>circle.</w:t>
            </w:r>
          </w:p>
        </w:tc>
      </w:tr>
      <w:tr>
        <w:tblPrEx>
          <w:tblW w:w="5000" w:type="pct"/>
          <w:jc w:val="left"/>
          <w:tblCellMar>
            <w:left w:w="0" w:type="dxa"/>
            <w:right w:w="0" w:type="dxa"/>
          </w:tblCellMar>
          <w:tblLook w:val="04A0"/>
        </w:tblPrEx>
        <w:trPr>
          <w:trHeight w:val="4871"/>
          <w:jc w:val="left"/>
        </w:trPr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7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See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4C6A75"/>
                <w:spacing w:val="0"/>
                <w:sz w:val="13"/>
              </w:rPr>
              <w:t>Online</w:t>
            </w:r>
            <w:r>
              <w:rPr>
                <w:rFonts w:ascii="FIFJQB+Shaker2Lancet-Bold"/>
                <w:color w:val="4C6A75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for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appendix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1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</w:p>
        </w:tc>
        <w:tc>
          <w:tcPr>
            <w:gridSpan w:val="2"/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121" w:after="0" w:line="215" w:lineRule="exac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  <w:r>
              <w:rPr>
                <w:rFonts w:ascii="SMMSIG+ScalaLancetPro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complete</w:t>
            </w:r>
            <w:r>
              <w:rPr>
                <w:rFonts w:ascii="SMMSIG+ScalaLancetPro"/>
                <w:color w:val="221E1F"/>
                <w:spacing w:val="7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7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requires</w:t>
            </w:r>
            <w:r>
              <w:rPr>
                <w:rFonts w:ascii="SMMSIG+ScalaLancetPro"/>
                <w:color w:val="221E1F"/>
                <w:spacing w:val="7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expensive,</w:t>
            </w:r>
            <w:r>
              <w:rPr>
                <w:rFonts w:ascii="SMMSIG+ScalaLancetPro"/>
                <w:color w:val="221E1F"/>
                <w:spacing w:val="7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complex</w:t>
            </w:r>
            <w:r>
              <w:rPr>
                <w:rFonts w:ascii="SMMSIG+ScalaLancetPro"/>
                <w:color w:val="221E1F"/>
                <w:spacing w:val="7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laboratory </w:t>
            </w:r>
            <w:r>
              <w:rPr>
                <w:rFonts w:ascii="SMMSIG+ScalaLancetPro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capacity.</w:t>
            </w:r>
            <w:r>
              <w:rPr>
                <w:rFonts w:ascii="SMMSIG+ScalaLancetPro"/>
                <w:color w:val="221E1F"/>
                <w:spacing w:val="5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5"/>
                <w:sz w:val="18"/>
              </w:rPr>
              <w:t>For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many</w:t>
            </w:r>
            <w:r>
              <w:rPr>
                <w:rFonts w:ascii="SMMSIG+ScalaLancetPro"/>
                <w:color w:val="221E1F"/>
                <w:spacing w:val="5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countries</w:t>
            </w:r>
            <w:r>
              <w:rPr>
                <w:rFonts w:ascii="SMMSIG+ScalaLancetPro"/>
                <w:color w:val="221E1F"/>
                <w:spacing w:val="5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these</w:t>
            </w:r>
            <w:r>
              <w:rPr>
                <w:rFonts w:ascii="SMMSIG+ScalaLancetPro"/>
                <w:color w:val="221E1F"/>
                <w:spacing w:val="5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challenges</w:t>
            </w:r>
            <w:r>
              <w:rPr>
                <w:rFonts w:ascii="SMMSIG+ScalaLancetPro"/>
                <w:color w:val="221E1F"/>
                <w:spacing w:val="5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remain </w:t>
            </w:r>
            <w:r>
              <w:rPr>
                <w:rFonts w:ascii="SMMSIG+ScalaLancetPro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prohibitive.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Genotypic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approaches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to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susceptibility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testing </w:t>
            </w:r>
            <w:r>
              <w:rPr>
                <w:rFonts w:ascii="SMMSIG+ScalaLancetPro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can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be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rapid,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accurate,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automated,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221E1F"/>
                <w:spacing w:val="-1"/>
                <w:sz w:val="18"/>
              </w:rPr>
              <w:t>cost-eﬀective.</w:t>
            </w:r>
            <w:r>
              <w:rPr>
                <w:rFonts w:ascii="SMMSIG+ScalaLancetPro"/>
                <w:color w:val="221E1F"/>
                <w:spacing w:val="0"/>
                <w:sz w:val="14"/>
                <w:vertAlign w:val="superscript"/>
              </w:rPr>
              <w:t xml:space="preserve">6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However,</w:t>
            </w:r>
            <w:r>
              <w:rPr>
                <w:rFonts w:ascii="SMMSIG+ScalaLancetPro"/>
                <w:color w:val="221E1F"/>
                <w:spacing w:val="2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no</w:t>
            </w:r>
            <w:r>
              <w:rPr>
                <w:rFonts w:ascii="SMMSIG+ScalaLancetPro"/>
                <w:color w:val="221E1F"/>
                <w:spacing w:val="2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WHO-endorsed</w:t>
            </w:r>
            <w:r>
              <w:rPr>
                <w:rFonts w:ascii="SMMSIG+ScalaLancetPro"/>
                <w:color w:val="221E1F"/>
                <w:spacing w:val="2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catalogue</w:t>
            </w:r>
            <w:r>
              <w:rPr>
                <w:rFonts w:ascii="SMMSIG+ScalaLancetPro"/>
                <w:color w:val="221E1F"/>
                <w:spacing w:val="2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2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mutations</w:t>
            </w:r>
            <w:r>
              <w:rPr>
                <w:rFonts w:ascii="SMMSIG+ScalaLancetPro"/>
                <w:color w:val="221E1F"/>
                <w:spacing w:val="2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for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the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interpretation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genotypic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DST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results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is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>available.</w:t>
            </w:r>
          </w:p>
          <w:p>
            <w:pPr>
              <w:pStyle w:val="NoList"/>
              <w:spacing w:before="0" w:after="0" w:line="220" w:lineRule="exac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4"/>
              </w:rPr>
            </w:pPr>
            <w:r>
              <w:rPr>
                <w:rFonts w:ascii="SMMSIG+ScalaLancetPro"/>
                <w:color w:val="221E1F"/>
                <w:spacing w:val="9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The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combination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rapid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accurate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diagnostic</w:t>
            </w:r>
            <w:r>
              <w:rPr>
                <w:rFonts w:ascii="SMMSIG+ScalaLancetPro"/>
                <w:color w:val="221E1F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tools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1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supportive</w:t>
            </w:r>
            <w:r>
              <w:rPr>
                <w:rFonts w:ascii="SMMSIG+ScalaLancetPro"/>
                <w:color w:val="221E1F"/>
                <w:spacing w:val="1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WHO</w:t>
            </w:r>
            <w:r>
              <w:rPr>
                <w:rFonts w:ascii="SMMSIG+ScalaLancetPro"/>
                <w:color w:val="221E1F"/>
                <w:spacing w:val="1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policies</w:t>
            </w:r>
            <w:r>
              <w:rPr>
                <w:rFonts w:ascii="SMMSIG+ScalaLancetPro"/>
                <w:color w:val="221E1F"/>
                <w:spacing w:val="1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can</w:t>
            </w:r>
            <w:r>
              <w:rPr>
                <w:rFonts w:ascii="SMMSIG+ScalaLancetPro"/>
                <w:color w:val="221E1F"/>
                <w:spacing w:val="1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have</w:t>
            </w:r>
            <w:r>
              <w:rPr>
                <w:rFonts w:ascii="SMMSIG+ScalaLancetPro"/>
                <w:color w:val="221E1F"/>
                <w:spacing w:val="13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221E1F"/>
                <w:spacing w:val="-2"/>
                <w:sz w:val="18"/>
              </w:rPr>
              <w:t>signiﬁcant</w:t>
            </w:r>
            <w:r>
              <w:rPr>
                <w:rFonts w:ascii="SMMSIG+ScalaLancetPro"/>
                <w:color w:val="221E1F"/>
                <w:spacing w:val="1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global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impact.</w:t>
            </w:r>
            <w:r>
              <w:rPr>
                <w:rFonts w:ascii="SMMSIG+ScalaLancetPro"/>
                <w:color w:val="221E1F"/>
                <w:spacing w:val="0"/>
                <w:sz w:val="14"/>
                <w:vertAlign w:val="superscript"/>
              </w:rPr>
              <w:t>2</w:t>
            </w:r>
            <w:r>
              <w:rPr>
                <w:rFonts w:ascii="SMMSIG+ScalaLancetPro"/>
                <w:color w:val="221E1F"/>
                <w:spacing w:val="66"/>
                <w:sz w:val="14"/>
                <w:vertAlign w:val="superscript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WHO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previously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published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0"/>
                <w:sz w:val="18"/>
              </w:rPr>
              <w:t>a</w:t>
            </w:r>
            <w:r>
              <w:rPr>
                <w:rFonts w:ascii="SMMSIG+ScalaLancetPro"/>
                <w:color w:val="221E1F"/>
                <w:spacing w:val="4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guide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to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MTBC </w:t>
            </w:r>
            <w:r>
              <w:rPr>
                <w:rFonts w:ascii="SMMSIG+ScalaLancetPro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next-generation</w:t>
            </w:r>
            <w:r>
              <w:rPr>
                <w:rFonts w:ascii="SMMSIG+ScalaLancetPro"/>
                <w:color w:val="221E1F"/>
                <w:spacing w:val="2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sequencing</w:t>
            </w:r>
            <w:r>
              <w:rPr>
                <w:rFonts w:ascii="SMMSIG+ScalaLancetPro"/>
                <w:color w:val="221E1F"/>
                <w:spacing w:val="2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data</w:t>
            </w:r>
            <w:r>
              <w:rPr>
                <w:rFonts w:ascii="SMMSIG+ScalaLancetPro"/>
                <w:color w:val="221E1F"/>
                <w:spacing w:val="2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interpretation,</w:t>
            </w:r>
            <w:r>
              <w:rPr>
                <w:rFonts w:ascii="SMMSIG+ScalaLancetPro"/>
                <w:color w:val="221E1F"/>
                <w:spacing w:val="2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adopting </w:t>
            </w:r>
            <w:r>
              <w:rPr>
                <w:rFonts w:ascii="SMMSIG+ScalaLancetPro"/>
                <w:color w:val="221E1F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the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221E1F"/>
                <w:spacing w:val="-2"/>
                <w:sz w:val="18"/>
              </w:rPr>
              <w:t>ﬁndings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from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0"/>
                <w:sz w:val="18"/>
              </w:rPr>
              <w:t>a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previous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systematic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review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2"/>
                <w:sz w:val="18"/>
              </w:rPr>
              <w:t xml:space="preserve">the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literature.</w:t>
            </w:r>
            <w:r>
              <w:rPr>
                <w:rFonts w:ascii="SMMSIG+ScalaLancetPro"/>
                <w:color w:val="000000"/>
                <w:spacing w:val="-1"/>
                <w:sz w:val="14"/>
                <w:vertAlign w:val="superscript"/>
              </w:rPr>
              <w:t>7,8</w:t>
            </w:r>
            <w:r>
              <w:rPr>
                <w:rFonts w:ascii="SMMSIG+ScalaLancetPro"/>
                <w:color w:val="000000"/>
                <w:spacing w:val="62"/>
                <w:sz w:val="14"/>
                <w:vertAlign w:val="superscript"/>
              </w:rPr>
              <w:t xml:space="preserve"> </w:t>
            </w:r>
            <w:r>
              <w:rPr>
                <w:rFonts w:ascii="SMMSIG+ScalaLancetPro"/>
                <w:color w:val="000000"/>
                <w:spacing w:val="-5"/>
                <w:sz w:val="18"/>
              </w:rPr>
              <w:t>However,</w:t>
            </w:r>
            <w:r>
              <w:rPr>
                <w:rFonts w:ascii="SMMSIG+ScalaLancetPro"/>
                <w:color w:val="000000"/>
                <w:spacing w:val="4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that</w:t>
            </w:r>
            <w:r>
              <w:rPr>
                <w:rFonts w:ascii="SMMSIG+ScalaLancetPro"/>
                <w:color w:val="000000"/>
                <w:spacing w:val="4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review</w:t>
            </w:r>
            <w:r>
              <w:rPr>
                <w:rFonts w:ascii="SMMSIG+ScalaLancetPro"/>
                <w:color w:val="000000"/>
                <w:spacing w:val="4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did</w:t>
            </w:r>
            <w:r>
              <w:rPr>
                <w:rFonts w:ascii="SMMSIG+ScalaLancetPro"/>
                <w:color w:val="000000"/>
                <w:spacing w:val="4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not</w:t>
            </w:r>
            <w:r>
              <w:rPr>
                <w:rFonts w:ascii="SMMSIG+ScalaLancetPro"/>
                <w:color w:val="000000"/>
                <w:spacing w:val="4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cover</w:t>
            </w:r>
            <w:r>
              <w:rPr>
                <w:rFonts w:ascii="SMMSIG+ScalaLancetPro"/>
                <w:color w:val="000000"/>
                <w:spacing w:val="4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new</w:t>
            </w:r>
            <w:r>
              <w:rPr>
                <w:rFonts w:ascii="SMMSIG+ScalaLancetPro"/>
                <w:color w:val="000000"/>
                <w:spacing w:val="4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or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repurposed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drugs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and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relied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on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3"/>
                <w:sz w:val="18"/>
              </w:rPr>
              <w:t>Sanger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sequencing</w:t>
            </w:r>
            <w:r>
              <w:rPr>
                <w:rFonts w:ascii="SMMSIG+ScalaLancetPro"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results,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which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meant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that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the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genomic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regions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interrogated</w:t>
            </w:r>
            <w:r>
              <w:rPr>
                <w:rFonts w:ascii="SMMSIG+ScalaLancetPro"/>
                <w:color w:val="000000"/>
                <w:spacing w:val="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were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inconsistent,</w:t>
            </w:r>
            <w:r>
              <w:rPr>
                <w:rFonts w:ascii="SMMSIG+ScalaLancetPro"/>
                <w:color w:val="000000"/>
                <w:spacing w:val="2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increasing</w:t>
            </w:r>
            <w:r>
              <w:rPr>
                <w:rFonts w:ascii="SMMSIG+ScalaLancetPro"/>
                <w:color w:val="000000"/>
                <w:spacing w:val="2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the</w:t>
            </w:r>
            <w:r>
              <w:rPr>
                <w:rFonts w:ascii="SMMSIG+ScalaLancetPro"/>
                <w:color w:val="000000"/>
                <w:spacing w:val="2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chance</w:t>
            </w:r>
            <w:r>
              <w:rPr>
                <w:rFonts w:ascii="SMMSIG+ScalaLancetPro"/>
                <w:color w:val="000000"/>
                <w:spacing w:val="2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of</w:t>
            </w:r>
            <w:r>
              <w:rPr>
                <w:rFonts w:ascii="SMMSIG+ScalaLancetPro"/>
                <w:color w:val="000000"/>
                <w:spacing w:val="2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false</w:t>
            </w:r>
            <w:r>
              <w:rPr>
                <w:rFonts w:ascii="SMMSIG+ScalaLancetPro"/>
                <w:color w:val="000000"/>
                <w:spacing w:val="2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associations.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4"/>
                <w:sz w:val="18"/>
              </w:rPr>
              <w:t>Gaps</w:t>
            </w:r>
            <w:r>
              <w:rPr>
                <w:rFonts w:ascii="SMMSIG+ScalaLancetPro"/>
                <w:color w:val="000000"/>
                <w:spacing w:val="4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in</w:t>
            </w:r>
            <w:r>
              <w:rPr>
                <w:rFonts w:ascii="SMMSIG+ScalaLancetPro"/>
                <w:color w:val="000000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knowledge</w:t>
            </w:r>
            <w:r>
              <w:rPr>
                <w:rFonts w:ascii="SMMSIG+ScalaLancetPro"/>
                <w:color w:val="000000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thus</w:t>
            </w:r>
            <w:r>
              <w:rPr>
                <w:rFonts w:ascii="SMMSIG+ScalaLancetPro"/>
                <w:color w:val="000000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remain.</w:t>
            </w:r>
            <w:r>
              <w:rPr>
                <w:rFonts w:ascii="SMMSIG+ScalaLancetPro"/>
                <w:color w:val="000000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13"/>
                <w:sz w:val="18"/>
              </w:rPr>
              <w:t>We</w:t>
            </w:r>
            <w:r>
              <w:rPr>
                <w:rFonts w:ascii="SMMSIG+ScalaLancetPro"/>
                <w:color w:val="000000"/>
                <w:spacing w:val="5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did</w:t>
            </w:r>
            <w:r>
              <w:rPr>
                <w:rFonts w:ascii="SMMSIG+ScalaLancetPro"/>
                <w:color w:val="000000"/>
                <w:spacing w:val="46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0"/>
                <w:sz w:val="18"/>
              </w:rPr>
              <w:t>a</w:t>
            </w:r>
            <w:r>
              <w:rPr>
                <w:rFonts w:ascii="SMMSIG+ScalaLancetPro"/>
                <w:color w:val="000000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systematic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analysis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of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0"/>
                <w:sz w:val="18"/>
              </w:rPr>
              <w:t>a</w:t>
            </w:r>
            <w:r>
              <w:rPr>
                <w:rFonts w:ascii="SMMSIG+ScalaLancetPro"/>
                <w:color w:val="000000"/>
                <w:spacing w:val="28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large,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globally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diverse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set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of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isolates</w:t>
            </w:r>
            <w:r>
              <w:rPr>
                <w:rFonts w:ascii="SMMSIG+ScalaLancetPro"/>
                <w:color w:val="000000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using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whole-genome</w:t>
            </w:r>
            <w:r>
              <w:rPr>
                <w:rFonts w:ascii="SMMSIG+ScalaLancetPro"/>
                <w:color w:val="000000"/>
                <w:spacing w:val="-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sequencing</w:t>
            </w:r>
            <w:r>
              <w:rPr>
                <w:rFonts w:ascii="SMMSIG+ScalaLancetPro"/>
                <w:color w:val="000000"/>
                <w:spacing w:val="-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(WGS)</w:t>
            </w:r>
            <w:r>
              <w:rPr>
                <w:rFonts w:ascii="SMMSIG+ScalaLancetPro"/>
                <w:color w:val="000000"/>
                <w:spacing w:val="-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data</w:t>
            </w:r>
            <w:r>
              <w:rPr>
                <w:rFonts w:ascii="SMMSIG+ScalaLancetPro"/>
                <w:color w:val="000000"/>
                <w:spacing w:val="-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and</w:t>
            </w:r>
            <w:r>
              <w:rPr>
                <w:rFonts w:ascii="SMMSIG+ScalaLancetPro"/>
                <w:color w:val="000000"/>
                <w:spacing w:val="-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accompanying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1"/>
                <w:sz w:val="18"/>
              </w:rPr>
              <w:t>DST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1"/>
                <w:sz w:val="18"/>
              </w:rPr>
              <w:t>to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generate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more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knowledge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1"/>
                <w:sz w:val="18"/>
              </w:rPr>
              <w:t>and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create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1"/>
                <w:sz w:val="18"/>
              </w:rPr>
              <w:t>the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000000"/>
                <w:spacing w:val="-2"/>
                <w:sz w:val="18"/>
              </w:rPr>
              <w:t>ﬁrst</w:t>
            </w:r>
            <w:r>
              <w:rPr>
                <w:rFonts w:ascii="SMMSIG+ScalaLancetPro"/>
                <w:color w:val="000000"/>
                <w:spacing w:val="-1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WHO-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endorsed</w:t>
            </w:r>
            <w:r>
              <w:rPr>
                <w:rFonts w:ascii="SMMSIG+ScalaLancetPro"/>
                <w:color w:val="000000"/>
                <w:spacing w:val="3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catalogue</w:t>
            </w:r>
            <w:r>
              <w:rPr>
                <w:rFonts w:ascii="SMMSIG+ScalaLancetPro"/>
                <w:color w:val="000000"/>
                <w:spacing w:val="31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of</w:t>
            </w:r>
            <w:r>
              <w:rPr>
                <w:rFonts w:ascii="SMMSIG+ScalaLancetPro"/>
                <w:color w:val="000000"/>
                <w:spacing w:val="31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mutations</w:t>
            </w:r>
            <w:r>
              <w:rPr>
                <w:rFonts w:ascii="SMMSIG+ScalaLancetPro"/>
                <w:color w:val="000000"/>
                <w:spacing w:val="3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for</w:t>
            </w:r>
            <w:r>
              <w:rPr>
                <w:rFonts w:ascii="SMMSIG+ScalaLancetPro"/>
                <w:color w:val="000000"/>
                <w:spacing w:val="3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13</w:t>
            </w:r>
            <w:r>
              <w:rPr>
                <w:rFonts w:ascii="SMMSIG+ScalaLancetPro"/>
                <w:color w:val="000000"/>
                <w:spacing w:val="3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 xml:space="preserve">antituberculosis </w:t>
            </w:r>
            <w:r>
              <w:rPr>
                <w:rFonts w:ascii="SMMSIG+ScalaLancetPro"/>
                <w:color w:val="000000"/>
                <w:spacing w:val="-45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-2"/>
                <w:sz w:val="18"/>
              </w:rPr>
              <w:t>drugs.</w:t>
            </w:r>
            <w:r>
              <w:rPr>
                <w:rFonts w:ascii="SMMSIG+ScalaLancetPro"/>
                <w:color w:val="000000"/>
                <w:spacing w:val="0"/>
                <w:sz w:val="14"/>
                <w:vertAlign w:val="superscript"/>
              </w:rPr>
              <w:t>9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4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121" w:after="0" w:line="215" w:lineRule="exac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  <w:r>
              <w:rPr>
                <w:rFonts w:ascii="SMMSIG+ScalaLancetPro"/>
                <w:color w:val="000000"/>
                <w:spacing w:val="1"/>
                <w:sz w:val="18"/>
              </w:rPr>
              <w:t>accepted</w:t>
            </w:r>
            <w:r>
              <w:rPr>
                <w:rFonts w:ascii="SMMSIG+ScalaLancetPro"/>
                <w:color w:val="000000"/>
                <w:spacing w:val="7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whether</w:t>
            </w:r>
            <w:r>
              <w:rPr>
                <w:rFonts w:ascii="SMMSIG+ScalaLancetPro"/>
                <w:color w:val="000000"/>
                <w:spacing w:val="7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locally</w:t>
            </w:r>
            <w:r>
              <w:rPr>
                <w:rFonts w:ascii="SMMSIG+ScalaLancetPro"/>
                <w:color w:val="000000"/>
                <w:spacing w:val="7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representative</w:t>
            </w:r>
            <w:r>
              <w:rPr>
                <w:rFonts w:ascii="SMMSIG+ScalaLancetPro"/>
                <w:color w:val="000000"/>
                <w:spacing w:val="7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or</w:t>
            </w:r>
            <w:r>
              <w:rPr>
                <w:rFonts w:ascii="SMMSIG+ScalaLancetPro"/>
                <w:color w:val="000000"/>
                <w:spacing w:val="7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 xml:space="preserve">enriched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for</w:t>
            </w:r>
            <w:r>
              <w:rPr>
                <w:rFonts w:ascii="SMMSIG+ScalaLancetPro"/>
                <w:color w:val="000000"/>
                <w:spacing w:val="76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resistance.</w:t>
            </w:r>
            <w:r>
              <w:rPr>
                <w:rFonts w:ascii="SMMSIG+ScalaLancetPro"/>
                <w:color w:val="000000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Samples</w:t>
            </w:r>
            <w:r>
              <w:rPr>
                <w:rFonts w:ascii="SMMSIG+ScalaLancetPro"/>
                <w:color w:val="000000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clustered</w:t>
            </w:r>
            <w:r>
              <w:rPr>
                <w:rFonts w:ascii="SMMSIG+ScalaLancetPro"/>
                <w:color w:val="000000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by</w:t>
            </w:r>
            <w:r>
              <w:rPr>
                <w:rFonts w:ascii="SMMSIG+ScalaLancetPro"/>
                <w:color w:val="000000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genome</w:t>
            </w:r>
            <w:r>
              <w:rPr>
                <w:rFonts w:ascii="SMMSIG+ScalaLancetPro"/>
                <w:color w:val="000000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 xml:space="preserve">were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not</w:t>
            </w:r>
            <w:r>
              <w:rPr>
                <w:rFonts w:ascii="SMMSIG+ScalaLancetPro"/>
                <w:color w:val="000000"/>
                <w:spacing w:val="12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excluded,</w:t>
            </w:r>
            <w:r>
              <w:rPr>
                <w:rFonts w:ascii="SMMSIG+ScalaLancetPro"/>
                <w:color w:val="000000"/>
                <w:spacing w:val="12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provided</w:t>
            </w:r>
            <w:r>
              <w:rPr>
                <w:rFonts w:ascii="SMMSIG+ScalaLancetPro"/>
                <w:color w:val="000000"/>
                <w:spacing w:val="12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these</w:t>
            </w:r>
            <w:r>
              <w:rPr>
                <w:rFonts w:ascii="SMMSIG+ScalaLancetPro"/>
                <w:color w:val="000000"/>
                <w:spacing w:val="12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had</w:t>
            </w:r>
            <w:r>
              <w:rPr>
                <w:rFonts w:ascii="SMMSIG+ScalaLancetPro"/>
                <w:color w:val="000000"/>
                <w:spacing w:val="12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been</w:t>
            </w:r>
            <w:r>
              <w:rPr>
                <w:rFonts w:ascii="SMMSIG+ScalaLancetPro"/>
                <w:color w:val="000000"/>
                <w:spacing w:val="120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 xml:space="preserve">assayed </w:t>
            </w:r>
            <w:r>
              <w:rPr>
                <w:rFonts w:ascii="SMMSIG+ScalaLancetPro"/>
                <w:color w:val="000000"/>
                <w:spacing w:val="0"/>
                <w:sz w:val="18"/>
              </w:rPr>
              <w:t>independently.</w:t>
            </w:r>
          </w:p>
          <w:p>
            <w:pPr>
              <w:pStyle w:val="NoList"/>
              <w:spacing w:before="205" w:after="0" w:line="232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9"/>
              </w:rPr>
            </w:pPr>
            <w:r>
              <w:rPr>
                <w:rFonts w:ascii="FIFJQB+Shaker2Lancet-Bold"/>
                <w:color w:val="221E1F"/>
                <w:spacing w:val="0"/>
                <w:sz w:val="19"/>
              </w:rPr>
              <w:t>Ethics</w:t>
            </w:r>
            <w:r>
              <w:rPr>
                <w:rFonts w:ascii="FIFJQB+Shaker2Lancet-Bold"/>
                <w:color w:val="221E1F"/>
                <w:spacing w:val="0"/>
                <w:sz w:val="19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9"/>
              </w:rPr>
              <w:t>statement</w:t>
            </w:r>
          </w:p>
          <w:p>
            <w:pPr>
              <w:pStyle w:val="NoList"/>
              <w:spacing w:before="8" w:after="0" w:line="215" w:lineRule="exac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  <w:r>
              <w:rPr>
                <w:rFonts w:ascii="SMMSIG+ScalaLancetPro"/>
                <w:color w:val="221E1F"/>
                <w:spacing w:val="-4"/>
                <w:sz w:val="18"/>
              </w:rPr>
              <w:t>Approval</w:t>
            </w:r>
            <w:r>
              <w:rPr>
                <w:rFonts w:ascii="SMMSIG+ScalaLancetPro"/>
                <w:color w:val="221E1F"/>
                <w:spacing w:val="3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for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the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CRyPTIC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study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was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obtained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from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the </w:t>
            </w:r>
            <w:r>
              <w:rPr>
                <w:rFonts w:ascii="SMMSIG+ScalaLancetPro"/>
                <w:color w:val="221E1F"/>
                <w:spacing w:val="-6"/>
                <w:sz w:val="18"/>
              </w:rPr>
              <w:t>Taiwan</w:t>
            </w:r>
            <w:r>
              <w:rPr>
                <w:rFonts w:ascii="SMMSIG+ScalaLancetPro"/>
                <w:color w:val="221E1F"/>
                <w:spacing w:val="13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Centers</w:t>
            </w:r>
            <w:r>
              <w:rPr>
                <w:rFonts w:ascii="SMMSIG+ScalaLancetPro"/>
                <w:color w:val="221E1F"/>
                <w:spacing w:val="1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for</w:t>
            </w:r>
            <w:r>
              <w:rPr>
                <w:rFonts w:ascii="SMMSIG+ScalaLancetPro"/>
                <w:color w:val="221E1F"/>
                <w:spacing w:val="12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Disease</w:t>
            </w:r>
            <w:r>
              <w:rPr>
                <w:rFonts w:ascii="SMMSIG+ScalaLancetPro"/>
                <w:color w:val="221E1F"/>
                <w:spacing w:val="12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Control</w:t>
            </w:r>
            <w:r>
              <w:rPr>
                <w:rFonts w:ascii="SMMSIG+ScalaLancetPro"/>
                <w:color w:val="221E1F"/>
                <w:spacing w:val="1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IRB</w:t>
            </w:r>
            <w:r>
              <w:rPr>
                <w:rFonts w:ascii="SMMSIG+ScalaLancetPro"/>
                <w:color w:val="221E1F"/>
                <w:spacing w:val="12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106209;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University</w:t>
            </w:r>
            <w:r>
              <w:rPr>
                <w:rFonts w:ascii="SMMSIG+ScalaLancetPro"/>
                <w:color w:val="221E1F"/>
                <w:spacing w:val="12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12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5"/>
                <w:sz w:val="18"/>
              </w:rPr>
              <w:t>KwaZulu</w:t>
            </w:r>
            <w:r>
              <w:rPr>
                <w:rFonts w:ascii="SMMSIG+ScalaLancetPro"/>
                <w:color w:val="221E1F"/>
                <w:spacing w:val="12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Natal</w:t>
            </w:r>
            <w:r>
              <w:rPr>
                <w:rFonts w:ascii="SMMSIG+ScalaLancetPro"/>
                <w:color w:val="221E1F"/>
                <w:spacing w:val="12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Biomedical</w:t>
            </w:r>
            <w:r>
              <w:rPr>
                <w:rFonts w:ascii="SMMSIG+ScalaLancetPro"/>
                <w:color w:val="221E1F"/>
                <w:spacing w:val="12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Research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Ethics</w:t>
            </w:r>
            <w:r>
              <w:rPr>
                <w:rFonts w:ascii="SMMSIG+ScalaLancetPro"/>
                <w:color w:val="221E1F"/>
                <w:spacing w:val="7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Committee</w:t>
            </w:r>
            <w:r>
              <w:rPr>
                <w:rFonts w:ascii="SMMSIG+ScalaLancetPro"/>
                <w:color w:val="221E1F"/>
                <w:spacing w:val="7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(BE022/13);</w:t>
            </w:r>
            <w:r>
              <w:rPr>
                <w:rFonts w:ascii="SMMSIG+ScalaLancetPro"/>
                <w:color w:val="221E1F"/>
                <w:spacing w:val="7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University</w:t>
            </w:r>
            <w:r>
              <w:rPr>
                <w:rFonts w:ascii="SMMSIG+ScalaLancetPro"/>
                <w:color w:val="221E1F"/>
                <w:spacing w:val="7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7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Liverpool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Central</w:t>
            </w:r>
            <w:r>
              <w:rPr>
                <w:rFonts w:ascii="SMMSIG+ScalaLancetPro"/>
                <w:color w:val="221E1F"/>
                <w:spacing w:val="5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University</w:t>
            </w:r>
            <w:r>
              <w:rPr>
                <w:rFonts w:ascii="SMMSIG+ScalaLancetPro"/>
                <w:color w:val="221E1F"/>
                <w:spacing w:val="5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Research</w:t>
            </w:r>
            <w:r>
              <w:rPr>
                <w:rFonts w:ascii="SMMSIG+ScalaLancetPro"/>
                <w:color w:val="221E1F"/>
                <w:spacing w:val="5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Ethics</w:t>
            </w:r>
            <w:r>
              <w:rPr>
                <w:rFonts w:ascii="SMMSIG+ScalaLancetPro"/>
                <w:color w:val="221E1F"/>
                <w:spacing w:val="5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Committees</w:t>
            </w:r>
            <w:r>
              <w:rPr>
                <w:rFonts w:ascii="SMMSIG+ScalaLancetPro"/>
                <w:color w:val="221E1F"/>
                <w:spacing w:val="5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(2286); </w:t>
            </w:r>
            <w:r>
              <w:rPr>
                <w:rFonts w:ascii="SMMSIG+ScalaLancetPro"/>
                <w:color w:val="221E1F"/>
                <w:spacing w:val="0"/>
                <w:sz w:val="18"/>
              </w:rPr>
              <w:t xml:space="preserve">InstitutionalResearchEthicsCommitteeofTheFoundation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for</w:t>
            </w:r>
            <w:r>
              <w:rPr>
                <w:rFonts w:ascii="SMMSIG+ScalaLancetPro"/>
                <w:color w:val="221E1F"/>
                <w:spacing w:val="5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Medical</w:t>
            </w:r>
            <w:r>
              <w:rPr>
                <w:rFonts w:ascii="SMMSIG+ScalaLancetPro"/>
                <w:color w:val="221E1F"/>
                <w:spacing w:val="5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Research,</w:t>
            </w:r>
            <w:r>
              <w:rPr>
                <w:rFonts w:ascii="SMMSIG+ScalaLancetPro"/>
                <w:color w:val="221E1F"/>
                <w:spacing w:val="5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Mumbai</w:t>
            </w:r>
            <w:r>
              <w:rPr>
                <w:rFonts w:ascii="SMMSIG+ScalaLancetPro"/>
                <w:color w:val="221E1F"/>
                <w:spacing w:val="6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5"/>
                <w:sz w:val="18"/>
              </w:rPr>
              <w:t xml:space="preserve">(FMR/IEC/TB/01a/2015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4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FMR/IEC/TB/01b/2015);</w:t>
            </w:r>
            <w:r>
              <w:rPr>
                <w:rFonts w:ascii="SMMSIG+ScalaLancetPro"/>
                <w:color w:val="221E1F"/>
                <w:spacing w:val="4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Institutional</w:t>
            </w:r>
            <w:r>
              <w:rPr>
                <w:rFonts w:ascii="SMMSIG+ScalaLancetPro"/>
                <w:color w:val="221E1F"/>
                <w:spacing w:val="4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Review</w:t>
            </w:r>
            <w:r>
              <w:rPr>
                <w:rFonts w:ascii="SMMSIG+ScalaLancetPro"/>
                <w:color w:val="221E1F"/>
                <w:spacing w:val="4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Board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PD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Hinduja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Hospital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Medical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Research</w:t>
            </w:r>
            <w:r>
              <w:rPr>
                <w:rFonts w:ascii="SMMSIG+ScalaLancetPro"/>
                <w:color w:val="221E1F"/>
                <w:spacing w:val="4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 xml:space="preserve">Centre,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Mumbai</w:t>
            </w:r>
            <w:r>
              <w:rPr>
                <w:rFonts w:ascii="SMMSIG+ScalaLancetPro"/>
                <w:color w:val="221E1F"/>
                <w:spacing w:val="3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(915-15-CR);</w:t>
            </w:r>
            <w:r>
              <w:rPr>
                <w:rFonts w:ascii="SMMSIG+ScalaLancetPro"/>
                <w:color w:val="221E1F"/>
                <w:spacing w:val="35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221E1F"/>
                <w:spacing w:val="-3"/>
                <w:sz w:val="18"/>
              </w:rPr>
              <w:t>scientiﬁc</w:t>
            </w:r>
            <w:r>
              <w:rPr>
                <w:rFonts w:ascii="SMMSIG+ScalaLancetPro"/>
                <w:color w:val="221E1F"/>
                <w:spacing w:val="3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committee</w:t>
            </w:r>
            <w:r>
              <w:rPr>
                <w:rFonts w:ascii="SMMSIG+ScalaLancetPro"/>
                <w:color w:val="221E1F"/>
                <w:spacing w:val="3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3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the</w:t>
            </w:r>
            <w:r>
              <w:rPr>
                <w:rFonts w:ascii="SMMSIG+ScalaLancetPro"/>
                <w:color w:val="221E1F"/>
                <w:spacing w:val="35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 xml:space="preserve">Adolfo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Lutz</w:t>
            </w:r>
            <w:r>
              <w:rPr>
                <w:rFonts w:ascii="SMMSIG+ScalaLancetPro"/>
                <w:color w:val="221E1F"/>
                <w:spacing w:val="2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Institute</w:t>
            </w:r>
            <w:r>
              <w:rPr>
                <w:rFonts w:ascii="SMMSIG+ScalaLancetPro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(CTC-IAL</w:t>
            </w:r>
            <w:r>
              <w:rPr>
                <w:rFonts w:ascii="SMMSIG+ScalaLancetPro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47-J/2017);</w:t>
            </w:r>
            <w:r>
              <w:rPr>
                <w:rFonts w:ascii="SMMSIG+ScalaLancetPro"/>
                <w:color w:val="221E1F"/>
                <w:spacing w:val="2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the</w:t>
            </w:r>
            <w:r>
              <w:rPr>
                <w:rFonts w:ascii="SMMSIG+ScalaLancetPro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Ethics</w:t>
            </w:r>
            <w:r>
              <w:rPr>
                <w:rFonts w:ascii="SMMSIG+ScalaLancetPro"/>
                <w:color w:val="221E1F"/>
                <w:spacing w:val="2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Committee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(81452517.1.0000.0059)</w:t>
            </w:r>
            <w:r>
              <w:rPr>
                <w:rFonts w:ascii="SMMSIG+ScalaLancetPro"/>
                <w:color w:val="221E1F"/>
                <w:spacing w:val="5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5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Ethics</w:t>
            </w:r>
            <w:r>
              <w:rPr>
                <w:rFonts w:ascii="SMMSIG+ScalaLancetPro"/>
                <w:color w:val="221E1F"/>
                <w:spacing w:val="5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Committee</w:t>
            </w:r>
            <w:r>
              <w:rPr>
                <w:rFonts w:ascii="SMMSIG+ScalaLancetPro"/>
                <w:color w:val="221E1F"/>
                <w:spacing w:val="5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review</w:t>
            </w:r>
            <w:r>
              <w:rPr>
                <w:rFonts w:ascii="SMMSIG+ScalaLancetPro"/>
                <w:color w:val="221E1F"/>
                <w:spacing w:val="5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of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Universidad</w:t>
            </w:r>
            <w:r>
              <w:rPr>
                <w:rFonts w:ascii="SMMSIG+ScalaLancetPro"/>
                <w:color w:val="221E1F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Peruana</w:t>
            </w:r>
            <w:r>
              <w:rPr>
                <w:rFonts w:ascii="SMMSIG+ScalaLancetPro"/>
                <w:color w:val="221E1F"/>
                <w:spacing w:val="7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Cayetano</w:t>
            </w:r>
            <w:r>
              <w:rPr>
                <w:rFonts w:ascii="SMMSIG+ScalaLancetPro"/>
                <w:color w:val="221E1F"/>
                <w:spacing w:val="7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>Heredia</w:t>
            </w:r>
            <w:r>
              <w:rPr>
                <w:rFonts w:ascii="SMMSIG+ScalaLancetPro"/>
                <w:color w:val="221E1F"/>
                <w:spacing w:val="7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(Lima,</w:t>
            </w:r>
            <w:r>
              <w:rPr>
                <w:rFonts w:ascii="SMMSIG+ScalaLancetPro"/>
                <w:color w:val="221E1F"/>
                <w:spacing w:val="7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4"/>
                <w:sz w:val="18"/>
              </w:rPr>
              <w:t xml:space="preserve">Peru);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6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London</w:t>
            </w:r>
            <w:r>
              <w:rPr>
                <w:rFonts w:ascii="SMMSIG+ScalaLancetPro"/>
                <w:color w:val="221E1F"/>
                <w:spacing w:val="6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School</w:t>
            </w:r>
            <w:r>
              <w:rPr>
                <w:rFonts w:ascii="SMMSIG+ScalaLancetPro"/>
                <w:color w:val="221E1F"/>
                <w:spacing w:val="6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of</w:t>
            </w:r>
            <w:r>
              <w:rPr>
                <w:rFonts w:ascii="SMMSIG+ScalaLancetPro"/>
                <w:color w:val="221E1F"/>
                <w:spacing w:val="6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Hygiene</w:t>
            </w:r>
            <w:r>
              <w:rPr>
                <w:rFonts w:ascii="SMMSIG+ScalaLancetPro"/>
                <w:color w:val="221E1F"/>
                <w:spacing w:val="6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0"/>
                <w:sz w:val="18"/>
              </w:rPr>
              <w:t>&amp;</w:t>
            </w:r>
            <w:r>
              <w:rPr>
                <w:rFonts w:ascii="SMMSIG+ScalaLancetPro"/>
                <w:color w:val="221E1F"/>
                <w:spacing w:val="66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5"/>
                <w:sz w:val="18"/>
              </w:rPr>
              <w:t>Tropical</w:t>
            </w:r>
            <w:r>
              <w:rPr>
                <w:rFonts w:ascii="SMMSIG+ScalaLancetPro"/>
                <w:color w:val="221E1F"/>
                <w:spacing w:val="7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Medicine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(London,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3"/>
                <w:sz w:val="18"/>
              </w:rPr>
              <w:t>UK).</w:t>
            </w:r>
          </w:p>
        </w:tc>
      </w:tr>
      <w:tr>
        <w:tblPrEx>
          <w:tblW w:w="5000" w:type="pct"/>
          <w:jc w:val="left"/>
          <w:tblCellMar>
            <w:left w:w="0" w:type="dxa"/>
            <w:right w:w="0" w:type="dxa"/>
          </w:tblCellMar>
          <w:tblLook w:val="04A0"/>
        </w:tblPrEx>
        <w:trPr>
          <w:trHeight w:val="1584"/>
          <w:jc w:val="left"/>
        </w:trPr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1408" w:after="0" w:line="159" w:lineRule="exac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  <w:r>
              <w:rPr>
                <w:rFonts w:ascii="OWBKQV+Shaker2Lancet-Regular"/>
                <w:color w:val="221E1F"/>
                <w:spacing w:val="0"/>
                <w:sz w:val="13"/>
              </w:rPr>
              <w:t>See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FIFJQB+Shaker2Lancet-Bold"/>
                <w:color w:val="4C6A75"/>
                <w:spacing w:val="0"/>
                <w:sz w:val="13"/>
              </w:rPr>
              <w:t>Online</w:t>
            </w:r>
            <w:r>
              <w:rPr>
                <w:rFonts w:ascii="FIFJQB+Shaker2Lancet-Bold"/>
                <w:color w:val="4C6A75"/>
                <w:spacing w:val="1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for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appendix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 xml:space="preserve"> </w:t>
            </w:r>
            <w:r>
              <w:rPr>
                <w:rFonts w:ascii="OWBKQV+Shaker2Lancet-Regular"/>
                <w:color w:val="221E1F"/>
                <w:spacing w:val="0"/>
                <w:sz w:val="13"/>
              </w:rPr>
              <w:t>2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OWBKQV+Shaker2Lancet-Regular"/>
                <w:color w:val="000000"/>
                <w:spacing w:val="0"/>
                <w:sz w:val="13"/>
              </w:rPr>
            </w:pPr>
          </w:p>
        </w:tc>
        <w:tc>
          <w:tcPr>
            <w:gridSpan w:val="2"/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269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22"/>
              </w:rPr>
            </w:pPr>
            <w:r>
              <w:rPr>
                <w:rFonts w:ascii="FIFJQB+Shaker2Lancet-Bold"/>
                <w:color w:val="B30437"/>
                <w:spacing w:val="0"/>
                <w:sz w:val="22"/>
              </w:rPr>
              <w:t>Methods</w:t>
            </w:r>
          </w:p>
          <w:p>
            <w:pPr>
              <w:pStyle w:val="NoList"/>
              <w:spacing w:before="0" w:after="0" w:line="232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9"/>
              </w:rPr>
            </w:pPr>
            <w:r>
              <w:rPr>
                <w:rFonts w:ascii="FIFJQB+Shaker2Lancet-Bold"/>
                <w:color w:val="221E1F"/>
                <w:spacing w:val="0"/>
                <w:sz w:val="19"/>
              </w:rPr>
              <w:t>Data</w:t>
            </w:r>
            <w:r>
              <w:rPr>
                <w:rFonts w:ascii="FIFJQB+Shaker2Lancet-Bold"/>
                <w:color w:val="221E1F"/>
                <w:spacing w:val="0"/>
                <w:sz w:val="19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9"/>
              </w:rPr>
              <w:t>sources</w:t>
            </w:r>
          </w:p>
          <w:p>
            <w:pPr>
              <w:pStyle w:val="NoList"/>
              <w:spacing w:before="8" w:after="0" w:line="215" w:lineRule="exac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  <w:r>
              <w:rPr>
                <w:rFonts w:ascii="SMMSIG+ScalaLancetPro"/>
                <w:color w:val="221E1F"/>
                <w:spacing w:val="1"/>
                <w:sz w:val="18"/>
              </w:rPr>
              <w:t>In</w:t>
            </w:r>
            <w:r>
              <w:rPr>
                <w:rFonts w:ascii="SMMSIG+ScalaLancetPro"/>
                <w:color w:val="221E1F"/>
                <w:spacing w:val="10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this</w:t>
            </w:r>
            <w:r>
              <w:rPr>
                <w:rFonts w:ascii="SMMSIG+ScalaLancetPro"/>
                <w:color w:val="221E1F"/>
                <w:spacing w:val="10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systematic</w:t>
            </w:r>
            <w:r>
              <w:rPr>
                <w:rFonts w:ascii="SMMSIG+ScalaLancetPro"/>
                <w:color w:val="221E1F"/>
                <w:spacing w:val="10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analysis,</w:t>
            </w:r>
            <w:r>
              <w:rPr>
                <w:rFonts w:ascii="SMMSIG+ScalaLancetPro"/>
                <w:color w:val="221E1F"/>
                <w:spacing w:val="10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we</w:t>
            </w:r>
            <w:r>
              <w:rPr>
                <w:rFonts w:ascii="SMMSIG+ScalaLancetPro"/>
                <w:color w:val="221E1F"/>
                <w:spacing w:val="10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collected</w:t>
            </w:r>
            <w:r>
              <w:rPr>
                <w:rFonts w:ascii="SMMSIG+ScalaLancetPro"/>
                <w:color w:val="221E1F"/>
                <w:spacing w:val="10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existing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worldwide</w:t>
            </w:r>
            <w:r>
              <w:rPr>
                <w:rFonts w:ascii="SMMSIG+ScalaLancetPro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MTBC</w:t>
            </w:r>
            <w:r>
              <w:rPr>
                <w:rFonts w:ascii="SMMSIG+ScalaLancetPro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WGS</w:t>
            </w:r>
            <w:r>
              <w:rPr>
                <w:rFonts w:ascii="SMMSIG+ScalaLancetPro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data</w:t>
            </w:r>
            <w:r>
              <w:rPr>
                <w:rFonts w:ascii="SMMSIG+ScalaLancetPro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associated</w:t>
            </w:r>
            <w:r>
              <w:rPr>
                <w:rFonts w:ascii="SMMSIG+ScalaLancetPro"/>
                <w:color w:val="221E1F"/>
                <w:spacing w:val="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phenotypic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DST</w:t>
            </w:r>
            <w:r>
              <w:rPr>
                <w:rFonts w:ascii="SMMSIG+ScalaLancetPro"/>
                <w:color w:val="221E1F"/>
                <w:spacing w:val="112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data</w:t>
            </w:r>
            <w:r>
              <w:rPr>
                <w:rFonts w:ascii="SMMSIG+ScalaLancetPro"/>
                <w:color w:val="000000"/>
                <w:spacing w:val="1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from</w:t>
            </w:r>
            <w:r>
              <w:rPr>
                <w:rFonts w:ascii="SMMSIG+ScalaLancetPro"/>
                <w:color w:val="221E1F"/>
                <w:spacing w:val="1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academic</w:t>
            </w:r>
            <w:r>
              <w:rPr>
                <w:rFonts w:ascii="SMMSIG+ScalaLancetPro"/>
                <w:color w:val="221E1F"/>
                <w:spacing w:val="1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groups</w:t>
            </w:r>
            <w:r>
              <w:rPr>
                <w:rFonts w:ascii="SMMSIG+ScalaLancetPro"/>
                <w:color w:val="221E1F"/>
                <w:spacing w:val="1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112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consortia,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reference</w:t>
            </w:r>
            <w:r>
              <w:rPr>
                <w:rFonts w:ascii="SMMSIG+ScalaLancetPro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laboratories,</w:t>
            </w:r>
            <w:r>
              <w:rPr>
                <w:rFonts w:ascii="SMMSIG+ScalaLancetPro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public</w:t>
            </w:r>
            <w:r>
              <w:rPr>
                <w:rFonts w:ascii="SMMSIG+ScalaLancetPro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health</w:t>
            </w:r>
            <w:r>
              <w:rPr>
                <w:rFonts w:ascii="SMMSIG+ScalaLancetPro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organisations,</w:t>
            </w:r>
            <w:r>
              <w:rPr>
                <w:rFonts w:ascii="SMMSIG+ScalaLancetPro"/>
                <w:color w:val="221E1F"/>
                <w:spacing w:val="1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and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published</w:t>
            </w:r>
            <w:r>
              <w:rPr>
                <w:rFonts w:ascii="SMMSIG+ScalaLancetPro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literature</w:t>
            </w:r>
            <w:r>
              <w:rPr>
                <w:rFonts w:ascii="SMMSIG+ScalaLancetPro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(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appendix</w:t>
            </w:r>
            <w:r>
              <w:rPr>
                <w:rFonts w:ascii="SMMSIG+ScalaLancetPro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0"/>
                <w:sz w:val="18"/>
              </w:rPr>
              <w:t>2</w:t>
            </w:r>
            <w:r>
              <w:rPr>
                <w:rFonts w:ascii="SMMSIG+ScalaLancetPro"/>
                <w:color w:val="221E1F"/>
                <w:spacing w:val="4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table</w:t>
            </w:r>
            <w:r>
              <w:rPr>
                <w:rFonts w:ascii="SMMSIG+ScalaLancetPro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S1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).</w:t>
            </w:r>
            <w:r>
              <w:rPr>
                <w:rFonts w:ascii="SMMSIG+ScalaLancetPro"/>
                <w:color w:val="000000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Data</w:t>
            </w:r>
            <w:r>
              <w:rPr>
                <w:rFonts w:ascii="SMMSIG+ScalaLancetPro"/>
                <w:color w:val="000000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000000"/>
                <w:spacing w:val="1"/>
                <w:sz w:val="18"/>
              </w:rPr>
              <w:t>were</w:t>
            </w: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0" w:after="0" w:line="0" w:lineRule="atLeas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</w:p>
        </w:tc>
        <w:tc>
          <w:tcPr>
            <w:noWrap w:val="0"/>
            <w:textDirection w:val="lrTb"/>
            <w:tcFitText w:val="0"/>
            <w:vAlign w:val="top"/>
          </w:tcPr>
          <w:p>
            <w:pPr>
              <w:pStyle w:val="NoList"/>
              <w:spacing w:before="29" w:after="0" w:line="232" w:lineRule="exact"/>
              <w:ind w:left="0" w:right="0" w:firstLine="0"/>
              <w:jc w:val="left"/>
              <w:rPr>
                <w:rFonts w:ascii="FIFJQB+Shaker2Lancet-Bold"/>
                <w:color w:val="000000"/>
                <w:spacing w:val="0"/>
                <w:sz w:val="19"/>
              </w:rPr>
            </w:pPr>
            <w:r>
              <w:rPr>
                <w:rFonts w:ascii="FIFJQB+Shaker2Lancet-Bold"/>
                <w:color w:val="221E1F"/>
                <w:spacing w:val="0"/>
                <w:sz w:val="19"/>
              </w:rPr>
              <w:t>Phenotypic</w:t>
            </w:r>
            <w:r>
              <w:rPr>
                <w:rFonts w:ascii="FIFJQB+Shaker2Lancet-Bold"/>
                <w:color w:val="221E1F"/>
                <w:spacing w:val="-2"/>
                <w:sz w:val="19"/>
              </w:rPr>
              <w:t xml:space="preserve"> </w:t>
            </w:r>
            <w:r>
              <w:rPr>
                <w:rFonts w:ascii="FIFJQB+Shaker2Lancet-Bold"/>
                <w:color w:val="221E1F"/>
                <w:spacing w:val="0"/>
                <w:sz w:val="19"/>
              </w:rPr>
              <w:t>data</w:t>
            </w:r>
          </w:p>
          <w:p>
            <w:pPr>
              <w:pStyle w:val="NoList"/>
              <w:spacing w:before="8" w:after="0" w:line="215" w:lineRule="exact"/>
              <w:ind w:left="0" w:right="0" w:firstLine="0"/>
              <w:jc w:val="left"/>
              <w:rPr>
                <w:rFonts w:ascii="SMMSIG+ScalaLancetPro"/>
                <w:color w:val="000000"/>
                <w:spacing w:val="0"/>
                <w:sz w:val="18"/>
              </w:rPr>
            </w:pPr>
            <w:r>
              <w:rPr>
                <w:rFonts w:ascii="SMMSIG+ScalaLancetPro"/>
                <w:color w:val="221E1F"/>
                <w:spacing w:val="-10"/>
                <w:sz w:val="18"/>
              </w:rPr>
              <w:t>We</w:t>
            </w:r>
            <w:r>
              <w:rPr>
                <w:rFonts w:ascii="SMMSIG+ScalaLancetPro"/>
                <w:color w:val="221E1F"/>
                <w:spacing w:val="3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collected</w:t>
            </w:r>
            <w:r>
              <w:rPr>
                <w:rFonts w:ascii="SMMSIG+ScalaLancetPro"/>
                <w:color w:val="221E1F"/>
                <w:spacing w:val="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both</w:t>
            </w:r>
            <w:r>
              <w:rPr>
                <w:rFonts w:ascii="SMMSIG+ScalaLancetPro"/>
                <w:color w:val="221E1F"/>
                <w:spacing w:val="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categorical</w:t>
            </w:r>
            <w:r>
              <w:rPr>
                <w:rFonts w:ascii="SMMSIG+ScalaLancetPro"/>
                <w:color w:val="221E1F"/>
                <w:spacing w:val="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(resistant</w:t>
            </w:r>
            <w:r>
              <w:rPr>
                <w:rFonts w:ascii="SMMSIG+ScalaLancetPro"/>
                <w:color w:val="221E1F"/>
                <w:spacing w:val="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or</w:t>
            </w:r>
            <w:r>
              <w:rPr>
                <w:rFonts w:ascii="SMMSIG+ScalaLancetPro"/>
                <w:color w:val="221E1F"/>
                <w:spacing w:val="28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susceptible)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4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quantitative</w:t>
            </w:r>
            <w:r>
              <w:rPr>
                <w:rFonts w:ascii="SMMSIG+ScalaLancetPro"/>
                <w:color w:val="221E1F"/>
                <w:spacing w:val="4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(minimum</w:t>
            </w:r>
            <w:r>
              <w:rPr>
                <w:rFonts w:ascii="SMMSIG+ScalaLancetPro"/>
                <w:color w:val="221E1F"/>
                <w:spacing w:val="4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inhibitory</w:t>
            </w:r>
            <w:r>
              <w:rPr>
                <w:rFonts w:ascii="SMMSIG+ScalaLancetPro"/>
                <w:color w:val="221E1F"/>
                <w:spacing w:val="47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concentrations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[MICs])</w:t>
            </w:r>
            <w:r>
              <w:rPr>
                <w:rFonts w:ascii="SMMSIG+ScalaLancetPro"/>
                <w:color w:val="221E1F"/>
                <w:spacing w:val="11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phenotypic</w:t>
            </w:r>
            <w:r>
              <w:rPr>
                <w:rFonts w:ascii="SMMSIG+ScalaLancetPro"/>
                <w:color w:val="221E1F"/>
                <w:spacing w:val="11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data.</w:t>
            </w:r>
            <w:r>
              <w:rPr>
                <w:rFonts w:ascii="SMMSIG+ScalaLancetPro"/>
                <w:color w:val="221E1F"/>
                <w:spacing w:val="114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221E1F"/>
                <w:spacing w:val="1"/>
                <w:sz w:val="18"/>
              </w:rPr>
              <w:t>Diﬀerent</w:t>
            </w:r>
            <w:r>
              <w:rPr>
                <w:rFonts w:ascii="SMMSIG+ScalaLancetPro"/>
                <w:color w:val="221E1F"/>
                <w:spacing w:val="11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DST</w:t>
            </w:r>
            <w:r>
              <w:rPr>
                <w:rFonts w:ascii="SMMSIG+ScalaLancetPro"/>
                <w:color w:val="221E1F"/>
                <w:spacing w:val="114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methods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90"/>
                <w:sz w:val="18"/>
              </w:rPr>
              <w:t xml:space="preserve"> </w:t>
            </w:r>
            <w:r>
              <w:rPr>
                <w:rFonts w:ascii="SMMSIG+ScalaLancetPro" w:hAnsi="SMMSIG+ScalaLancetPro" w:cs="SMMSIG+ScalaLancetPro"/>
                <w:color w:val="221E1F"/>
                <w:spacing w:val="1"/>
                <w:sz w:val="18"/>
              </w:rPr>
              <w:t>resistance-deﬁning</w:t>
            </w:r>
            <w:r>
              <w:rPr>
                <w:rFonts w:ascii="SMMSIG+ScalaLancetPro"/>
                <w:color w:val="221E1F"/>
                <w:spacing w:val="9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critical</w:t>
            </w:r>
            <w:r>
              <w:rPr>
                <w:rFonts w:ascii="SMMSIG+ScalaLancetPro"/>
                <w:color w:val="221E1F"/>
                <w:spacing w:val="9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concentrations</w:t>
            </w:r>
            <w:r>
              <w:rPr>
                <w:rFonts w:ascii="SMMSIG+ScalaLancetPro"/>
                <w:color w:val="221E1F"/>
                <w:spacing w:val="90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 xml:space="preserve">were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accepted.</w:t>
            </w:r>
            <w:r>
              <w:rPr>
                <w:rFonts w:ascii="SMMSIG+ScalaLancetPro"/>
                <w:color w:val="221E1F"/>
                <w:spacing w:val="1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7"/>
                <w:sz w:val="18"/>
              </w:rPr>
              <w:t>To</w:t>
            </w:r>
            <w:r>
              <w:rPr>
                <w:rFonts w:ascii="SMMSIG+ScalaLancetPro"/>
                <w:color w:val="221E1F"/>
                <w:spacing w:val="29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ensure</w:t>
            </w:r>
            <w:r>
              <w:rPr>
                <w:rFonts w:ascii="SMMSIG+ScalaLancetPro"/>
                <w:color w:val="221E1F"/>
                <w:spacing w:val="1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comparability</w:t>
            </w:r>
            <w:r>
              <w:rPr>
                <w:rFonts w:ascii="SMMSIG+ScalaLancetPro"/>
                <w:color w:val="221E1F"/>
                <w:spacing w:val="1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and</w:t>
            </w:r>
            <w:r>
              <w:rPr>
                <w:rFonts w:ascii="SMMSIG+ScalaLancetPro"/>
                <w:color w:val="221E1F"/>
                <w:spacing w:val="1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optimise</w:t>
            </w:r>
            <w:r>
              <w:rPr>
                <w:rFonts w:ascii="SMMSIG+ScalaLancetPro"/>
                <w:color w:val="221E1F"/>
                <w:spacing w:val="1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-1"/>
                <w:sz w:val="18"/>
              </w:rPr>
              <w:t xml:space="preserve">quality,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we</w:t>
            </w:r>
            <w:r>
              <w:rPr>
                <w:rFonts w:ascii="SMMSIG+ScalaLancetPro"/>
                <w:color w:val="221E1F"/>
                <w:spacing w:val="6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categorised</w:t>
            </w:r>
            <w:r>
              <w:rPr>
                <w:rFonts w:ascii="SMMSIG+ScalaLancetPro"/>
                <w:color w:val="221E1F"/>
                <w:spacing w:val="6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phenotypes</w:t>
            </w:r>
            <w:r>
              <w:rPr>
                <w:rFonts w:ascii="SMMSIG+ScalaLancetPro"/>
                <w:color w:val="221E1F"/>
                <w:spacing w:val="6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as</w:t>
            </w:r>
            <w:r>
              <w:rPr>
                <w:rFonts w:ascii="SMMSIG+ScalaLancetPro"/>
                <w:color w:val="221E1F"/>
                <w:spacing w:val="6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follows:</w:t>
            </w:r>
            <w:r>
              <w:rPr>
                <w:rFonts w:ascii="SMMSIG+ScalaLancetPro"/>
                <w:color w:val="221E1F"/>
                <w:spacing w:val="6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methods</w:t>
            </w:r>
            <w:r>
              <w:rPr>
                <w:rFonts w:ascii="SMMSIG+ScalaLancetPro"/>
                <w:color w:val="221E1F"/>
                <w:spacing w:val="61"/>
                <w:sz w:val="18"/>
              </w:rPr>
              <w:t xml:space="preserve"> </w:t>
            </w:r>
            <w:r>
              <w:rPr>
                <w:rFonts w:ascii="SMMSIG+ScalaLancetPro"/>
                <w:color w:val="221E1F"/>
                <w:spacing w:val="1"/>
                <w:sz w:val="18"/>
              </w:rPr>
              <w:t>and</w:t>
            </w:r>
          </w:p>
        </w:tc>
      </w:tr>
    </w:tbl>
    <w:p>
      <w:pPr>
        <w:pStyle w:val="NoList"/>
        <w:spacing w:before="371" w:after="0" w:line="181" w:lineRule="exact"/>
        <w:ind w:left="0" w:right="0" w:firstLine="0"/>
        <w:jc w:val="left"/>
        <w:rPr>
          <w:rFonts w:ascii="FIFJQB+Shaker2Lancet-Bold"/>
          <w:color w:val="000000"/>
          <w:spacing w:val="0"/>
          <w:sz w:val="14"/>
        </w:rPr>
      </w:pPr>
      <w:r>
        <w:rPr>
          <w:rFonts w:ascii="FIFJQB+Shaker2Lancet-Bold"/>
          <w:color w:val="221E1F"/>
          <w:spacing w:val="0"/>
          <w:sz w:val="14"/>
        </w:rPr>
        <w:t>e266</w:t>
      </w:r>
      <w:r>
        <w:rPr>
          <w:rFonts w:ascii="FIFJQB+Shaker2Lancet-Bold"/>
          <w:color w:val="221E1F"/>
          <w:spacing w:val="7636"/>
          <w:sz w:val="14"/>
        </w:rPr>
        <w:t xml:space="preserve"> </w:t>
      </w:r>
      <w:r>
        <w:rPr>
          <w:rFonts w:ascii="OWBKQV+Shaker2Lancet-Regular"/>
          <w:color w:val="221E1F"/>
          <w:spacing w:val="0"/>
          <w:sz w:val="14"/>
        </w:rPr>
        <w:t>www.thelancet.com/microbe</w:t>
      </w:r>
      <w:r>
        <w:rPr>
          <w:rFonts w:ascii="OWBKQV+Shaker2Lancet-Regular"/>
          <w:color w:val="221E1F"/>
          <w:spacing w:val="54"/>
          <w:sz w:val="14"/>
        </w:rPr>
        <w:t xml:space="preserve"> </w:t>
      </w:r>
      <w:r>
        <w:rPr>
          <w:rFonts w:ascii="FIFJQB+Shaker2Lancet-Bold"/>
          <w:color w:val="221E1F"/>
          <w:spacing w:val="-2"/>
          <w:sz w:val="14"/>
        </w:rPr>
        <w:t>Vol</w:t>
      </w:r>
      <w:r>
        <w:rPr>
          <w:rFonts w:ascii="FIFJQB+Shaker2Lancet-Bold"/>
          <w:color w:val="221E1F"/>
          <w:spacing w:val="4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3</w:t>
      </w:r>
      <w:r>
        <w:rPr>
          <w:rFonts w:ascii="FIFJQB+Shaker2Lancet-Bold"/>
          <w:color w:val="221E1F"/>
          <w:spacing w:val="56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April</w:t>
      </w:r>
      <w:r>
        <w:rPr>
          <w:rFonts w:ascii="FIFJQB+Shaker2Lancet-Bold"/>
          <w:color w:val="221E1F"/>
          <w:spacing w:val="3"/>
          <w:sz w:val="14"/>
        </w:rPr>
        <w:t xml:space="preserve"> </w:t>
      </w:r>
      <w:r>
        <w:rPr>
          <w:rFonts w:ascii="FIFJQB+Shaker2Lancet-Bold"/>
          <w:color w:val="221E1F"/>
          <w:spacing w:val="0"/>
          <w:sz w:val="14"/>
        </w:rPr>
        <w:t>2022</w:t>
      </w:r>
    </w:p>
    <w:p>
      <w:pPr>
        <w:pStyle w:val="NoList"/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pStyle w:val="NoList"/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</w:pPr>
    </w:p>
    <w:sectPr>
      <w:pgSz w:w="11900" w:h="15980"/>
      <w:pgMar w:top="707" w:right="100" w:bottom="0" w:left="567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FIFJQB+Shaker2Lancet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KINTV+Shaker2Lancet-Bold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EOAHT+Shaker2Lancet-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VHMGM+ScalaLancetPro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CVHCK+ScalaLancetPro-BoldItal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WBKQV+Shaker2Lancet-Regular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MMSIG+ScalaLancetPro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FOUCM+ScalaLancetPro-Italic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2707</Words>
  <Characters>15664</Characters>
  <Application>Microsoft Office Word</Application>
  <DocSecurity>0</DocSecurity>
  <Lines>1</Lines>
  <Paragraphs>106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2025-09-03T08:52:38Z</dcterms:created>
  <dcterms:modified xsi:type="dcterms:W3CDTF">2025-09-03T08:52:38Z</dcterms:modified>
</cp:coreProperties>
</file>