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Vergoedingen</w:t>
      </w:r>
    </w:p>
    <w:p>
      <w:r>
        <w:t>Hieronder de bedragen.</w:t>
      </w:r>
    </w:p>
    <w:tbl>
      <w:tr>
        <w:tc>
          <w:p>
            <w:r>
              <w:t>Soort</w:t>
            </w:r>
          </w:p>
        </w:tc>
        <w:tc>
          <w:p>
            <w:r>
              <w:t>Bedrag</w:t>
            </w:r>
          </w:p>
        </w:tc>
      </w:tr>
      <w:tr>
        <w:tc>
          <w:p>
            <w:r>
              <w:t>Reiskosten</w:t>
            </w:r>
          </w:p>
        </w:tc>
        <w:tc>
          <w:p>
            <w:r>
              <w:t>7.000,00</w:t>
            </w:r>
          </w:p>
        </w:tc>
      </w:tr>
    </w:tbl>
  </w:body>
</w:document>
</file>