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3949AB"/>
          <w:sz w:val="22"/>
          <w:szCs w:val="22"/>
        </w:rPr>
        <w:t xml:space="preserve">ASSIGNMENT</w:t>
      </w:r>
    </w:p>
    <w:p>
      <w:pPr>
        <w:spacing w:after="120" w:before="200"/>
        <w:jc w:val="center"/>
      </w:pPr>
      <w:r>
        <w:rPr>
          <w:b/>
          <w:bCs/>
          <w:color w:val="1F2A44"/>
          <w:sz w:val="44"/>
          <w:szCs w:val="44"/>
        </w:rPr>
        <w:t xml:space="preserve">Productionizing a Multimodal RAG Application</w:t>
      </w:r>
    </w:p>
    <w:p>
      <w:pPr>
        <w:spacing w:after="500"/>
        <w:jc w:val="center"/>
      </w:pPr>
      <w:r>
        <w:rPr>
          <w:i/>
          <w:iCs/>
          <w:color w:val="555555"/>
          <w:sz w:val="24"/>
          <w:szCs w:val="24"/>
        </w:rPr>
        <w:t xml:space="preserve">From Prototype to Production-Grade SaaS / Enterprise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2A44" w:val="clear"/>
            <w:tcMar>
              <w:top w:type="dxa" w:w="80"/>
              <w:left w:type="dxa" w:w="100"/>
              <w:bottom w:type="dxa" w:w="80"/>
              <w:right w:type="dxa" w:w="100"/>
            </w:tcMar>
          </w:tcPr>
          <w:p>
            <w:r>
              <w:rPr>
                <w:b/>
                <w:bCs/>
                <w:color w:val="FFFFFF"/>
                <w:sz w:val="19"/>
                <w:szCs w:val="19"/>
              </w:rPr>
              <w:t xml:space="preserve">Field</w:t>
            </w:r>
          </w:p>
        </w:tc>
        <w:tc>
          <w:tcPr>
            <w:tcW w:type="dxa" w:w="7258"/>
            <w:shd w:fill="1F2A44" w:val="clear"/>
            <w:tcMar>
              <w:top w:type="dxa" w:w="80"/>
              <w:left w:type="dxa" w:w="100"/>
              <w:bottom w:type="dxa" w:w="80"/>
              <w:right w:type="dxa" w:w="100"/>
            </w:tcMar>
          </w:tcPr>
          <w:p>
            <w:r>
              <w:rPr>
                <w:b/>
                <w:bCs/>
                <w:color w:val="FFFFFF"/>
                <w:sz w:val="19"/>
                <w:szCs w:val="19"/>
              </w:rPr>
              <w:t xml:space="preserve">Value</w:t>
            </w:r>
          </w:p>
        </w:tc>
      </w:tr>
      <w:tr>
        <w:tc>
          <w:tcPr>
            <w:tcW w:type="dxa" w:w="2822"/>
            <w:shd w:fill="FFFFFF" w:val="clear"/>
            <w:tcMar>
              <w:top w:type="dxa" w:w="70"/>
              <w:left w:type="dxa" w:w="100"/>
              <w:bottom w:type="dxa" w:w="70"/>
              <w:right w:type="dxa" w:w="100"/>
            </w:tcMar>
          </w:tcPr>
          <w:p>
            <w:r>
              <w:rPr>
                <w:sz w:val="18"/>
                <w:szCs w:val="18"/>
              </w:rPr>
              <w:t xml:space="preserve">Domain</w:t>
            </w:r>
          </w:p>
        </w:tc>
        <w:tc>
          <w:tcPr>
            <w:tcW w:type="dxa" w:w="7258"/>
            <w:shd w:fill="FFFFFF" w:val="clear"/>
            <w:tcMar>
              <w:top w:type="dxa" w:w="70"/>
              <w:left w:type="dxa" w:w="100"/>
              <w:bottom w:type="dxa" w:w="70"/>
              <w:right w:type="dxa" w:w="100"/>
            </w:tcMar>
          </w:tcPr>
          <w:p>
            <w:r>
              <w:rPr>
                <w:sz w:val="18"/>
                <w:szCs w:val="18"/>
              </w:rPr>
              <w:t xml:space="preserve">Generative AI / Multimodal RAG</w:t>
            </w:r>
          </w:p>
        </w:tc>
      </w:tr>
      <w:tr>
        <w:tc>
          <w:tcPr>
            <w:tcW w:type="dxa" w:w="2822"/>
            <w:shd w:fill="F7F8FC" w:val="clear"/>
            <w:tcMar>
              <w:top w:type="dxa" w:w="70"/>
              <w:left w:type="dxa" w:w="100"/>
              <w:bottom w:type="dxa" w:w="70"/>
              <w:right w:type="dxa" w:w="100"/>
            </w:tcMar>
          </w:tcPr>
          <w:p>
            <w:r>
              <w:rPr>
                <w:sz w:val="18"/>
                <w:szCs w:val="18"/>
              </w:rPr>
              <w:t xml:space="preserve">Current system (V1)</w:t>
            </w:r>
          </w:p>
        </w:tc>
        <w:tc>
          <w:tcPr>
            <w:tcW w:type="dxa" w:w="7258"/>
            <w:shd w:fill="F7F8FC" w:val="clear"/>
            <w:tcMar>
              <w:top w:type="dxa" w:w="70"/>
              <w:left w:type="dxa" w:w="100"/>
              <w:bottom w:type="dxa" w:w="70"/>
              <w:right w:type="dxa" w:w="100"/>
            </w:tcMar>
          </w:tcPr>
          <w:p>
            <w:r>
              <w:rPr>
                <w:sz w:val="18"/>
                <w:szCs w:val="18"/>
              </w:rPr>
              <w:t xml:space="preserve">Streamlit + PyMuPDF/pdfplumber/Tesseract parsing + OpenAI embeddings + Qdrant + dense retrieval + multimodal generation</w:t>
            </w:r>
          </w:p>
        </w:tc>
      </w:tr>
      <w:tr>
        <w:tc>
          <w:tcPr>
            <w:tcW w:type="dxa" w:w="2822"/>
            <w:shd w:fill="FFFFFF" w:val="clear"/>
            <w:tcMar>
              <w:top w:type="dxa" w:w="70"/>
              <w:left w:type="dxa" w:w="100"/>
              <w:bottom w:type="dxa" w:w="70"/>
              <w:right w:type="dxa" w:w="100"/>
            </w:tcMar>
          </w:tcPr>
          <w:p>
            <w:r>
              <w:rPr>
                <w:sz w:val="18"/>
                <w:szCs w:val="18"/>
              </w:rPr>
              <w:t xml:space="preserve">Primary goal</w:t>
            </w:r>
          </w:p>
        </w:tc>
        <w:tc>
          <w:tcPr>
            <w:tcW w:type="dxa" w:w="7258"/>
            <w:shd w:fill="FFFFFF" w:val="clear"/>
            <w:tcMar>
              <w:top w:type="dxa" w:w="70"/>
              <w:left w:type="dxa" w:w="100"/>
              <w:bottom w:type="dxa" w:w="70"/>
              <w:right w:type="dxa" w:w="100"/>
            </w:tcMar>
          </w:tcPr>
          <w:p>
            <w:r>
              <w:rPr>
                <w:sz w:val="18"/>
                <w:szCs w:val="18"/>
              </w:rPr>
              <w:t xml:space="preserve">Design the evolution of V1 into a secure, scalable, reliable production product</w:t>
            </w:r>
          </w:p>
        </w:tc>
      </w:tr>
      <w:tr>
        <w:tc>
          <w:tcPr>
            <w:tcW w:type="dxa" w:w="2822"/>
            <w:shd w:fill="F7F8FC" w:val="clear"/>
            <w:tcMar>
              <w:top w:type="dxa" w:w="70"/>
              <w:left w:type="dxa" w:w="100"/>
              <w:bottom w:type="dxa" w:w="70"/>
              <w:right w:type="dxa" w:w="100"/>
            </w:tcMar>
          </w:tcPr>
          <w:p>
            <w:r>
              <w:rPr>
                <w:sz w:val="18"/>
                <w:szCs w:val="18"/>
              </w:rPr>
              <w:t xml:space="preserve">Author</w:t>
            </w:r>
          </w:p>
        </w:tc>
        <w:tc>
          <w:tcPr>
            <w:tcW w:type="dxa" w:w="7258"/>
            <w:shd w:fill="F7F8FC" w:val="clear"/>
            <w:tcMar>
              <w:top w:type="dxa" w:w="70"/>
              <w:left w:type="dxa" w:w="100"/>
              <w:bottom w:type="dxa" w:w="70"/>
              <w:right w:type="dxa" w:w="100"/>
            </w:tcMar>
          </w:tcPr>
          <w:p>
            <w:r>
              <w:rPr>
                <w:sz w:val="18"/>
                <w:szCs w:val="18"/>
              </w:rPr>
              <w:t xml:space="preserve">Muthu</w:t>
            </w:r>
          </w:p>
        </w:tc>
      </w:tr>
      <w:tr>
        <w:tc>
          <w:tcPr>
            <w:tcW w:type="dxa" w:w="2822"/>
            <w:shd w:fill="FFFFFF" w:val="clear"/>
            <w:tcMar>
              <w:top w:type="dxa" w:w="70"/>
              <w:left w:type="dxa" w:w="100"/>
              <w:bottom w:type="dxa" w:w="70"/>
              <w:right w:type="dxa" w:w="100"/>
            </w:tcMar>
          </w:tcPr>
          <w:p>
            <w:r>
              <w:rPr>
                <w:sz w:val="18"/>
                <w:szCs w:val="18"/>
              </w:rPr>
              <w:t xml:space="preserve">Reference repo</w:t>
            </w:r>
          </w:p>
        </w:tc>
        <w:tc>
          <w:tcPr>
            <w:tcW w:type="dxa" w:w="7258"/>
            <w:shd w:fill="FFFFFF" w:val="clear"/>
            <w:tcMar>
              <w:top w:type="dxa" w:w="70"/>
              <w:left w:type="dxa" w:w="100"/>
              <w:bottom w:type="dxa" w:w="70"/>
              <w:right w:type="dxa" w:w="100"/>
            </w:tcMar>
          </w:tcPr>
          <w:p>
            <w:r>
              <w:rPr>
                <w:sz w:val="18"/>
                <w:szCs w:val="18"/>
              </w:rPr>
              <w:t xml:space="preserve">mm-rag-full-stack-genai-bootcamp-1.0</w:t>
            </w:r>
          </w:p>
        </w:tc>
      </w:tr>
    </w:tbl>
    <w:p>
      <w:r>
        <w:br w:type="page"/>
      </w:r>
    </w:p>
    <w:p>
      <w:pPr>
        <w:pStyle w:val="Heading1"/>
        <w:pBdr>
          <w:bottom w:val="single" w:color="3949AB" w:sz="6" w:space="4"/>
        </w:pBdr>
        <w:spacing w:after="160" w:before="360"/>
      </w:pPr>
      <w:r>
        <w:rPr>
          <w:b/>
          <w:bCs/>
          <w:color w:val="1F2A44"/>
          <w:sz w:val="30"/>
          <w:szCs w:val="30"/>
        </w:rPr>
        <w:t xml:space="preserve">0. Executive Summary</w:t>
      </w:r>
    </w:p>
    <w:p>
      <w:pPr>
        <w:spacing w:after="160" w:line="300"/>
      </w:pPr>
      <w:r>
        <w:rPr>
          <w:sz w:val="21"/>
          <w:szCs w:val="21"/>
        </w:rPr>
        <w:t xml:space="preserve">The current V1 system is a working single-process prototype: a Streamlit app (ui/app.py) that calls ComplexPDFParser (src/parsing.py), MultimodalDocumentIngestion (src/ingestion.py), MultimodalQdrantRetriever (src/retriever.py), and MultimodalRAGGenerator (src/generation.py) directly, in-process, synchronously. It already does real multimodal work — PyMuPDF/pdfplumber parsing, Tesseract OCR, table extraction to Markdown, image extraction to local disk, OpenAI text-embedding-3-large dense embeddings, a single Qdrant collection (mm-rag-documents), and a vision-capable generation step that re-attaches the original retrieved image to the LLM call. It has no authentication, no multi-tenant metadata, no async job processing, no object storage, no relational metadata store, and retrieval is dense-only with no reranking.</w:t>
      </w:r>
    </w:p>
    <w:p>
      <w:pPr>
        <w:spacing w:after="160" w:line="300"/>
      </w:pPr>
      <w:r>
        <w:rPr>
          <w:sz w:val="21"/>
          <w:szCs w:val="21"/>
        </w:rPr>
        <w:t xml:space="preserve">This document specifies how that prototype evolves into a secure, multi-tenant, horizontally scalable product, without discarding the parsing/generation logic that already works — it is re-hosted behind service boundaries rather than rewritten. The submission covers, in order: the target architecture, a component responsibility table, the multi-tenant data model, the async ingestion workflow, the hybrid retrieval design, the image/table strategy, the security model, versioning/incremental ingestion, the evaluation/observability plan, and a phased roadmap — mapped against the assignment's grading rubric in Appendix A.</w:t>
      </w:r>
    </w:p>
    <w:p>
      <w:pPr>
        <w:pStyle w:val="Heading1"/>
        <w:pBdr>
          <w:bottom w:val="single" w:color="3949AB" w:sz="6" w:space="4"/>
        </w:pBdr>
        <w:spacing w:after="160" w:before="360"/>
      </w:pPr>
      <w:r>
        <w:rPr>
          <w:b/>
          <w:bCs/>
          <w:color w:val="1F2A44"/>
          <w:sz w:val="30"/>
          <w:szCs w:val="30"/>
        </w:rPr>
        <w:t xml:space="preserve">1. Current V1 System — What Exists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6250"/>
        <w:gridCol w:w="2419"/>
      </w:tblGrid>
      <w:tr>
        <w:trPr>
          <w:tblHeader/>
        </w:trPr>
        <w:tc>
          <w:tcPr>
            <w:tcW w:type="dxa" w:w="1411"/>
            <w:shd w:fill="1F2A44" w:val="clear"/>
            <w:tcMar>
              <w:top w:type="dxa" w:w="80"/>
              <w:left w:type="dxa" w:w="100"/>
              <w:bottom w:type="dxa" w:w="80"/>
              <w:right w:type="dxa" w:w="100"/>
            </w:tcMar>
          </w:tcPr>
          <w:p>
            <w:r>
              <w:rPr>
                <w:b/>
                <w:bCs/>
                <w:color w:val="FFFFFF"/>
                <w:sz w:val="19"/>
                <w:szCs w:val="19"/>
              </w:rPr>
              <w:t xml:space="preserve">Concern</w:t>
            </w:r>
          </w:p>
        </w:tc>
        <w:tc>
          <w:tcPr>
            <w:tcW w:type="dxa" w:w="6250"/>
            <w:shd w:fill="1F2A44" w:val="clear"/>
            <w:tcMar>
              <w:top w:type="dxa" w:w="80"/>
              <w:left w:type="dxa" w:w="100"/>
              <w:bottom w:type="dxa" w:w="80"/>
              <w:right w:type="dxa" w:w="100"/>
            </w:tcMar>
          </w:tcPr>
          <w:p>
            <w:r>
              <w:rPr>
                <w:b/>
                <w:bCs/>
                <w:color w:val="FFFFFF"/>
                <w:sz w:val="19"/>
                <w:szCs w:val="19"/>
              </w:rPr>
              <w:t xml:space="preserve">V1 implementation</w:t>
            </w:r>
          </w:p>
        </w:tc>
        <w:tc>
          <w:tcPr>
            <w:tcW w:type="dxa" w:w="2419"/>
            <w:shd w:fill="1F2A44" w:val="clear"/>
            <w:tcMar>
              <w:top w:type="dxa" w:w="80"/>
              <w:left w:type="dxa" w:w="100"/>
              <w:bottom w:type="dxa" w:w="80"/>
              <w:right w:type="dxa" w:w="100"/>
            </w:tcMar>
          </w:tcPr>
          <w:p>
            <w:r>
              <w:rPr>
                <w:b/>
                <w:bCs/>
                <w:color w:val="FFFFFF"/>
                <w:sz w:val="19"/>
                <w:szCs w:val="19"/>
              </w:rPr>
              <w:t xml:space="preserve">File</w:t>
            </w:r>
          </w:p>
        </w:tc>
      </w:tr>
      <w:tr>
        <w:tc>
          <w:tcPr>
            <w:tcW w:type="dxa" w:w="1411"/>
            <w:shd w:fill="FFFFFF" w:val="clear"/>
            <w:tcMar>
              <w:top w:type="dxa" w:w="70"/>
              <w:left w:type="dxa" w:w="100"/>
              <w:bottom w:type="dxa" w:w="70"/>
              <w:right w:type="dxa" w:w="100"/>
            </w:tcMar>
          </w:tcPr>
          <w:p>
            <w:r>
              <w:rPr>
                <w:sz w:val="18"/>
                <w:szCs w:val="18"/>
              </w:rPr>
              <w:t xml:space="preserve">UI</w:t>
            </w:r>
          </w:p>
        </w:tc>
        <w:tc>
          <w:tcPr>
            <w:tcW w:type="dxa" w:w="6250"/>
            <w:shd w:fill="FFFFFF" w:val="clear"/>
            <w:tcMar>
              <w:top w:type="dxa" w:w="70"/>
              <w:left w:type="dxa" w:w="100"/>
              <w:bottom w:type="dxa" w:w="70"/>
              <w:right w:type="dxa" w:w="100"/>
            </w:tcMar>
          </w:tcPr>
          <w:p>
            <w:r>
              <w:rPr>
                <w:sz w:val="18"/>
                <w:szCs w:val="18"/>
              </w:rPr>
              <w:t xml:space="preserve">Streamlit, calls pipeline functions directly, no separate backend process</w:t>
            </w:r>
          </w:p>
        </w:tc>
        <w:tc>
          <w:tcPr>
            <w:tcW w:type="dxa" w:w="2419"/>
            <w:shd w:fill="FFFFFF" w:val="clear"/>
            <w:tcMar>
              <w:top w:type="dxa" w:w="70"/>
              <w:left w:type="dxa" w:w="100"/>
              <w:bottom w:type="dxa" w:w="70"/>
              <w:right w:type="dxa" w:w="100"/>
            </w:tcMar>
          </w:tcPr>
          <w:p>
            <w:r>
              <w:rPr>
                <w:sz w:val="18"/>
                <w:szCs w:val="18"/>
              </w:rPr>
              <w:t xml:space="preserve">ui/app.py</w:t>
            </w:r>
          </w:p>
        </w:tc>
      </w:tr>
      <w:tr>
        <w:tc>
          <w:tcPr>
            <w:tcW w:type="dxa" w:w="1411"/>
            <w:shd w:fill="F7F8FC" w:val="clear"/>
            <w:tcMar>
              <w:top w:type="dxa" w:w="70"/>
              <w:left w:type="dxa" w:w="100"/>
              <w:bottom w:type="dxa" w:w="70"/>
              <w:right w:type="dxa" w:w="100"/>
            </w:tcMar>
          </w:tcPr>
          <w:p>
            <w:r>
              <w:rPr>
                <w:sz w:val="18"/>
                <w:szCs w:val="18"/>
              </w:rPr>
              <w:t xml:space="preserve">Parsing</w:t>
            </w:r>
          </w:p>
        </w:tc>
        <w:tc>
          <w:tcPr>
            <w:tcW w:type="dxa" w:w="6250"/>
            <w:shd w:fill="F7F8FC" w:val="clear"/>
            <w:tcMar>
              <w:top w:type="dxa" w:w="70"/>
              <w:left w:type="dxa" w:w="100"/>
              <w:bottom w:type="dxa" w:w="70"/>
              <w:right w:type="dxa" w:w="100"/>
            </w:tcMar>
          </w:tcPr>
          <w:p>
            <w:r>
              <w:rPr>
                <w:sz w:val="18"/>
                <w:szCs w:val="18"/>
              </w:rPr>
              <w:t xml:space="preserve">ComplexPDFParser: PyMuPDF (text + page render), pdfplumber (tables), Tesseract OCR (scanned pages/images)</w:t>
            </w:r>
          </w:p>
        </w:tc>
        <w:tc>
          <w:tcPr>
            <w:tcW w:type="dxa" w:w="2419"/>
            <w:shd w:fill="F7F8FC" w:val="clear"/>
            <w:tcMar>
              <w:top w:type="dxa" w:w="70"/>
              <w:left w:type="dxa" w:w="100"/>
              <w:bottom w:type="dxa" w:w="70"/>
              <w:right w:type="dxa" w:w="100"/>
            </w:tcMar>
          </w:tcPr>
          <w:p>
            <w:r>
              <w:rPr>
                <w:sz w:val="18"/>
                <w:szCs w:val="18"/>
              </w:rPr>
              <w:t xml:space="preserve">src/parsing.py</w:t>
            </w:r>
          </w:p>
        </w:tc>
      </w:tr>
      <w:tr>
        <w:tc>
          <w:tcPr>
            <w:tcW w:type="dxa" w:w="1411"/>
            <w:shd w:fill="FFFFFF" w:val="clear"/>
            <w:tcMar>
              <w:top w:type="dxa" w:w="70"/>
              <w:left w:type="dxa" w:w="100"/>
              <w:bottom w:type="dxa" w:w="70"/>
              <w:right w:type="dxa" w:w="100"/>
            </w:tcMar>
          </w:tcPr>
          <w:p>
            <w:r>
              <w:rPr>
                <w:sz w:val="18"/>
                <w:szCs w:val="18"/>
              </w:rPr>
              <w:t xml:space="preserve">Chunking</w:t>
            </w:r>
          </w:p>
        </w:tc>
        <w:tc>
          <w:tcPr>
            <w:tcW w:type="dxa" w:w="6250"/>
            <w:shd w:fill="FFFFFF" w:val="clear"/>
            <w:tcMar>
              <w:top w:type="dxa" w:w="70"/>
              <w:left w:type="dxa" w:w="100"/>
              <w:bottom w:type="dxa" w:w="70"/>
              <w:right w:type="dxa" w:w="100"/>
            </w:tcMar>
          </w:tcPr>
          <w:p>
            <w:r>
              <w:rPr>
                <w:sz w:val="18"/>
                <w:szCs w:val="18"/>
              </w:rPr>
              <w:t xml:space="preserve">RecursiveCharacterTextSplitter, 2000 chars / 120 overlap; applied only to text/OCR content — tables and images stay single chunks</w:t>
            </w:r>
          </w:p>
        </w:tc>
        <w:tc>
          <w:tcPr>
            <w:tcW w:type="dxa" w:w="2419"/>
            <w:shd w:fill="FFFFFF" w:val="clear"/>
            <w:tcMar>
              <w:top w:type="dxa" w:w="70"/>
              <w:left w:type="dxa" w:w="100"/>
              <w:bottom w:type="dxa" w:w="70"/>
              <w:right w:type="dxa" w:w="100"/>
            </w:tcMar>
          </w:tcPr>
          <w:p>
            <w:r>
              <w:rPr>
                <w:sz w:val="18"/>
                <w:szCs w:val="18"/>
              </w:rPr>
              <w:t xml:space="preserve">src/ingestion.py</w:t>
            </w:r>
          </w:p>
        </w:tc>
      </w:tr>
      <w:tr>
        <w:tc>
          <w:tcPr>
            <w:tcW w:type="dxa" w:w="1411"/>
            <w:shd w:fill="F7F8FC" w:val="clear"/>
            <w:tcMar>
              <w:top w:type="dxa" w:w="70"/>
              <w:left w:type="dxa" w:w="100"/>
              <w:bottom w:type="dxa" w:w="70"/>
              <w:right w:type="dxa" w:w="100"/>
            </w:tcMar>
          </w:tcPr>
          <w:p>
            <w:r>
              <w:rPr>
                <w:sz w:val="18"/>
                <w:szCs w:val="18"/>
              </w:rPr>
              <w:t xml:space="preserve">Embeddings</w:t>
            </w:r>
          </w:p>
        </w:tc>
        <w:tc>
          <w:tcPr>
            <w:tcW w:type="dxa" w:w="6250"/>
            <w:shd w:fill="F7F8FC" w:val="clear"/>
            <w:tcMar>
              <w:top w:type="dxa" w:w="70"/>
              <w:left w:type="dxa" w:w="100"/>
              <w:bottom w:type="dxa" w:w="70"/>
              <w:right w:type="dxa" w:w="100"/>
            </w:tcMar>
          </w:tcPr>
          <w:p>
            <w:r>
              <w:rPr>
                <w:sz w:val="18"/>
                <w:szCs w:val="18"/>
              </w:rPr>
              <w:t xml:space="preserve">OpenAI text-embedding-3-large, 3072 dims, dense only (RetrievalMode.DENSE)</w:t>
            </w:r>
          </w:p>
        </w:tc>
        <w:tc>
          <w:tcPr>
            <w:tcW w:type="dxa" w:w="2419"/>
            <w:shd w:fill="F7F8FC" w:val="clear"/>
            <w:tcMar>
              <w:top w:type="dxa" w:w="70"/>
              <w:left w:type="dxa" w:w="100"/>
              <w:bottom w:type="dxa" w:w="70"/>
              <w:right w:type="dxa" w:w="100"/>
            </w:tcMar>
          </w:tcPr>
          <w:p>
            <w:r>
              <w:rPr>
                <w:sz w:val="18"/>
                <w:szCs w:val="18"/>
              </w:rPr>
              <w:t xml:space="preserve">src/ingestion.py</w:t>
            </w:r>
          </w:p>
        </w:tc>
      </w:tr>
      <w:tr>
        <w:tc>
          <w:tcPr>
            <w:tcW w:type="dxa" w:w="1411"/>
            <w:shd w:fill="FFFFFF" w:val="clear"/>
            <w:tcMar>
              <w:top w:type="dxa" w:w="70"/>
              <w:left w:type="dxa" w:w="100"/>
              <w:bottom w:type="dxa" w:w="70"/>
              <w:right w:type="dxa" w:w="100"/>
            </w:tcMar>
          </w:tcPr>
          <w:p>
            <w:r>
              <w:rPr>
                <w:sz w:val="18"/>
                <w:szCs w:val="18"/>
              </w:rPr>
              <w:t xml:space="preserve">Vector store</w:t>
            </w:r>
          </w:p>
        </w:tc>
        <w:tc>
          <w:tcPr>
            <w:tcW w:type="dxa" w:w="6250"/>
            <w:shd w:fill="FFFFFF" w:val="clear"/>
            <w:tcMar>
              <w:top w:type="dxa" w:w="70"/>
              <w:left w:type="dxa" w:w="100"/>
              <w:bottom w:type="dxa" w:w="70"/>
              <w:right w:type="dxa" w:w="100"/>
            </w:tcMar>
          </w:tcPr>
          <w:p>
            <w:r>
              <w:rPr>
                <w:sz w:val="18"/>
                <w:szCs w:val="18"/>
              </w:rPr>
              <w:t xml:space="preserve">One shared Qdrant collection mm-rag-documents; payload indexes on document_id, filename, file_sha256, content_type, page_number</w:t>
            </w:r>
          </w:p>
        </w:tc>
        <w:tc>
          <w:tcPr>
            <w:tcW w:type="dxa" w:w="2419"/>
            <w:shd w:fill="FFFFFF" w:val="clear"/>
            <w:tcMar>
              <w:top w:type="dxa" w:w="70"/>
              <w:left w:type="dxa" w:w="100"/>
              <w:bottom w:type="dxa" w:w="70"/>
              <w:right w:type="dxa" w:w="100"/>
            </w:tcMar>
          </w:tcPr>
          <w:p>
            <w:r>
              <w:rPr>
                <w:sz w:val="18"/>
                <w:szCs w:val="18"/>
              </w:rPr>
              <w:t xml:space="preserve">src/ingestion.py</w:t>
            </w:r>
          </w:p>
        </w:tc>
      </w:tr>
      <w:tr>
        <w:tc>
          <w:tcPr>
            <w:tcW w:type="dxa" w:w="1411"/>
            <w:shd w:fill="F7F8FC" w:val="clear"/>
            <w:tcMar>
              <w:top w:type="dxa" w:w="70"/>
              <w:left w:type="dxa" w:w="100"/>
              <w:bottom w:type="dxa" w:w="70"/>
              <w:right w:type="dxa" w:w="100"/>
            </w:tcMar>
          </w:tcPr>
          <w:p>
            <w:r>
              <w:rPr>
                <w:sz w:val="18"/>
                <w:szCs w:val="18"/>
              </w:rPr>
              <w:t xml:space="preserve">Retrieval</w:t>
            </w:r>
          </w:p>
        </w:tc>
        <w:tc>
          <w:tcPr>
            <w:tcW w:type="dxa" w:w="6250"/>
            <w:shd w:fill="F7F8FC" w:val="clear"/>
            <w:tcMar>
              <w:top w:type="dxa" w:w="70"/>
              <w:left w:type="dxa" w:w="100"/>
              <w:bottom w:type="dxa" w:w="70"/>
              <w:right w:type="dxa" w:w="100"/>
            </w:tcMar>
          </w:tcPr>
          <w:p>
            <w:r>
              <w:rPr>
                <w:sz w:val="18"/>
                <w:szCs w:val="18"/>
              </w:rPr>
              <w:t xml:space="preserve">similarity_search / similarity_search_with_score with optional metadata filter — dense only, no BM25, no reranker</w:t>
            </w:r>
          </w:p>
        </w:tc>
        <w:tc>
          <w:tcPr>
            <w:tcW w:type="dxa" w:w="2419"/>
            <w:shd w:fill="F7F8FC" w:val="clear"/>
            <w:tcMar>
              <w:top w:type="dxa" w:w="70"/>
              <w:left w:type="dxa" w:w="100"/>
              <w:bottom w:type="dxa" w:w="70"/>
              <w:right w:type="dxa" w:w="100"/>
            </w:tcMar>
          </w:tcPr>
          <w:p>
            <w:r>
              <w:rPr>
                <w:sz w:val="18"/>
                <w:szCs w:val="18"/>
              </w:rPr>
              <w:t xml:space="preserve">src/retriever.py</w:t>
            </w:r>
          </w:p>
        </w:tc>
      </w:tr>
      <w:tr>
        <w:tc>
          <w:tcPr>
            <w:tcW w:type="dxa" w:w="1411"/>
            <w:shd w:fill="FFFFFF" w:val="clear"/>
            <w:tcMar>
              <w:top w:type="dxa" w:w="70"/>
              <w:left w:type="dxa" w:w="100"/>
              <w:bottom w:type="dxa" w:w="70"/>
              <w:right w:type="dxa" w:w="100"/>
            </w:tcMar>
          </w:tcPr>
          <w:p>
            <w:r>
              <w:rPr>
                <w:sz w:val="18"/>
                <w:szCs w:val="18"/>
              </w:rPr>
              <w:t xml:space="preserve">Generation</w:t>
            </w:r>
          </w:p>
        </w:tc>
        <w:tc>
          <w:tcPr>
            <w:tcW w:type="dxa" w:w="6250"/>
            <w:shd w:fill="FFFFFF" w:val="clear"/>
            <w:tcMar>
              <w:top w:type="dxa" w:w="70"/>
              <w:left w:type="dxa" w:w="100"/>
              <w:bottom w:type="dxa" w:w="70"/>
              <w:right w:type="dxa" w:w="100"/>
            </w:tcMar>
          </w:tcPr>
          <w:p>
            <w:r>
              <w:rPr>
                <w:sz w:val="18"/>
                <w:szCs w:val="18"/>
              </w:rPr>
              <w:t xml:space="preserve">ChatOpenAI (gpt-4.1-mini default); grounded system prompt with citation rules; retrieved image chunks re-attach the original image file as a data URL to the multimodal call</w:t>
            </w:r>
          </w:p>
        </w:tc>
        <w:tc>
          <w:tcPr>
            <w:tcW w:type="dxa" w:w="2419"/>
            <w:shd w:fill="FFFFFF" w:val="clear"/>
            <w:tcMar>
              <w:top w:type="dxa" w:w="70"/>
              <w:left w:type="dxa" w:w="100"/>
              <w:bottom w:type="dxa" w:w="70"/>
              <w:right w:type="dxa" w:w="100"/>
            </w:tcMar>
          </w:tcPr>
          <w:p>
            <w:r>
              <w:rPr>
                <w:sz w:val="18"/>
                <w:szCs w:val="18"/>
              </w:rPr>
              <w:t xml:space="preserve">src/generation.py, prompt_library/prompt.py</w:t>
            </w:r>
          </w:p>
        </w:tc>
      </w:tr>
      <w:tr>
        <w:tc>
          <w:tcPr>
            <w:tcW w:type="dxa" w:w="1411"/>
            <w:shd w:fill="F7F8FC" w:val="clear"/>
            <w:tcMar>
              <w:top w:type="dxa" w:w="70"/>
              <w:left w:type="dxa" w:w="100"/>
              <w:bottom w:type="dxa" w:w="70"/>
              <w:right w:type="dxa" w:w="100"/>
            </w:tcMar>
          </w:tcPr>
          <w:p>
            <w:r>
              <w:rPr>
                <w:sz w:val="18"/>
                <w:szCs w:val="18"/>
              </w:rPr>
              <w:t xml:space="preserve">Storage</w:t>
            </w:r>
          </w:p>
        </w:tc>
        <w:tc>
          <w:tcPr>
            <w:tcW w:type="dxa" w:w="6250"/>
            <w:shd w:fill="F7F8FC" w:val="clear"/>
            <w:tcMar>
              <w:top w:type="dxa" w:w="70"/>
              <w:left w:type="dxa" w:w="100"/>
              <w:bottom w:type="dxa" w:w="70"/>
              <w:right w:type="dxa" w:w="100"/>
            </w:tcMar>
          </w:tcPr>
          <w:p>
            <w:r>
              <w:rPr>
                <w:sz w:val="18"/>
                <w:szCs w:val="18"/>
              </w:rPr>
              <w:t xml:space="preserve">Local filesystem (data/uploads, data/parsed_pdf_output) — no object storage, no CDN</w:t>
            </w:r>
          </w:p>
        </w:tc>
        <w:tc>
          <w:tcPr>
            <w:tcW w:type="dxa" w:w="2419"/>
            <w:shd w:fill="F7F8FC" w:val="clear"/>
            <w:tcMar>
              <w:top w:type="dxa" w:w="70"/>
              <w:left w:type="dxa" w:w="100"/>
              <w:bottom w:type="dxa" w:w="70"/>
              <w:right w:type="dxa" w:w="100"/>
            </w:tcMar>
          </w:tcPr>
          <w:p>
            <w:r>
              <w:rPr>
                <w:sz w:val="18"/>
                <w:szCs w:val="18"/>
              </w:rPr>
              <w:t xml:space="preserve">data/</w:t>
            </w:r>
          </w:p>
        </w:tc>
      </w:tr>
      <w:tr>
        <w:tc>
          <w:tcPr>
            <w:tcW w:type="dxa" w:w="1411"/>
            <w:shd w:fill="FFFFFF" w:val="clear"/>
            <w:tcMar>
              <w:top w:type="dxa" w:w="70"/>
              <w:left w:type="dxa" w:w="100"/>
              <w:bottom w:type="dxa" w:w="70"/>
              <w:right w:type="dxa" w:w="100"/>
            </w:tcMar>
          </w:tcPr>
          <w:p>
            <w:r>
              <w:rPr>
                <w:sz w:val="18"/>
                <w:szCs w:val="18"/>
              </w:rPr>
              <w:t xml:space="preserve">Identity</w:t>
            </w:r>
          </w:p>
        </w:tc>
        <w:tc>
          <w:tcPr>
            <w:tcW w:type="dxa" w:w="6250"/>
            <w:shd w:fill="FFFFFF" w:val="clear"/>
            <w:tcMar>
              <w:top w:type="dxa" w:w="70"/>
              <w:left w:type="dxa" w:w="100"/>
              <w:bottom w:type="dxa" w:w="70"/>
              <w:right w:type="dxa" w:w="100"/>
            </w:tcMar>
          </w:tcPr>
          <w:p>
            <w:r>
              <w:rPr>
                <w:sz w:val="18"/>
                <w:szCs w:val="18"/>
              </w:rPr>
              <w:t xml:space="preserve">None — no users, tenants, or auth of any kind</w:t>
            </w:r>
          </w:p>
        </w:tc>
        <w:tc>
          <w:tcPr>
            <w:tcW w:type="dxa" w:w="2419"/>
            <w:shd w:fill="FFFFFF" w:val="clear"/>
            <w:tcMar>
              <w:top w:type="dxa" w:w="70"/>
              <w:left w:type="dxa" w:w="100"/>
              <w:bottom w:type="dxa" w:w="70"/>
              <w:right w:type="dxa" w:w="100"/>
            </w:tcMar>
          </w:tcPr>
          <w:p>
            <w:r>
              <w:rPr>
                <w:sz w:val="18"/>
                <w:szCs w:val="18"/>
              </w:rPr>
              <w:t xml:space="preserve">—</w:t>
            </w:r>
          </w:p>
        </w:tc>
      </w:tr>
      <w:tr>
        <w:tc>
          <w:tcPr>
            <w:tcW w:type="dxa" w:w="1411"/>
            <w:shd w:fill="F7F8FC" w:val="clear"/>
            <w:tcMar>
              <w:top w:type="dxa" w:w="70"/>
              <w:left w:type="dxa" w:w="100"/>
              <w:bottom w:type="dxa" w:w="70"/>
              <w:right w:type="dxa" w:w="100"/>
            </w:tcMar>
          </w:tcPr>
          <w:p>
            <w:r>
              <w:rPr>
                <w:sz w:val="18"/>
                <w:szCs w:val="18"/>
              </w:rPr>
              <w:t xml:space="preserve">Async processing</w:t>
            </w:r>
          </w:p>
        </w:tc>
        <w:tc>
          <w:tcPr>
            <w:tcW w:type="dxa" w:w="6250"/>
            <w:shd w:fill="F7F8FC" w:val="clear"/>
            <w:tcMar>
              <w:top w:type="dxa" w:w="70"/>
              <w:left w:type="dxa" w:w="100"/>
              <w:bottom w:type="dxa" w:w="70"/>
              <w:right w:type="dxa" w:w="100"/>
            </w:tcMar>
          </w:tcPr>
          <w:p>
            <w:r>
              <w:rPr>
                <w:sz w:val="18"/>
                <w:szCs w:val="18"/>
              </w:rPr>
              <w:t xml:space="preserve">None — ingestion runs synchronously as a blocking script or blocking Streamlit call</w:t>
            </w:r>
          </w:p>
        </w:tc>
        <w:tc>
          <w:tcPr>
            <w:tcW w:type="dxa" w:w="2419"/>
            <w:shd w:fill="F7F8FC" w:val="clear"/>
            <w:tcMar>
              <w:top w:type="dxa" w:w="70"/>
              <w:left w:type="dxa" w:w="100"/>
              <w:bottom w:type="dxa" w:w="70"/>
              <w:right w:type="dxa" w:w="100"/>
            </w:tcMar>
          </w:tcPr>
          <w:p>
            <w:r>
              <w:rPr>
                <w:sz w:val="18"/>
                <w:szCs w:val="18"/>
              </w:rPr>
              <w:t xml:space="preserve">src/ingestion.py</w:t>
            </w:r>
          </w:p>
        </w:tc>
      </w:tr>
      <w:tr>
        <w:tc>
          <w:tcPr>
            <w:tcW w:type="dxa" w:w="1411"/>
            <w:shd w:fill="FFFFFF" w:val="clear"/>
            <w:tcMar>
              <w:top w:type="dxa" w:w="70"/>
              <w:left w:type="dxa" w:w="100"/>
              <w:bottom w:type="dxa" w:w="70"/>
              <w:right w:type="dxa" w:w="100"/>
            </w:tcMar>
          </w:tcPr>
          <w:p>
            <w:r>
              <w:rPr>
                <w:sz w:val="18"/>
                <w:szCs w:val="18"/>
              </w:rPr>
              <w:t xml:space="preserve">Dedup / versioning</w:t>
            </w:r>
          </w:p>
        </w:tc>
        <w:tc>
          <w:tcPr>
            <w:tcW w:type="dxa" w:w="6250"/>
            <w:shd w:fill="FFFFFF" w:val="clear"/>
            <w:tcMar>
              <w:top w:type="dxa" w:w="70"/>
              <w:left w:type="dxa" w:w="100"/>
              <w:bottom w:type="dxa" w:w="70"/>
              <w:right w:type="dxa" w:w="100"/>
            </w:tcMar>
          </w:tcPr>
          <w:p>
            <w:r>
              <w:rPr>
                <w:sz w:val="18"/>
                <w:szCs w:val="18"/>
              </w:rPr>
              <w:t xml:space="preserve">A payload index exists on file_sha256 but nothing reads it to skip unchanged files; re-ingestion always deletes-and-replaces by document_id</w:t>
            </w:r>
          </w:p>
        </w:tc>
        <w:tc>
          <w:tcPr>
            <w:tcW w:type="dxa" w:w="2419"/>
            <w:shd w:fill="FFFFFF" w:val="clear"/>
            <w:tcMar>
              <w:top w:type="dxa" w:w="70"/>
              <w:left w:type="dxa" w:w="100"/>
              <w:bottom w:type="dxa" w:w="70"/>
              <w:right w:type="dxa" w:w="100"/>
            </w:tcMar>
          </w:tcPr>
          <w:p>
            <w:r>
              <w:rPr>
                <w:sz w:val="18"/>
                <w:szCs w:val="18"/>
              </w:rPr>
              <w:t xml:space="preserve">src/ingestion.py</w:t>
            </w:r>
          </w:p>
        </w:tc>
      </w:tr>
    </w:tbl>
    <w:p>
      <w:pPr>
        <w:spacing w:after="160"/>
      </w:pPr>
    </w:p>
    <w:p>
      <w:pPr>
        <w:spacing w:after="160" w:line="300"/>
      </w:pPr>
      <w:r>
        <w:rPr>
          <w:sz w:val="21"/>
          <w:szCs w:val="21"/>
        </w:rPr>
        <w:t xml:space="preserve">This is a strong “feature demo”: the hard multimodal parsing problem is solved. What's missing is everything that turns it into a product — service boundaries, async processing, durable storage, multi-tenant security, retrieval quality upgrades, and observability. Sections 2–11 design that evolution.</w:t>
      </w:r>
    </w:p>
    <w:p>
      <w:pPr>
        <w:pStyle w:val="Heading1"/>
        <w:pBdr>
          <w:bottom w:val="single" w:color="3949AB" w:sz="6" w:space="4"/>
        </w:pBdr>
        <w:spacing w:after="160" w:before="360"/>
      </w:pPr>
      <w:r>
        <w:rPr>
          <w:b/>
          <w:bCs/>
          <w:color w:val="1F2A44"/>
          <w:sz w:val="30"/>
          <w:szCs w:val="30"/>
        </w:rPr>
        <w:t xml:space="preserve">2. High-Level Production Architecture</w:t>
      </w:r>
    </w:p>
    <w:p>
      <w:pPr>
        <w:spacing w:after="160" w:line="300"/>
      </w:pPr>
      <w:r>
        <w:rPr>
          <w:sz w:val="21"/>
          <w:szCs w:val="21"/>
        </w:rPr>
        <w:t xml:space="preserve">The target system splits into two independently scalable planes behind a single API gateway: a Document Plane (upload → parse → embed → index) and a Query Plane (retrieve → rerank → generate). Both planes share the same PostgreSQL metadata/ACL store and the same Qdrant cluster, but scale on completely different load shapes — document-plane load is bursty and CPU/OCR bound; query-plane load is latency-sensitive and concurrency bound.</w:t>
      </w:r>
    </w:p>
    <w:p>
      <w:pPr>
        <w:spacing w:after="60" w:before="120"/>
        <w:jc w:val="center"/>
      </w:pPr>
      <w:r>
        <w:drawing>
          <wp:inline distT="0" distB="0" distL="0" distR="0">
            <wp:extent cx="5334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876925"/>
                    </a:xfrm>
                    <a:prstGeom prst="rect">
                      <a:avLst/>
                    </a:prstGeom>
                  </pic:spPr>
                </pic:pic>
              </a:graphicData>
            </a:graphic>
          </wp:inline>
        </w:drawing>
      </w:r>
    </w:p>
    <w:p>
      <w:pPr>
        <w:spacing w:after="240"/>
        <w:jc w:val="center"/>
      </w:pPr>
      <w:r>
        <w:rPr>
          <w:i/>
          <w:iCs/>
          <w:color w:val="555555"/>
          <w:sz w:val="18"/>
          <w:szCs w:val="18"/>
        </w:rPr>
        <w:t xml:space="preserve">Figure 1 — Target production architecture: Document Plane and Query Plane</w:t>
      </w:r>
    </w:p>
    <w:p>
      <w:pPr>
        <w:pStyle w:val="Heading3"/>
        <w:spacing w:after="100" w:before="200"/>
      </w:pPr>
      <w:r>
        <w:rPr>
          <w:b/>
          <w:bCs/>
          <w:color w:val="1F2A44"/>
          <w:sz w:val="21"/>
          <w:szCs w:val="21"/>
        </w:rPr>
        <w:t xml:space="preserve">Request / data flow, end to end</w:t>
      </w:r>
    </w:p>
    <w:p>
      <w:pPr>
        <w:pStyle w:val="ListParagraph"/>
        <w:numPr>
          <w:ilvl w:val="0"/>
          <w:numId w:val="2"/>
        </w:numPr>
        <w:spacing w:after="80" w:line="280"/>
      </w:pPr>
      <w:r>
        <w:rPr>
          <w:sz w:val="21"/>
          <w:szCs w:val="21"/>
        </w:rPr>
        <w:t xml:space="preserve">A user authenticates through the API Gateway (OIDC/JWT). The gateway resolves user_id, tenant_id, and role/workspace claims and attaches them to every downstream call — this identity context is what Section 8 turns into retrieval-time filters.</w:t>
      </w:r>
    </w:p>
    <w:p>
      <w:pPr>
        <w:pStyle w:val="ListParagraph"/>
        <w:numPr>
          <w:ilvl w:val="0"/>
          <w:numId w:val="2"/>
        </w:numPr>
        <w:spacing w:after="80" w:line="280"/>
      </w:pPr>
      <w:r>
        <w:rPr>
          <w:sz w:val="21"/>
          <w:szCs w:val="21"/>
        </w:rPr>
        <w:t xml:space="preserve">Upload path: Document API writes the raw PDF straight to Object Storage, writes a documents + document_versions row to PostgreSQL with status=uploaded, and enqueues a job. The API returns immediately (HTTP 202) — it never blocks on parsing.</w:t>
      </w:r>
    </w:p>
    <w:p>
      <w:pPr>
        <w:pStyle w:val="ListParagraph"/>
        <w:numPr>
          <w:ilvl w:val="0"/>
          <w:numId w:val="2"/>
        </w:numPr>
        <w:spacing w:after="80" w:line="280"/>
      </w:pPr>
      <w:r>
        <w:rPr>
          <w:sz w:val="21"/>
          <w:szCs w:val="21"/>
        </w:rPr>
        <w:t xml:space="preserve">Ingestion path: a Parser Worker pulls the job, downloads the PDF from Object Storage, runs the existing ComplexPDFParser logic, writes extracted images back to Object Storage (not local disk), produces normalized text/table/image records, requests dense + sparse embeddings, and upserts points into Qdrant with a payload that includes tenant_id/workspace_id/document_id/version_id. Status transitions are written to PostgreSQL at each stage.</w:t>
      </w:r>
    </w:p>
    <w:p>
      <w:pPr>
        <w:pStyle w:val="ListParagraph"/>
        <w:numPr>
          <w:ilvl w:val="0"/>
          <w:numId w:val="2"/>
        </w:numPr>
        <w:spacing w:after="80" w:line="280"/>
      </w:pPr>
      <w:r>
        <w:rPr>
          <w:sz w:val="21"/>
          <w:szCs w:val="21"/>
        </w:rPr>
        <w:t xml:space="preserve">Query path: Chat API forwards the question plus resolved identity to the Retrieval Service, which runs dense + sparse search against Qdrant (both constrained by an ACL filter built from PostgreSQL role data), fuses candidates with Reciprocal Rank Fusion, reranks with a cross-encoder, and hands the top-k evidence to the Generation Service.</w:t>
      </w:r>
    </w:p>
    <w:p>
      <w:pPr>
        <w:pStyle w:val="ListParagraph"/>
        <w:numPr>
          <w:ilvl w:val="0"/>
          <w:numId w:val="2"/>
        </w:numPr>
        <w:spacing w:after="80" w:line="280"/>
      </w:pPr>
      <w:r>
        <w:rPr>
          <w:sz w:val="21"/>
          <w:szCs w:val="21"/>
        </w:rPr>
        <w:t xml:space="preserve">Generation Service builds the grounded prompt (reusing the existing MULTIMODAL_RAG_SYSTEM_PROMPT contract), attaches any retrieved page/table images fetched from Object Storage, calls the multimodal LLM, and returns an answer with citations and source/page previews. Conversation turns and thumbs-up/down feedback are persisted to PostgreSQL.</w:t>
      </w:r>
    </w:p>
    <w:p>
      <w:pPr>
        <w:pStyle w:val="Heading3"/>
        <w:spacing w:after="100" w:before="200"/>
      </w:pPr>
      <w:r>
        <w:rPr>
          <w:b/>
          <w:bCs/>
          <w:color w:val="1F2A44"/>
          <w:sz w:val="21"/>
          <w:szCs w:val="21"/>
        </w:rPr>
        <w:t xml:space="preserve">What scales independently</w:t>
      </w:r>
    </w:p>
    <w:p>
      <w:pPr>
        <w:pStyle w:val="ListParagraph"/>
        <w:numPr>
          <w:ilvl w:val="0"/>
          <w:numId w:val="2"/>
        </w:numPr>
        <w:spacing w:after="80" w:line="280"/>
      </w:pPr>
      <w:r>
        <w:rPr>
          <w:sz w:val="21"/>
          <w:szCs w:val="21"/>
        </w:rPr>
        <w:t xml:space="preserve">Parser Workers scale on queue depth (CPU/OCR-bound, bursty — e.g. a 100-document nightly Google Drive sync). They scale to zero when idle.</w:t>
      </w:r>
    </w:p>
    <w:p>
      <w:pPr>
        <w:pStyle w:val="ListParagraph"/>
        <w:numPr>
          <w:ilvl w:val="0"/>
          <w:numId w:val="2"/>
        </w:numPr>
        <w:spacing w:after="80" w:line="280"/>
      </w:pPr>
      <w:r>
        <w:rPr>
          <w:sz w:val="21"/>
          <w:szCs w:val="21"/>
        </w:rPr>
        <w:t xml:space="preserve">Retrieval Service and Generation Service scale on concurrent user QPS (latency-bound). They are stateless and scale horizontally behind the gateway independently of ingestion load.</w:t>
      </w:r>
    </w:p>
    <w:p>
      <w:pPr>
        <w:pStyle w:val="ListParagraph"/>
        <w:numPr>
          <w:ilvl w:val="0"/>
          <w:numId w:val="2"/>
        </w:numPr>
        <w:spacing w:after="80" w:line="280"/>
      </w:pPr>
      <w:r>
        <w:rPr>
          <w:sz w:val="21"/>
          <w:szCs w:val="21"/>
        </w:rPr>
        <w:t xml:space="preserve">Qdrant scales by sharding/replicating the collection as vector count grows; it is read-heavy from the query plane and write-heavy in bursts from the document plane.</w:t>
      </w:r>
    </w:p>
    <w:p>
      <w:pPr>
        <w:pStyle w:val="ListParagraph"/>
        <w:numPr>
          <w:ilvl w:val="0"/>
          <w:numId w:val="2"/>
        </w:numPr>
        <w:spacing w:after="80" w:line="280"/>
      </w:pPr>
      <w:r>
        <w:rPr>
          <w:sz w:val="21"/>
          <w:szCs w:val="21"/>
        </w:rPr>
        <w:t xml:space="preserve">PostgreSQL is the one component every path depends on for authorization, so it needs connection pooling (PgBouncer) and read replicas as tenant count grows.</w:t>
      </w:r>
    </w:p>
    <w:p>
      <w:pPr>
        <w:pStyle w:val="ListParagraph"/>
        <w:numPr>
          <w:ilvl w:val="0"/>
          <w:numId w:val="2"/>
        </w:numPr>
        <w:spacing w:after="80" w:line="280"/>
      </w:pPr>
      <w:r>
        <w:rPr>
          <w:sz w:val="21"/>
          <w:szCs w:val="21"/>
        </w:rPr>
        <w:t xml:space="preserve">Object Storage scales natively (S3/GCS-class) and is never a bottleneck.</w:t>
      </w:r>
    </w:p>
    <w:p>
      <w:pPr>
        <w:pStyle w:val="Heading1"/>
        <w:pBdr>
          <w:bottom w:val="single" w:color="3949AB" w:sz="6" w:space="4"/>
        </w:pBdr>
        <w:spacing w:after="160" w:before="360"/>
      </w:pPr>
      <w:r>
        <w:rPr>
          <w:b/>
          <w:bCs/>
          <w:color w:val="1F2A44"/>
          <w:sz w:val="30"/>
          <w:szCs w:val="30"/>
        </w:rPr>
        <w:t xml:space="preserve">3. Component Responsibility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040"/>
        <w:gridCol w:w="3024"/>
      </w:tblGrid>
      <w:tr>
        <w:trPr>
          <w:tblHeader/>
        </w:trPr>
        <w:tc>
          <w:tcPr>
            <w:tcW w:type="dxa" w:w="2016"/>
            <w:shd w:fill="1F2A44" w:val="clear"/>
            <w:tcMar>
              <w:top w:type="dxa" w:w="80"/>
              <w:left w:type="dxa" w:w="100"/>
              <w:bottom w:type="dxa" w:w="80"/>
              <w:right w:type="dxa" w:w="100"/>
            </w:tcMar>
          </w:tcPr>
          <w:p>
            <w:r>
              <w:rPr>
                <w:b/>
                <w:bCs/>
                <w:color w:val="FFFFFF"/>
                <w:sz w:val="19"/>
                <w:szCs w:val="19"/>
              </w:rPr>
              <w:t xml:space="preserve">Component</w:t>
            </w:r>
          </w:p>
        </w:tc>
        <w:tc>
          <w:tcPr>
            <w:tcW w:type="dxa" w:w="5040"/>
            <w:shd w:fill="1F2A44" w:val="clear"/>
            <w:tcMar>
              <w:top w:type="dxa" w:w="80"/>
              <w:left w:type="dxa" w:w="100"/>
              <w:bottom w:type="dxa" w:w="80"/>
              <w:right w:type="dxa" w:w="100"/>
            </w:tcMar>
          </w:tcPr>
          <w:p>
            <w:r>
              <w:rPr>
                <w:b/>
                <w:bCs/>
                <w:color w:val="FFFFFF"/>
                <w:sz w:val="19"/>
                <w:szCs w:val="19"/>
              </w:rPr>
              <w:t xml:space="preserve">Responsibility</w:t>
            </w:r>
          </w:p>
        </w:tc>
        <w:tc>
          <w:tcPr>
            <w:tcW w:type="dxa" w:w="3024"/>
            <w:shd w:fill="1F2A44" w:val="clear"/>
            <w:tcMar>
              <w:top w:type="dxa" w:w="80"/>
              <w:left w:type="dxa" w:w="100"/>
              <w:bottom w:type="dxa" w:w="80"/>
              <w:right w:type="dxa" w:w="100"/>
            </w:tcMar>
          </w:tcPr>
          <w:p>
            <w:r>
              <w:rPr>
                <w:b/>
                <w:bCs/>
                <w:color w:val="FFFFFF"/>
                <w:sz w:val="19"/>
                <w:szCs w:val="19"/>
              </w:rPr>
              <w:t xml:space="preserve">Does NOT do</w:t>
            </w:r>
          </w:p>
        </w:tc>
      </w:tr>
      <w:tr>
        <w:tc>
          <w:tcPr>
            <w:tcW w:type="dxa" w:w="2016"/>
            <w:shd w:fill="FFFFFF" w:val="clear"/>
            <w:tcMar>
              <w:top w:type="dxa" w:w="70"/>
              <w:left w:type="dxa" w:w="100"/>
              <w:bottom w:type="dxa" w:w="70"/>
              <w:right w:type="dxa" w:w="100"/>
            </w:tcMar>
          </w:tcPr>
          <w:p>
            <w:r>
              <w:rPr>
                <w:sz w:val="18"/>
                <w:szCs w:val="18"/>
              </w:rPr>
              <w:t xml:space="preserve">Frontend (React/Next.js)</w:t>
            </w:r>
          </w:p>
        </w:tc>
        <w:tc>
          <w:tcPr>
            <w:tcW w:type="dxa" w:w="5040"/>
            <w:shd w:fill="FFFFFF" w:val="clear"/>
            <w:tcMar>
              <w:top w:type="dxa" w:w="70"/>
              <w:left w:type="dxa" w:w="100"/>
              <w:bottom w:type="dxa" w:w="70"/>
              <w:right w:type="dxa" w:w="100"/>
            </w:tcMar>
          </w:tcPr>
          <w:p>
            <w:r>
              <w:rPr>
                <w:sz w:val="18"/>
                <w:szCs w:val="18"/>
              </w:rPr>
              <w:t xml:space="preserve">Auth UI, workspace/document management, chat UI, source/page preview, feedback capture, shareable chat links</w:t>
            </w:r>
          </w:p>
        </w:tc>
        <w:tc>
          <w:tcPr>
            <w:tcW w:type="dxa" w:w="3024"/>
            <w:shd w:fill="FFFFFF" w:val="clear"/>
            <w:tcMar>
              <w:top w:type="dxa" w:w="70"/>
              <w:left w:type="dxa" w:w="100"/>
              <w:bottom w:type="dxa" w:w="70"/>
              <w:right w:type="dxa" w:w="100"/>
            </w:tcMar>
          </w:tcPr>
          <w:p>
            <w:r>
              <w:rPr>
                <w:sz w:val="18"/>
                <w:szCs w:val="18"/>
              </w:rPr>
              <w:t xml:space="preserve">No direct DB/Qdrant access, no business logic</w:t>
            </w:r>
          </w:p>
        </w:tc>
      </w:tr>
      <w:tr>
        <w:tc>
          <w:tcPr>
            <w:tcW w:type="dxa" w:w="2016"/>
            <w:shd w:fill="F7F8FC" w:val="clear"/>
            <w:tcMar>
              <w:top w:type="dxa" w:w="70"/>
              <w:left w:type="dxa" w:w="100"/>
              <w:bottom w:type="dxa" w:w="70"/>
              <w:right w:type="dxa" w:w="100"/>
            </w:tcMar>
          </w:tcPr>
          <w:p>
            <w:r>
              <w:rPr>
                <w:sz w:val="18"/>
                <w:szCs w:val="18"/>
              </w:rPr>
              <w:t xml:space="preserve">Streamlit (retained)</w:t>
            </w:r>
          </w:p>
        </w:tc>
        <w:tc>
          <w:tcPr>
            <w:tcW w:type="dxa" w:w="5040"/>
            <w:shd w:fill="F7F8FC" w:val="clear"/>
            <w:tcMar>
              <w:top w:type="dxa" w:w="70"/>
              <w:left w:type="dxa" w:w="100"/>
              <w:bottom w:type="dxa" w:w="70"/>
              <w:right w:type="dxa" w:w="100"/>
            </w:tcMar>
          </w:tcPr>
          <w:p>
            <w:r>
              <w:rPr>
                <w:sz w:val="18"/>
                <w:szCs w:val="18"/>
              </w:rPr>
              <w:t xml:space="preserve">Internal/admin console: ingestion debugging, retrieval tuning, eval dashboard viewing</w:t>
            </w:r>
          </w:p>
        </w:tc>
        <w:tc>
          <w:tcPr>
            <w:tcW w:type="dxa" w:w="3024"/>
            <w:shd w:fill="F7F8FC" w:val="clear"/>
            <w:tcMar>
              <w:top w:type="dxa" w:w="70"/>
              <w:left w:type="dxa" w:w="100"/>
              <w:bottom w:type="dxa" w:w="70"/>
              <w:right w:type="dxa" w:w="100"/>
            </w:tcMar>
          </w:tcPr>
          <w:p>
            <w:r>
              <w:rPr>
                <w:sz w:val="18"/>
                <w:szCs w:val="18"/>
              </w:rPr>
              <w:t xml:space="preserve">Not exposed to end customers in the SaaS product</w:t>
            </w:r>
          </w:p>
        </w:tc>
      </w:tr>
      <w:tr>
        <w:tc>
          <w:tcPr>
            <w:tcW w:type="dxa" w:w="2016"/>
            <w:shd w:fill="FFFFFF" w:val="clear"/>
            <w:tcMar>
              <w:top w:type="dxa" w:w="70"/>
              <w:left w:type="dxa" w:w="100"/>
              <w:bottom w:type="dxa" w:w="70"/>
              <w:right w:type="dxa" w:w="100"/>
            </w:tcMar>
          </w:tcPr>
          <w:p>
            <w:r>
              <w:rPr>
                <w:sz w:val="18"/>
                <w:szCs w:val="18"/>
              </w:rPr>
              <w:t xml:space="preserve">API Gateway / Auth</w:t>
            </w:r>
          </w:p>
        </w:tc>
        <w:tc>
          <w:tcPr>
            <w:tcW w:type="dxa" w:w="5040"/>
            <w:shd w:fill="FFFFFF" w:val="clear"/>
            <w:tcMar>
              <w:top w:type="dxa" w:w="70"/>
              <w:left w:type="dxa" w:w="100"/>
              <w:bottom w:type="dxa" w:w="70"/>
              <w:right w:type="dxa" w:w="100"/>
            </w:tcMar>
          </w:tcPr>
          <w:p>
            <w:r>
              <w:rPr>
                <w:sz w:val="18"/>
                <w:szCs w:val="18"/>
              </w:rPr>
              <w:t xml:space="preserve">TLS termination, OIDC/JWT verification, rate limiting, routing; attaches user_id/tenant_id/role to every request</w:t>
            </w:r>
          </w:p>
        </w:tc>
        <w:tc>
          <w:tcPr>
            <w:tcW w:type="dxa" w:w="3024"/>
            <w:shd w:fill="FFFFFF" w:val="clear"/>
            <w:tcMar>
              <w:top w:type="dxa" w:w="70"/>
              <w:left w:type="dxa" w:w="100"/>
              <w:bottom w:type="dxa" w:w="70"/>
              <w:right w:type="dxa" w:w="100"/>
            </w:tcMar>
          </w:tcPr>
          <w:p>
            <w:r>
              <w:rPr>
                <w:sz w:val="18"/>
                <w:szCs w:val="18"/>
              </w:rPr>
              <w:t xml:space="preserve">No parsing, retrieval, or generation logic</w:t>
            </w:r>
          </w:p>
        </w:tc>
      </w:tr>
      <w:tr>
        <w:tc>
          <w:tcPr>
            <w:tcW w:type="dxa" w:w="2016"/>
            <w:shd w:fill="F7F8FC" w:val="clear"/>
            <w:tcMar>
              <w:top w:type="dxa" w:w="70"/>
              <w:left w:type="dxa" w:w="100"/>
              <w:bottom w:type="dxa" w:w="70"/>
              <w:right w:type="dxa" w:w="100"/>
            </w:tcMar>
          </w:tcPr>
          <w:p>
            <w:r>
              <w:rPr>
                <w:sz w:val="18"/>
                <w:szCs w:val="18"/>
              </w:rPr>
              <w:t xml:space="preserve">Document API</w:t>
            </w:r>
          </w:p>
        </w:tc>
        <w:tc>
          <w:tcPr>
            <w:tcW w:type="dxa" w:w="5040"/>
            <w:shd w:fill="F7F8FC" w:val="clear"/>
            <w:tcMar>
              <w:top w:type="dxa" w:w="70"/>
              <w:left w:type="dxa" w:w="100"/>
              <w:bottom w:type="dxa" w:w="70"/>
              <w:right w:type="dxa" w:w="100"/>
            </w:tcMar>
          </w:tcPr>
          <w:p>
            <w:r>
              <w:rPr>
                <w:sz w:val="18"/>
                <w:szCs w:val="18"/>
              </w:rPr>
              <w:t xml:space="preserve">CRUD for workspaces/documents, presigned upload URLs, job enqueue, status polling, version listing</w:t>
            </w:r>
          </w:p>
        </w:tc>
        <w:tc>
          <w:tcPr>
            <w:tcW w:type="dxa" w:w="3024"/>
            <w:shd w:fill="F7F8FC" w:val="clear"/>
            <w:tcMar>
              <w:top w:type="dxa" w:w="70"/>
              <w:left w:type="dxa" w:w="100"/>
              <w:bottom w:type="dxa" w:w="70"/>
              <w:right w:type="dxa" w:w="100"/>
            </w:tcMar>
          </w:tcPr>
          <w:p>
            <w:r>
              <w:rPr>
                <w:sz w:val="18"/>
                <w:szCs w:val="18"/>
              </w:rPr>
              <w:t xml:space="preserve">Never parses inline; never calls Qdrant directly</w:t>
            </w:r>
          </w:p>
        </w:tc>
      </w:tr>
      <w:tr>
        <w:tc>
          <w:tcPr>
            <w:tcW w:type="dxa" w:w="2016"/>
            <w:shd w:fill="FFFFFF" w:val="clear"/>
            <w:tcMar>
              <w:top w:type="dxa" w:w="70"/>
              <w:left w:type="dxa" w:w="100"/>
              <w:bottom w:type="dxa" w:w="70"/>
              <w:right w:type="dxa" w:w="100"/>
            </w:tcMar>
          </w:tcPr>
          <w:p>
            <w:r>
              <w:rPr>
                <w:sz w:val="18"/>
                <w:szCs w:val="18"/>
              </w:rPr>
              <w:t xml:space="preserve">Job Queue</w:t>
            </w:r>
          </w:p>
        </w:tc>
        <w:tc>
          <w:tcPr>
            <w:tcW w:type="dxa" w:w="5040"/>
            <w:shd w:fill="FFFFFF" w:val="clear"/>
            <w:tcMar>
              <w:top w:type="dxa" w:w="70"/>
              <w:left w:type="dxa" w:w="100"/>
              <w:bottom w:type="dxa" w:w="70"/>
              <w:right w:type="dxa" w:w="100"/>
            </w:tcMar>
          </w:tcPr>
          <w:p>
            <w:r>
              <w:rPr>
                <w:sz w:val="18"/>
                <w:szCs w:val="18"/>
              </w:rPr>
              <w:t xml:space="preserve">Durable, at-least-once delivery of ingestion jobs; retry with backoff and dead-lettering</w:t>
            </w:r>
          </w:p>
        </w:tc>
        <w:tc>
          <w:tcPr>
            <w:tcW w:type="dxa" w:w="3024"/>
            <w:shd w:fill="FFFFFF" w:val="clear"/>
            <w:tcMar>
              <w:top w:type="dxa" w:w="70"/>
              <w:left w:type="dxa" w:w="100"/>
              <w:bottom w:type="dxa" w:w="70"/>
              <w:right w:type="dxa" w:w="100"/>
            </w:tcMar>
          </w:tcPr>
          <w:p>
            <w:r>
              <w:rPr>
                <w:sz w:val="18"/>
                <w:szCs w:val="18"/>
              </w:rPr>
              <w:t xml:space="preserve">No business logic</w:t>
            </w:r>
          </w:p>
        </w:tc>
      </w:tr>
      <w:tr>
        <w:tc>
          <w:tcPr>
            <w:tcW w:type="dxa" w:w="2016"/>
            <w:shd w:fill="F7F8FC" w:val="clear"/>
            <w:tcMar>
              <w:top w:type="dxa" w:w="70"/>
              <w:left w:type="dxa" w:w="100"/>
              <w:bottom w:type="dxa" w:w="70"/>
              <w:right w:type="dxa" w:w="100"/>
            </w:tcMar>
          </w:tcPr>
          <w:p>
            <w:r>
              <w:rPr>
                <w:sz w:val="18"/>
                <w:szCs w:val="18"/>
              </w:rPr>
              <w:t xml:space="preserve">Parser Workers</w:t>
            </w:r>
          </w:p>
        </w:tc>
        <w:tc>
          <w:tcPr>
            <w:tcW w:type="dxa" w:w="5040"/>
            <w:shd w:fill="F7F8FC" w:val="clear"/>
            <w:tcMar>
              <w:top w:type="dxa" w:w="70"/>
              <w:left w:type="dxa" w:w="100"/>
              <w:bottom w:type="dxa" w:w="70"/>
              <w:right w:type="dxa" w:w="100"/>
            </w:tcMar>
          </w:tcPr>
          <w:p>
            <w:r>
              <w:rPr>
                <w:sz w:val="18"/>
                <w:szCs w:val="18"/>
              </w:rPr>
              <w:t xml:space="preserve">Run ComplexPDFParser (text/OCR/table/image extraction), vision captioning, chunking, embedding requests, Qdrant upsert, status updates</w:t>
            </w:r>
          </w:p>
        </w:tc>
        <w:tc>
          <w:tcPr>
            <w:tcW w:type="dxa" w:w="3024"/>
            <w:shd w:fill="F7F8FC" w:val="clear"/>
            <w:tcMar>
              <w:top w:type="dxa" w:w="70"/>
              <w:left w:type="dxa" w:w="100"/>
              <w:bottom w:type="dxa" w:w="70"/>
              <w:right w:type="dxa" w:w="100"/>
            </w:tcMar>
          </w:tcPr>
          <w:p>
            <w:r>
              <w:rPr>
                <w:sz w:val="18"/>
                <w:szCs w:val="18"/>
              </w:rPr>
              <w:t xml:space="preserve">No user-facing request handling</w:t>
            </w:r>
          </w:p>
        </w:tc>
      </w:tr>
      <w:tr>
        <w:tc>
          <w:tcPr>
            <w:tcW w:type="dxa" w:w="2016"/>
            <w:shd w:fill="FFFFFF" w:val="clear"/>
            <w:tcMar>
              <w:top w:type="dxa" w:w="70"/>
              <w:left w:type="dxa" w:w="100"/>
              <w:bottom w:type="dxa" w:w="70"/>
              <w:right w:type="dxa" w:w="100"/>
            </w:tcMar>
          </w:tcPr>
          <w:p>
            <w:r>
              <w:rPr>
                <w:sz w:val="18"/>
                <w:szCs w:val="18"/>
              </w:rPr>
              <w:t xml:space="preserve">Object Storage</w:t>
            </w:r>
          </w:p>
        </w:tc>
        <w:tc>
          <w:tcPr>
            <w:tcW w:type="dxa" w:w="5040"/>
            <w:shd w:fill="FFFFFF" w:val="clear"/>
            <w:tcMar>
              <w:top w:type="dxa" w:w="70"/>
              <w:left w:type="dxa" w:w="100"/>
              <w:bottom w:type="dxa" w:w="70"/>
              <w:right w:type="dxa" w:w="100"/>
            </w:tcMar>
          </w:tcPr>
          <w:p>
            <w:r>
              <w:rPr>
                <w:sz w:val="18"/>
                <w:szCs w:val="18"/>
              </w:rPr>
              <w:t xml:space="preserve">Durable storage of raw PDFs, extracted images, page renders; versioned by document version</w:t>
            </w:r>
          </w:p>
        </w:tc>
        <w:tc>
          <w:tcPr>
            <w:tcW w:type="dxa" w:w="3024"/>
            <w:shd w:fill="FFFFFF" w:val="clear"/>
            <w:tcMar>
              <w:top w:type="dxa" w:w="70"/>
              <w:left w:type="dxa" w:w="100"/>
              <w:bottom w:type="dxa" w:w="70"/>
              <w:right w:type="dxa" w:w="100"/>
            </w:tcMar>
          </w:tcPr>
          <w:p>
            <w:r>
              <w:rPr>
                <w:sz w:val="18"/>
                <w:szCs w:val="18"/>
              </w:rPr>
              <w:t xml:space="preserve">Not queried for retrieval — only for byte retrieval on demand</w:t>
            </w:r>
          </w:p>
        </w:tc>
      </w:tr>
      <w:tr>
        <w:tc>
          <w:tcPr>
            <w:tcW w:type="dxa" w:w="2016"/>
            <w:shd w:fill="F7F8FC" w:val="clear"/>
            <w:tcMar>
              <w:top w:type="dxa" w:w="70"/>
              <w:left w:type="dxa" w:w="100"/>
              <w:bottom w:type="dxa" w:w="70"/>
              <w:right w:type="dxa" w:w="100"/>
            </w:tcMar>
          </w:tcPr>
          <w:p>
            <w:r>
              <w:rPr>
                <w:sz w:val="18"/>
                <w:szCs w:val="18"/>
              </w:rPr>
              <w:t xml:space="preserve">PostgreSQL (Metadata/ACL DB)</w:t>
            </w:r>
          </w:p>
        </w:tc>
        <w:tc>
          <w:tcPr>
            <w:tcW w:type="dxa" w:w="5040"/>
            <w:shd w:fill="F7F8FC" w:val="clear"/>
            <w:tcMar>
              <w:top w:type="dxa" w:w="70"/>
              <w:left w:type="dxa" w:w="100"/>
              <w:bottom w:type="dxa" w:w="70"/>
              <w:right w:type="dxa" w:w="100"/>
            </w:tcMar>
          </w:tcPr>
          <w:p>
            <w:r>
              <w:rPr>
                <w:sz w:val="18"/>
                <w:szCs w:val="18"/>
              </w:rPr>
              <w:t xml:space="preserve">System of record for users, tenants, workspaces, documents, versions, jobs, permissions, conversations, feedback, audit log</w:t>
            </w:r>
          </w:p>
        </w:tc>
        <w:tc>
          <w:tcPr>
            <w:tcW w:type="dxa" w:w="3024"/>
            <w:shd w:fill="F7F8FC" w:val="clear"/>
            <w:tcMar>
              <w:top w:type="dxa" w:w="70"/>
              <w:left w:type="dxa" w:w="100"/>
              <w:bottom w:type="dxa" w:w="70"/>
              <w:right w:type="dxa" w:w="100"/>
            </w:tcMar>
          </w:tcPr>
          <w:p>
            <w:r>
              <w:rPr>
                <w:sz w:val="18"/>
                <w:szCs w:val="18"/>
              </w:rPr>
              <w:t xml:space="preserve">Does not store vectors or full document text</w:t>
            </w:r>
          </w:p>
        </w:tc>
      </w:tr>
      <w:tr>
        <w:tc>
          <w:tcPr>
            <w:tcW w:type="dxa" w:w="2016"/>
            <w:shd w:fill="FFFFFF" w:val="clear"/>
            <w:tcMar>
              <w:top w:type="dxa" w:w="70"/>
              <w:left w:type="dxa" w:w="100"/>
              <w:bottom w:type="dxa" w:w="70"/>
              <w:right w:type="dxa" w:w="100"/>
            </w:tcMar>
          </w:tcPr>
          <w:p>
            <w:r>
              <w:rPr>
                <w:sz w:val="18"/>
                <w:szCs w:val="18"/>
              </w:rPr>
              <w:t xml:space="preserve">Qdrant</w:t>
            </w:r>
          </w:p>
        </w:tc>
        <w:tc>
          <w:tcPr>
            <w:tcW w:type="dxa" w:w="5040"/>
            <w:shd w:fill="FFFFFF" w:val="clear"/>
            <w:tcMar>
              <w:top w:type="dxa" w:w="70"/>
              <w:left w:type="dxa" w:w="100"/>
              <w:bottom w:type="dxa" w:w="70"/>
              <w:right w:type="dxa" w:w="100"/>
            </w:tcMar>
          </w:tcPr>
          <w:p>
            <w:r>
              <w:rPr>
                <w:sz w:val="18"/>
                <w:szCs w:val="18"/>
              </w:rPr>
              <w:t xml:space="preserve">Dense + sparse vector storage, payload-filtered ANN search</w:t>
            </w:r>
          </w:p>
        </w:tc>
        <w:tc>
          <w:tcPr>
            <w:tcW w:type="dxa" w:w="3024"/>
            <w:shd w:fill="FFFFFF" w:val="clear"/>
            <w:tcMar>
              <w:top w:type="dxa" w:w="70"/>
              <w:left w:type="dxa" w:w="100"/>
              <w:bottom w:type="dxa" w:w="70"/>
              <w:right w:type="dxa" w:w="100"/>
            </w:tcMar>
          </w:tcPr>
          <w:p>
            <w:r>
              <w:rPr>
                <w:sz w:val="18"/>
                <w:szCs w:val="18"/>
              </w:rPr>
              <w:t xml:space="preserve">Not the source of truth for access control — it enforces filters; PostgreSQL/IdP decide what those filters are</w:t>
            </w:r>
          </w:p>
        </w:tc>
      </w:tr>
      <w:tr>
        <w:tc>
          <w:tcPr>
            <w:tcW w:type="dxa" w:w="2016"/>
            <w:shd w:fill="F7F8FC" w:val="clear"/>
            <w:tcMar>
              <w:top w:type="dxa" w:w="70"/>
              <w:left w:type="dxa" w:w="100"/>
              <w:bottom w:type="dxa" w:w="70"/>
              <w:right w:type="dxa" w:w="100"/>
            </w:tcMar>
          </w:tcPr>
          <w:p>
            <w:r>
              <w:rPr>
                <w:sz w:val="18"/>
                <w:szCs w:val="18"/>
              </w:rPr>
              <w:t xml:space="preserve">Retrieval Service</w:t>
            </w:r>
          </w:p>
        </w:tc>
        <w:tc>
          <w:tcPr>
            <w:tcW w:type="dxa" w:w="5040"/>
            <w:shd w:fill="F7F8FC" w:val="clear"/>
            <w:tcMar>
              <w:top w:type="dxa" w:w="70"/>
              <w:left w:type="dxa" w:w="100"/>
              <w:bottom w:type="dxa" w:w="70"/>
              <w:right w:type="dxa" w:w="100"/>
            </w:tcMar>
          </w:tcPr>
          <w:p>
            <w:r>
              <w:rPr>
                <w:sz w:val="18"/>
                <w:szCs w:val="18"/>
              </w:rPr>
              <w:t xml:space="preserve">Builds ACL filter, runs dense+sparse search, RRF fusion, invokes reranker, returns top-k evidence with citations</w:t>
            </w:r>
          </w:p>
        </w:tc>
        <w:tc>
          <w:tcPr>
            <w:tcW w:type="dxa" w:w="3024"/>
            <w:shd w:fill="F7F8FC" w:val="clear"/>
            <w:tcMar>
              <w:top w:type="dxa" w:w="70"/>
              <w:left w:type="dxa" w:w="100"/>
              <w:bottom w:type="dxa" w:w="70"/>
              <w:right w:type="dxa" w:w="100"/>
            </w:tcMar>
          </w:tcPr>
          <w:p>
            <w:r>
              <w:rPr>
                <w:sz w:val="18"/>
                <w:szCs w:val="18"/>
              </w:rPr>
              <w:t xml:space="preserve">Does not call the LLM</w:t>
            </w:r>
          </w:p>
        </w:tc>
      </w:tr>
      <w:tr>
        <w:tc>
          <w:tcPr>
            <w:tcW w:type="dxa" w:w="2016"/>
            <w:shd w:fill="FFFFFF" w:val="clear"/>
            <w:tcMar>
              <w:top w:type="dxa" w:w="70"/>
              <w:left w:type="dxa" w:w="100"/>
              <w:bottom w:type="dxa" w:w="70"/>
              <w:right w:type="dxa" w:w="100"/>
            </w:tcMar>
          </w:tcPr>
          <w:p>
            <w:r>
              <w:rPr>
                <w:sz w:val="18"/>
                <w:szCs w:val="18"/>
              </w:rPr>
              <w:t xml:space="preserve">Reranker</w:t>
            </w:r>
          </w:p>
        </w:tc>
        <w:tc>
          <w:tcPr>
            <w:tcW w:type="dxa" w:w="5040"/>
            <w:shd w:fill="FFFFFF" w:val="clear"/>
            <w:tcMar>
              <w:top w:type="dxa" w:w="70"/>
              <w:left w:type="dxa" w:w="100"/>
              <w:bottom w:type="dxa" w:w="70"/>
              <w:right w:type="dxa" w:w="100"/>
            </w:tcMar>
          </w:tcPr>
          <w:p>
            <w:r>
              <w:rPr>
                <w:sz w:val="18"/>
                <w:szCs w:val="18"/>
              </w:rPr>
              <w:t xml:space="preserve">Cross-encoder re-scoring of the fused candidate set for precision</w:t>
            </w:r>
          </w:p>
        </w:tc>
        <w:tc>
          <w:tcPr>
            <w:tcW w:type="dxa" w:w="3024"/>
            <w:shd w:fill="FFFFFF" w:val="clear"/>
            <w:tcMar>
              <w:top w:type="dxa" w:w="70"/>
              <w:left w:type="dxa" w:w="100"/>
              <w:bottom w:type="dxa" w:w="70"/>
              <w:right w:type="dxa" w:w="100"/>
            </w:tcMar>
          </w:tcPr>
          <w:p>
            <w:r>
              <w:rPr>
                <w:sz w:val="18"/>
                <w:szCs w:val="18"/>
              </w:rPr>
              <w:t xml:space="preserve">Does not do first-stage retrieval (too expensive over the whole collection)</w:t>
            </w:r>
          </w:p>
        </w:tc>
      </w:tr>
      <w:tr>
        <w:tc>
          <w:tcPr>
            <w:tcW w:type="dxa" w:w="2016"/>
            <w:shd w:fill="F7F8FC" w:val="clear"/>
            <w:tcMar>
              <w:top w:type="dxa" w:w="70"/>
              <w:left w:type="dxa" w:w="100"/>
              <w:bottom w:type="dxa" w:w="70"/>
              <w:right w:type="dxa" w:w="100"/>
            </w:tcMar>
          </w:tcPr>
          <w:p>
            <w:r>
              <w:rPr>
                <w:sz w:val="18"/>
                <w:szCs w:val="18"/>
              </w:rPr>
              <w:t xml:space="preserve">Generation Service</w:t>
            </w:r>
          </w:p>
        </w:tc>
        <w:tc>
          <w:tcPr>
            <w:tcW w:type="dxa" w:w="5040"/>
            <w:shd w:fill="F7F8FC" w:val="clear"/>
            <w:tcMar>
              <w:top w:type="dxa" w:w="70"/>
              <w:left w:type="dxa" w:w="100"/>
              <w:bottom w:type="dxa" w:w="70"/>
              <w:right w:type="dxa" w:w="100"/>
            </w:tcMar>
          </w:tcPr>
          <w:p>
            <w:r>
              <w:rPr>
                <w:sz w:val="18"/>
                <w:szCs w:val="18"/>
              </w:rPr>
              <w:t xml:space="preserve">Prompt assembly, multimodal LLM call, citation formatting, groundedness guardrails</w:t>
            </w:r>
          </w:p>
        </w:tc>
        <w:tc>
          <w:tcPr>
            <w:tcW w:type="dxa" w:w="3024"/>
            <w:shd w:fill="F7F8FC" w:val="clear"/>
            <w:tcMar>
              <w:top w:type="dxa" w:w="70"/>
              <w:left w:type="dxa" w:w="100"/>
              <w:bottom w:type="dxa" w:w="70"/>
              <w:right w:type="dxa" w:w="100"/>
            </w:tcMar>
          </w:tcPr>
          <w:p>
            <w:r>
              <w:rPr>
                <w:sz w:val="18"/>
                <w:szCs w:val="18"/>
              </w:rPr>
              <w:t xml:space="preserve">Does not perform retrieval itself — consumes Retrieval Service output</w:t>
            </w:r>
          </w:p>
        </w:tc>
      </w:tr>
      <w:tr>
        <w:tc>
          <w:tcPr>
            <w:tcW w:type="dxa" w:w="2016"/>
            <w:shd w:fill="FFFFFF" w:val="clear"/>
            <w:tcMar>
              <w:top w:type="dxa" w:w="70"/>
              <w:left w:type="dxa" w:w="100"/>
              <w:bottom w:type="dxa" w:w="70"/>
              <w:right w:type="dxa" w:w="100"/>
            </w:tcMar>
          </w:tcPr>
          <w:p>
            <w:r>
              <w:rPr>
                <w:sz w:val="18"/>
                <w:szCs w:val="18"/>
              </w:rPr>
              <w:t xml:space="preserve">Observability Stack</w:t>
            </w:r>
          </w:p>
        </w:tc>
        <w:tc>
          <w:tcPr>
            <w:tcW w:type="dxa" w:w="5040"/>
            <w:shd w:fill="FFFFFF" w:val="clear"/>
            <w:tcMar>
              <w:top w:type="dxa" w:w="70"/>
              <w:left w:type="dxa" w:w="100"/>
              <w:bottom w:type="dxa" w:w="70"/>
              <w:right w:type="dxa" w:w="100"/>
            </w:tcMar>
          </w:tcPr>
          <w:p>
            <w:r>
              <w:rPr>
                <w:sz w:val="18"/>
                <w:szCs w:val="18"/>
              </w:rPr>
              <w:t xml:space="preserve">Distributed tracing, latency/cost/error metrics, eval dashboards, alerting</w:t>
            </w:r>
          </w:p>
        </w:tc>
        <w:tc>
          <w:tcPr>
            <w:tcW w:type="dxa" w:w="3024"/>
            <w:shd w:fill="FFFFFF" w:val="clear"/>
            <w:tcMar>
              <w:top w:type="dxa" w:w="70"/>
              <w:left w:type="dxa" w:w="100"/>
              <w:bottom w:type="dxa" w:w="70"/>
              <w:right w:type="dxa" w:w="100"/>
            </w:tcMar>
          </w:tcPr>
          <w:p>
            <w:r>
              <w:rPr>
                <w:sz w:val="18"/>
                <w:szCs w:val="18"/>
              </w:rPr>
              <w:t xml:space="preserve">Not part of the request-serving path</w:t>
            </w:r>
          </w:p>
        </w:tc>
      </w:tr>
    </w:tbl>
    <w:p>
      <w:pPr>
        <w:pStyle w:val="Heading1"/>
        <w:pBdr>
          <w:bottom w:val="single" w:color="3949AB" w:sz="6" w:space="4"/>
        </w:pBdr>
        <w:spacing w:after="160" w:before="360"/>
      </w:pPr>
      <w:r>
        <w:rPr>
          <w:b/>
          <w:bCs/>
          <w:color w:val="1F2A44"/>
          <w:sz w:val="30"/>
          <w:szCs w:val="30"/>
        </w:rPr>
        <w:t xml:space="preserve">4. Multi-User / Multi-Tenant Data Model</w:t>
      </w:r>
    </w:p>
    <w:p>
      <w:pPr>
        <w:pStyle w:val="Heading2"/>
        <w:spacing w:after="120" w:before="280"/>
      </w:pPr>
      <w:r>
        <w:rPr>
          <w:b/>
          <w:bCs/>
          <w:color w:val="3949AB"/>
          <w:sz w:val="24"/>
          <w:szCs w:val="24"/>
        </w:rPr>
        <w:t xml:space="preserve">4.1 Partitioning strategy</w:t>
      </w:r>
    </w:p>
    <w:p>
      <w:pPr>
        <w:spacing w:after="160" w:line="300"/>
      </w:pPr>
      <w:r>
        <w:rPr>
          <w:b/>
          <w:bCs/>
          <w:sz w:val="21"/>
          <w:szCs w:val="21"/>
        </w:rPr>
        <w:t xml:space="preserve">Decision: single shared Qdrant collection per embedding model, partitioned by payload — not one collection per tenant.</w:t>
      </w:r>
      <w:r>
        <w:rPr>
          <w:sz w:val="21"/>
          <w:szCs w:val="21"/>
        </w:rPr>
        <w:t xml:space="preserve"> A collection-per-tenant design does not scale operationally past a few hundred tenants (index warm-up, collection sprawl, uneven shard sizing, HNSW parameter tuning per collection), and Qdrant's payload-indexed filtering is fast enough (with indexed keyword fields, as V1 already does for content_type/filename) to make row-level filtering practical. The existing _ensure_collection()/create_payload_index pattern in ingestion.py is extended with tenancy fields rather than replaced.</w:t>
      </w:r>
    </w:p>
    <w:p>
      <w:pPr>
        <w:spacing w:after="160" w:line="300"/>
      </w:pPr>
      <w:r>
        <w:rPr>
          <w:sz w:val="21"/>
          <w:szCs w:val="21"/>
        </w:rPr>
        <w:t xml:space="preserve">Every point's payload gains:</w:t>
      </w:r>
    </w:p>
    <w:p>
      <w:pPr>
        <w:shd w:fill="F5F5F5" w:val="clear"/>
        <w:spacing w:after="120"/>
      </w:pPr>
      <w:r>
        <w:rPr>
          <w:rFonts w:ascii="Consolas" w:cs="Consolas" w:eastAsia="Consolas" w:hAnsi="Consolas"/>
          <w:color w:val="222222"/>
          <w:sz w:val="18"/>
          <w:szCs w:val="18"/>
        </w:rPr>
        <w:t xml:space="preserve">{</w:t>
      </w:r>
    </w:p>
    <w:p>
      <w:pPr>
        <w:shd w:fill="F5F5F5" w:val="clear"/>
        <w:spacing w:after="120"/>
      </w:pPr>
      <w:r>
        <w:rPr>
          <w:rFonts w:ascii="Consolas" w:cs="Consolas" w:eastAsia="Consolas" w:hAnsi="Consolas"/>
          <w:color w:val="222222"/>
          <w:sz w:val="18"/>
          <w:szCs w:val="18"/>
        </w:rPr>
        <w:t xml:space="preserve">  "metadata": {</w:t>
      </w:r>
    </w:p>
    <w:p>
      <w:pPr>
        <w:shd w:fill="F5F5F5" w:val="clear"/>
        <w:spacing w:after="120"/>
      </w:pPr>
      <w:r>
        <w:rPr>
          <w:rFonts w:ascii="Consolas" w:cs="Consolas" w:eastAsia="Consolas" w:hAnsi="Consolas"/>
          <w:color w:val="222222"/>
          <w:sz w:val="18"/>
          <w:szCs w:val="18"/>
        </w:rPr>
        <w:t xml:space="preserve">    "tenant_id": "ten_acme",</w:t>
      </w:r>
    </w:p>
    <w:p>
      <w:pPr>
        <w:shd w:fill="F5F5F5" w:val="clear"/>
        <w:spacing w:after="120"/>
      </w:pPr>
      <w:r>
        <w:rPr>
          <w:rFonts w:ascii="Consolas" w:cs="Consolas" w:eastAsia="Consolas" w:hAnsi="Consolas"/>
          <w:color w:val="222222"/>
          <w:sz w:val="18"/>
          <w:szCs w:val="18"/>
        </w:rPr>
        <w:t xml:space="preserve">    "workspace_id": "ws_legal_2026",</w:t>
      </w:r>
    </w:p>
    <w:p>
      <w:pPr>
        <w:shd w:fill="F5F5F5" w:val="clear"/>
        <w:spacing w:after="120"/>
      </w:pPr>
      <w:r>
        <w:rPr>
          <w:rFonts w:ascii="Consolas" w:cs="Consolas" w:eastAsia="Consolas" w:hAnsi="Consolas"/>
          <w:color w:val="222222"/>
          <w:sz w:val="18"/>
          <w:szCs w:val="18"/>
        </w:rPr>
        <w:t xml:space="preserve">    "document_id": "doc_...",</w:t>
      </w:r>
    </w:p>
    <w:p>
      <w:pPr>
        <w:shd w:fill="F5F5F5" w:val="clear"/>
        <w:spacing w:after="120"/>
      </w:pPr>
      <w:r>
        <w:rPr>
          <w:rFonts w:ascii="Consolas" w:cs="Consolas" w:eastAsia="Consolas" w:hAnsi="Consolas"/>
          <w:color w:val="222222"/>
          <w:sz w:val="18"/>
          <w:szCs w:val="18"/>
        </w:rPr>
        <w:t xml:space="preserve">    "version_id": "ver_7",</w:t>
      </w:r>
    </w:p>
    <w:p>
      <w:pPr>
        <w:shd w:fill="F5F5F5" w:val="clear"/>
        <w:spacing w:after="120"/>
      </w:pPr>
      <w:r>
        <w:rPr>
          <w:rFonts w:ascii="Consolas" w:cs="Consolas" w:eastAsia="Consolas" w:hAnsi="Consolas"/>
          <w:color w:val="222222"/>
          <w:sz w:val="18"/>
          <w:szCs w:val="18"/>
        </w:rPr>
        <w:t xml:space="preserve">    "owner_user_id": "usr_...",</w:t>
      </w:r>
    </w:p>
    <w:p>
      <w:pPr>
        <w:shd w:fill="F5F5F5" w:val="clear"/>
        <w:spacing w:after="120"/>
      </w:pPr>
      <w:r>
        <w:rPr>
          <w:rFonts w:ascii="Consolas" w:cs="Consolas" w:eastAsia="Consolas" w:hAnsi="Consolas"/>
          <w:color w:val="222222"/>
          <w:sz w:val="18"/>
          <w:szCs w:val="18"/>
        </w:rPr>
        <w:t xml:space="preserve">    "visibility": "workspace | private | org",</w:t>
      </w:r>
    </w:p>
    <w:p>
      <w:pPr>
        <w:shd w:fill="F5F5F5" w:val="clear"/>
        <w:spacing w:after="120"/>
      </w:pPr>
      <w:r>
        <w:rPr>
          <w:rFonts w:ascii="Consolas" w:cs="Consolas" w:eastAsia="Consolas" w:hAnsi="Consolas"/>
          <w:color w:val="222222"/>
          <w:sz w:val="18"/>
          <w:szCs w:val="18"/>
        </w:rPr>
        <w:t xml:space="preserve">    "acl_group_ids": ["grp_legal", "grp_exec"],</w:t>
      </w:r>
    </w:p>
    <w:p>
      <w:pPr>
        <w:shd w:fill="F5F5F5" w:val="clear"/>
        <w:spacing w:after="120"/>
      </w:pPr>
      <w:r>
        <w:rPr>
          <w:rFonts w:ascii="Consolas" w:cs="Consolas" w:eastAsia="Consolas" w:hAnsi="Consolas"/>
          <w:color w:val="222222"/>
          <w:sz w:val="18"/>
          <w:szCs w:val="18"/>
        </w:rPr>
        <w:t xml:space="preserve">    "content_type": "page_text_plus_ocr | table | image",</w:t>
      </w:r>
    </w:p>
    <w:p>
      <w:pPr>
        <w:shd w:fill="F5F5F5" w:val="clear"/>
        <w:spacing w:after="120"/>
      </w:pPr>
      <w:r>
        <w:rPr>
          <w:rFonts w:ascii="Consolas" w:cs="Consolas" w:eastAsia="Consolas" w:hAnsi="Consolas"/>
          <w:color w:val="222222"/>
          <w:sz w:val="18"/>
          <w:szCs w:val="18"/>
        </w:rPr>
        <w:t xml:space="preserve">    "page_number": 12,</w:t>
      </w:r>
    </w:p>
    <w:p>
      <w:pPr>
        <w:shd w:fill="F5F5F5" w:val="clear"/>
        <w:spacing w:after="120"/>
      </w:pPr>
      <w:r>
        <w:rPr>
          <w:rFonts w:ascii="Consolas" w:cs="Consolas" w:eastAsia="Consolas" w:hAnsi="Consolas"/>
          <w:color w:val="222222"/>
          <w:sz w:val="18"/>
          <w:szCs w:val="18"/>
        </w:rPr>
        <w:t xml:space="preserve">    "filename": "Client_Contracts_Policies_and_Incident_Records.pdf",</w:t>
      </w:r>
    </w:p>
    <w:p>
      <w:pPr>
        <w:shd w:fill="F5F5F5" w:val="clear"/>
        <w:spacing w:after="120"/>
      </w:pPr>
      <w:r>
        <w:rPr>
          <w:rFonts w:ascii="Consolas" w:cs="Consolas" w:eastAsia="Consolas" w:hAnsi="Consolas"/>
          <w:color w:val="222222"/>
          <w:sz w:val="18"/>
          <w:szCs w:val="18"/>
        </w:rPr>
        <w:t xml:space="preserve">    "file_sha256": "..."</w:t>
      </w:r>
    </w:p>
    <w:p>
      <w:pPr>
        <w:shd w:fill="F5F5F5" w:val="clear"/>
        <w:spacing w:after="120"/>
      </w:pPr>
      <w:r>
        <w:rPr>
          <w:rFonts w:ascii="Consolas" w:cs="Consolas" w:eastAsia="Consolas" w:hAnsi="Consolas"/>
          <w:color w:val="222222"/>
          <w:sz w:val="18"/>
          <w:szCs w:val="18"/>
        </w:rPr>
        <w:t xml:space="preserve">  }</w:t>
      </w:r>
    </w:p>
    <w:p>
      <w:pPr>
        <w:shd w:fill="F5F5F5" w:val="clear"/>
        <w:spacing w:after="120"/>
      </w:pPr>
      <w:r>
        <w:rPr>
          <w:rFonts w:ascii="Consolas" w:cs="Consolas" w:eastAsia="Consolas" w:hAnsi="Consolas"/>
          <w:color w:val="222222"/>
          <w:sz w:val="18"/>
          <w:szCs w:val="18"/>
        </w:rPr>
        <w:t xml:space="preserve">}</w:t>
      </w:r>
    </w:p>
    <w:p>
      <w:pPr>
        <w:spacing w:after="160" w:line="300"/>
      </w:pPr>
      <w:r>
        <w:rPr>
          <w:sz w:val="21"/>
          <w:szCs w:val="21"/>
        </w:rPr>
        <w:t xml:space="preserve">tenant_id, workspace_id, document_id, and acl_group_ids all get Qdrant keyword payload indexes (same pattern as the current required_indexes dict in ingestion.py), so every retrieval-time filter is an indexed lookup, not a full scan.</w:t>
      </w:r>
    </w:p>
    <w:p>
      <w:pPr>
        <w:pStyle w:val="Heading2"/>
        <w:spacing w:after="120" w:before="280"/>
      </w:pPr>
      <w:r>
        <w:rPr>
          <w:b/>
          <w:bCs/>
          <w:color w:val="3949AB"/>
          <w:sz w:val="24"/>
          <w:szCs w:val="24"/>
        </w:rPr>
        <w:t xml:space="preserve">4.2 PostgreSQL schema (entities and relationships)</w:t>
      </w:r>
    </w:p>
    <w:p>
      <w:pPr>
        <w:shd w:fill="F5F5F5" w:val="clear"/>
        <w:spacing w:after="120"/>
      </w:pPr>
      <w:r>
        <w:rPr>
          <w:rFonts w:ascii="Consolas" w:cs="Consolas" w:eastAsia="Consolas" w:hAnsi="Consolas"/>
          <w:color w:val="222222"/>
          <w:sz w:val="18"/>
          <w:szCs w:val="18"/>
        </w:rPr>
        <w:t xml:space="preserve">tenants(id, name, plan, created_at)</w:t>
      </w:r>
    </w:p>
    <w:p>
      <w:pPr>
        <w:shd w:fill="F5F5F5" w:val="clear"/>
        <w:spacing w:after="120"/>
      </w:pPr>
      <w:r>
        <w:rPr>
          <w:rFonts w:ascii="Consolas" w:cs="Consolas" w:eastAsia="Consolas" w:hAnsi="Consolas"/>
          <w:color w:val="222222"/>
          <w:sz w:val="18"/>
          <w:szCs w:val="18"/>
        </w:rPr>
        <w:t xml:space="preserve">users(id, tenant_id FK, email, display_name, status, created_at)</w:t>
      </w:r>
    </w:p>
    <w:p>
      <w:pPr>
        <w:shd w:fill="F5F5F5" w:val="clear"/>
        <w:spacing w:after="120"/>
      </w:pPr>
      <w:r>
        <w:rPr>
          <w:rFonts w:ascii="Consolas" w:cs="Consolas" w:eastAsia="Consolas" w:hAnsi="Consolas"/>
          <w:color w:val="222222"/>
          <w:sz w:val="18"/>
          <w:szCs w:val="18"/>
        </w:rPr>
        <w:t xml:space="preserve">workspaces(id, tenant_id FK, name, created_by FK users, created_at)</w:t>
      </w:r>
    </w:p>
    <w:p>
      <w:pPr>
        <w:shd w:fill="F5F5F5" w:val="clear"/>
        <w:spacing w:after="120"/>
      </w:pPr>
      <w:r>
        <w:rPr>
          <w:rFonts w:ascii="Consolas" w:cs="Consolas" w:eastAsia="Consolas" w:hAnsi="Consolas"/>
          <w:color w:val="222222"/>
          <w:sz w:val="18"/>
          <w:szCs w:val="18"/>
        </w:rPr>
        <w:t xml:space="preserve">workspace_members(workspace_id FK, user_id FK, role ENUM[owner,editor,viewer], added_at)</w:t>
      </w:r>
    </w:p>
    <w:p>
      <w:pPr>
        <w:shd w:fill="F5F5F5" w:val="clear"/>
        <w:spacing w:after="120"/>
      </w:pPr>
      <w:r>
        <w:rPr>
          <w:rFonts w:ascii="Consolas" w:cs="Consolas" w:eastAsia="Consolas" w:hAnsi="Consolas"/>
          <w:color w:val="222222"/>
          <w:sz w:val="18"/>
          <w:szCs w:val="18"/>
        </w:rPr>
        <w:t xml:space="preserve">documents(id, workspace_id FK, filename, object_storage_key, current_version_id, status, created_by FK, created_at)</w:t>
      </w:r>
    </w:p>
    <w:p>
      <w:pPr>
        <w:shd w:fill="F5F5F5" w:val="clear"/>
        <w:spacing w:after="120"/>
      </w:pPr>
      <w:r>
        <w:rPr>
          <w:rFonts w:ascii="Consolas" w:cs="Consolas" w:eastAsia="Consolas" w:hAnsi="Consolas"/>
          <w:color w:val="222222"/>
          <w:sz w:val="18"/>
          <w:szCs w:val="18"/>
        </w:rPr>
        <w:t xml:space="preserve">document_versions(id, document_id FK, version_number, file_sha256, object_storage_key,</w:t>
      </w:r>
    </w:p>
    <w:p>
      <w:pPr>
        <w:shd w:fill="F5F5F5" w:val="clear"/>
        <w:spacing w:after="120"/>
      </w:pPr>
      <w:r>
        <w:rPr>
          <w:rFonts w:ascii="Consolas" w:cs="Consolas" w:eastAsia="Consolas" w:hAnsi="Consolas"/>
          <w:color w:val="222222"/>
          <w:sz w:val="18"/>
          <w:szCs w:val="18"/>
        </w:rPr>
        <w:t xml:space="preserve">                   page_count, status, error_message, created_at, superseded_at)</w:t>
      </w:r>
    </w:p>
    <w:p>
      <w:pPr>
        <w:shd w:fill="F5F5F5" w:val="clear"/>
        <w:spacing w:after="120"/>
      </w:pPr>
      <w:r>
        <w:rPr>
          <w:rFonts w:ascii="Consolas" w:cs="Consolas" w:eastAsia="Consolas" w:hAnsi="Consolas"/>
          <w:color w:val="222222"/>
          <w:sz w:val="18"/>
          <w:szCs w:val="18"/>
        </w:rPr>
        <w:t xml:space="preserve">ingestion_jobs(id, document_version_id FK, stage, status, attempt_count,</w:t>
      </w:r>
    </w:p>
    <w:p>
      <w:pPr>
        <w:shd w:fill="F5F5F5" w:val="clear"/>
        <w:spacing w:after="120"/>
      </w:pPr>
      <w:r>
        <w:rPr>
          <w:rFonts w:ascii="Consolas" w:cs="Consolas" w:eastAsia="Consolas" w:hAnsi="Consolas"/>
          <w:color w:val="222222"/>
          <w:sz w:val="18"/>
          <w:szCs w:val="18"/>
        </w:rPr>
        <w:t xml:space="preserve">               started_at, finished_at, error_message)</w:t>
      </w:r>
    </w:p>
    <w:p>
      <w:pPr>
        <w:shd w:fill="F5F5F5" w:val="clear"/>
        <w:spacing w:after="120"/>
      </w:pPr>
      <w:r>
        <w:rPr>
          <w:rFonts w:ascii="Consolas" w:cs="Consolas" w:eastAsia="Consolas" w:hAnsi="Consolas"/>
          <w:color w:val="222222"/>
          <w:sz w:val="18"/>
          <w:szCs w:val="18"/>
        </w:rPr>
        <w:t xml:space="preserve">permissions(id, workspace_id FK, principal_type ENUM[user,group], principal_id,</w:t>
      </w:r>
    </w:p>
    <w:p>
      <w:pPr>
        <w:shd w:fill="F5F5F5" w:val="clear"/>
        <w:spacing w:after="120"/>
      </w:pPr>
      <w:r>
        <w:rPr>
          <w:rFonts w:ascii="Consolas" w:cs="Consolas" w:eastAsia="Consolas" w:hAnsi="Consolas"/>
          <w:color w:val="222222"/>
          <w:sz w:val="18"/>
          <w:szCs w:val="18"/>
        </w:rPr>
        <w:t xml:space="preserve">            role ENUM[owner,editor,viewer])</w:t>
      </w:r>
    </w:p>
    <w:p>
      <w:pPr>
        <w:shd w:fill="F5F5F5" w:val="clear"/>
        <w:spacing w:after="120"/>
      </w:pPr>
      <w:r>
        <w:rPr>
          <w:rFonts w:ascii="Consolas" w:cs="Consolas" w:eastAsia="Consolas" w:hAnsi="Consolas"/>
          <w:color w:val="222222"/>
          <w:sz w:val="18"/>
          <w:szCs w:val="18"/>
        </w:rPr>
        <w:t xml:space="preserve">conversations(id, workspace_id FK, user_id FK, title, created_at, is_shared, share_token)</w:t>
      </w:r>
    </w:p>
    <w:p>
      <w:pPr>
        <w:shd w:fill="F5F5F5" w:val="clear"/>
        <w:spacing w:after="120"/>
      </w:pPr>
      <w:r>
        <w:rPr>
          <w:rFonts w:ascii="Consolas" w:cs="Consolas" w:eastAsia="Consolas" w:hAnsi="Consolas"/>
          <w:color w:val="222222"/>
          <w:sz w:val="18"/>
          <w:szCs w:val="18"/>
        </w:rPr>
        <w:t xml:space="preserve">messages(id, conversation_id FK, role ENUM[user,assistant], content, citations JSONB, created_at)</w:t>
      </w:r>
    </w:p>
    <w:p>
      <w:pPr>
        <w:shd w:fill="F5F5F5" w:val="clear"/>
        <w:spacing w:after="120"/>
      </w:pPr>
      <w:r>
        <w:rPr>
          <w:rFonts w:ascii="Consolas" w:cs="Consolas" w:eastAsia="Consolas" w:hAnsi="Consolas"/>
          <w:color w:val="222222"/>
          <w:sz w:val="18"/>
          <w:szCs w:val="18"/>
        </w:rPr>
        <w:t xml:space="preserve">feedback(id, message_id FK, user_id FK, rating ENUM[up,down], comment, created_at)</w:t>
      </w:r>
    </w:p>
    <w:p>
      <w:pPr>
        <w:shd w:fill="F5F5F5" w:val="clear"/>
        <w:spacing w:after="120"/>
      </w:pPr>
      <w:r>
        <w:rPr>
          <w:rFonts w:ascii="Consolas" w:cs="Consolas" w:eastAsia="Consolas" w:hAnsi="Consolas"/>
          <w:color w:val="222222"/>
          <w:sz w:val="18"/>
          <w:szCs w:val="18"/>
        </w:rPr>
        <w:t xml:space="preserve">audit_log(id, tenant_id FK, actor_user_id FK, action, resource_type, resource_id, metadata JSONB, created_at)</w:t>
      </w:r>
    </w:p>
    <w:p>
      <w:pPr>
        <w:shd w:fill="F5F5F5" w:val="clear"/>
        <w:spacing w:after="120"/>
      </w:pPr>
      <w:r>
        <w:rPr>
          <w:rFonts w:ascii="Consolas" w:cs="Consolas" w:eastAsia="Consolas" w:hAnsi="Consolas"/>
          <w:color w:val="222222"/>
          <w:sz w:val="18"/>
          <w:szCs w:val="18"/>
        </w:rPr>
        <w:t xml:space="preserve">usage_counters(tenant_id FK, period, documents_ingested, pages_ingested, queries_run, tokens_used)</w:t>
      </w:r>
    </w:p>
    <w:p>
      <w:pPr>
        <w:spacing w:after="160" w:line="300"/>
      </w:pPr>
      <w:r>
        <w:rPr>
          <w:sz w:val="21"/>
          <w:szCs w:val="21"/>
        </w:rPr>
        <w:t xml:space="preserve">This gives every retrieval and every generation call a resolvable chain: user → workspace_members → workspace → documents → document_versions → Qdrant document_id/version_id, which is exactly what Section 8 (security) turns into a mandatory filter, and what Section 9 (versioning) uses to decide whether re-parsing is necessary.</w:t>
      </w:r>
    </w:p>
    <w:p>
      <w:pPr>
        <w:pStyle w:val="Heading1"/>
        <w:pBdr>
          <w:bottom w:val="single" w:color="3949AB" w:sz="6" w:space="4"/>
        </w:pBdr>
        <w:spacing w:after="160" w:before="360"/>
      </w:pPr>
      <w:r>
        <w:rPr>
          <w:b/>
          <w:bCs/>
          <w:color w:val="1F2A44"/>
          <w:sz w:val="30"/>
          <w:szCs w:val="30"/>
        </w:rPr>
        <w:t xml:space="preserve">5. Asynchronous Ingestion Workflow</w:t>
      </w:r>
    </w:p>
    <w:p>
      <w:pPr>
        <w:pStyle w:val="Heading2"/>
        <w:spacing w:after="120" w:before="280"/>
      </w:pPr>
      <w:r>
        <w:rPr>
          <w:b/>
          <w:bCs/>
          <w:color w:val="3949AB"/>
          <w:sz w:val="24"/>
          <w:szCs w:val="24"/>
        </w:rPr>
        <w:t xml:space="preserve">5.1 Status state machine</w:t>
      </w:r>
    </w:p>
    <w:p>
      <w:pPr>
        <w:shd w:fill="F5F5F5" w:val="clear"/>
        <w:spacing w:after="120"/>
      </w:pPr>
      <w:r>
        <w:rPr>
          <w:rFonts w:ascii="Consolas" w:cs="Consolas" w:eastAsia="Consolas" w:hAnsi="Consolas"/>
          <w:color w:val="222222"/>
          <w:sz w:val="18"/>
          <w:szCs w:val="18"/>
        </w:rPr>
        <w:t xml:space="preserve">uploaded -&gt; parsing -&gt; chunking -&gt; indexing -&gt; ready</w:t>
      </w:r>
    </w:p>
    <w:p>
      <w:pPr>
        <w:shd w:fill="F5F5F5" w:val="clear"/>
        <w:spacing w:after="120"/>
      </w:pPr>
      <w:r>
        <w:rPr>
          <w:rFonts w:ascii="Consolas" w:cs="Consolas" w:eastAsia="Consolas" w:hAnsi="Consolas"/>
          <w:color w:val="222222"/>
          <w:sz w:val="18"/>
          <w:szCs w:val="18"/>
        </w:rPr>
        <w:t xml:space="preserve">              |          |          |</w:t>
      </w:r>
    </w:p>
    <w:p>
      <w:pPr>
        <w:shd w:fill="F5F5F5" w:val="clear"/>
        <w:spacing w:after="120"/>
      </w:pPr>
      <w:r>
        <w:rPr>
          <w:rFonts w:ascii="Consolas" w:cs="Consolas" w:eastAsia="Consolas" w:hAnsi="Consolas"/>
          <w:color w:val="222222"/>
          <w:sz w:val="18"/>
          <w:szCs w:val="18"/>
        </w:rPr>
        <w:t xml:space="preserve">              +----------+----------+--&gt; failed --&gt; retrying --&gt; (parsing | dead_letter)</w:t>
      </w:r>
    </w:p>
    <w:p>
      <w:pPr>
        <w:pStyle w:val="ListParagraph"/>
        <w:numPr>
          <w:ilvl w:val="0"/>
          <w:numId w:val="2"/>
        </w:numPr>
        <w:spacing w:after="80" w:line="280"/>
      </w:pPr>
      <w:r>
        <w:rPr>
          <w:sz w:val="21"/>
          <w:szCs w:val="21"/>
        </w:rPr>
        <w:t xml:space="preserve">uploaded: file stored in Object Storage, DB row created, job enqueued.</w:t>
      </w:r>
    </w:p>
    <w:p>
      <w:pPr>
        <w:pStyle w:val="ListParagraph"/>
        <w:numPr>
          <w:ilvl w:val="0"/>
          <w:numId w:val="2"/>
        </w:numPr>
        <w:spacing w:after="80" w:line="280"/>
      </w:pPr>
      <w:r>
        <w:rPr>
          <w:sz w:val="21"/>
          <w:szCs w:val="21"/>
        </w:rPr>
        <w:t xml:space="preserve">parsing: worker running ComplexPDFParser (PyMuPDF/pdfplumber/Tesseract).</w:t>
      </w:r>
    </w:p>
    <w:p>
      <w:pPr>
        <w:pStyle w:val="ListParagraph"/>
        <w:numPr>
          <w:ilvl w:val="0"/>
          <w:numId w:val="2"/>
        </w:numPr>
        <w:spacing w:after="80" w:line="280"/>
      </w:pPr>
      <w:r>
        <w:rPr>
          <w:sz w:val="21"/>
          <w:szCs w:val="21"/>
        </w:rPr>
        <w:t xml:space="preserve">chunking: text splitting (RecursiveCharacterTextSplitter), table normalization, vision captioning for images.</w:t>
      </w:r>
    </w:p>
    <w:p>
      <w:pPr>
        <w:pStyle w:val="ListParagraph"/>
        <w:numPr>
          <w:ilvl w:val="0"/>
          <w:numId w:val="2"/>
        </w:numPr>
        <w:spacing w:after="80" w:line="280"/>
      </w:pPr>
      <w:r>
        <w:rPr>
          <w:sz w:val="21"/>
          <w:szCs w:val="21"/>
        </w:rPr>
        <w:t xml:space="preserve">indexing: dense + sparse embedding calls and Qdrant upsert.</w:t>
      </w:r>
    </w:p>
    <w:p>
      <w:pPr>
        <w:pStyle w:val="ListParagraph"/>
        <w:numPr>
          <w:ilvl w:val="0"/>
          <w:numId w:val="2"/>
        </w:numPr>
        <w:spacing w:after="80" w:line="280"/>
      </w:pPr>
      <w:r>
        <w:rPr>
          <w:sz w:val="21"/>
          <w:szCs w:val="21"/>
        </w:rPr>
        <w:t xml:space="preserve">ready: document searchable; documents.current_version_id updated.</w:t>
      </w:r>
    </w:p>
    <w:p>
      <w:pPr>
        <w:pStyle w:val="ListParagraph"/>
        <w:numPr>
          <w:ilvl w:val="0"/>
          <w:numId w:val="2"/>
        </w:numPr>
        <w:spacing w:after="80" w:line="280"/>
      </w:pPr>
      <w:r>
        <w:rPr>
          <w:sz w:val="21"/>
          <w:szCs w:val="21"/>
        </w:rPr>
        <w:t xml:space="preserve">failed: any stage raised (the existing DocumentPortalException pattern in exception/custom_exception.py already gives every module a structured error to surface here) — job requeued with exponential backoff up to N attempts, then routed to a dead-letter queue with error_message persisted for support/admin triage.</w:t>
      </w:r>
    </w:p>
    <w:p>
      <w:pPr>
        <w:spacing w:after="160" w:line="300"/>
      </w:pPr>
      <w:r>
        <w:rPr>
          <w:sz w:val="21"/>
          <w:szCs w:val="21"/>
        </w:rPr>
        <w:t xml:space="preserve">The UI polls (or subscribes via websocket to) GET /documents/{id} and renders this exact state machine so a large PDF never looks “stuck” the way a blocking Streamlit call does today.</w:t>
      </w:r>
    </w:p>
    <w:p>
      <w:pPr>
        <w:pStyle w:val="Heading2"/>
        <w:spacing w:after="120" w:before="280"/>
      </w:pPr>
      <w:r>
        <w:rPr>
          <w:b/>
          <w:bCs/>
          <w:color w:val="3949AB"/>
          <w:sz w:val="24"/>
          <w:szCs w:val="24"/>
        </w:rPr>
        <w:t xml:space="preserve">5.2 Failure / retry handling</w:t>
      </w:r>
    </w:p>
    <w:p>
      <w:pPr>
        <w:pStyle w:val="ListParagraph"/>
        <w:numPr>
          <w:ilvl w:val="0"/>
          <w:numId w:val="2"/>
        </w:numPr>
        <w:spacing w:after="80" w:line="280"/>
      </w:pPr>
      <w:r>
        <w:rPr>
          <w:sz w:val="21"/>
          <w:szCs w:val="21"/>
        </w:rPr>
        <w:t xml:space="preserve">Each ingestion_jobs row tracks attempt_count and per-stage error_message. Retries use jittered exponential backoff (e.g. 30s, 2m, 10m) and only retry the failed stage, reusing intermediate artifacts already written to Object Storage where possible.</w:t>
      </w:r>
    </w:p>
    <w:p>
      <w:pPr>
        <w:pStyle w:val="ListParagraph"/>
        <w:numPr>
          <w:ilvl w:val="0"/>
          <w:numId w:val="2"/>
        </w:numPr>
        <w:spacing w:after="80" w:line="280"/>
      </w:pPr>
      <w:r>
        <w:rPr>
          <w:sz w:val="21"/>
          <w:szCs w:val="21"/>
        </w:rPr>
        <w:t xml:space="preserve">Poison-pill documents (e.g. a corrupt PDF that crashes PyMuPDF every time) are dead-lettered after N attempts and flagged status=failed with the error surfaced to the uploading user and to an admin queue — never silently dropped.</w:t>
      </w:r>
    </w:p>
    <w:p>
      <w:pPr>
        <w:pStyle w:val="ListParagraph"/>
        <w:numPr>
          <w:ilvl w:val="0"/>
          <w:numId w:val="2"/>
        </w:numPr>
        <w:spacing w:after="80" w:line="280"/>
      </w:pPr>
      <w:r>
        <w:rPr>
          <w:sz w:val="21"/>
          <w:szCs w:val="21"/>
        </w:rPr>
        <w:t xml:space="preserve">Idempotency: the worker's Qdrant upsert uses the same deterministic uuid5-based point-id scheme already implemented in MultimodalDocumentIngestion._point_id(), so a retried job safely overwrites partial results instead of duplicating points.</w:t>
      </w:r>
    </w:p>
    <w:p>
      <w:pPr>
        <w:pStyle w:val="Heading1"/>
        <w:pBdr>
          <w:bottom w:val="single" w:color="3949AB" w:sz="6" w:space="4"/>
        </w:pBdr>
        <w:spacing w:after="160" w:before="360"/>
      </w:pPr>
      <w:r>
        <w:rPr>
          <w:b/>
          <w:bCs/>
          <w:color w:val="1F2A44"/>
          <w:sz w:val="30"/>
          <w:szCs w:val="30"/>
        </w:rPr>
        <w:t xml:space="preserve">6. Retrieval Design — Dense + Sparse → RRF → Rerank → Top-K</w:t>
      </w:r>
    </w:p>
    <w:p>
      <w:pPr>
        <w:spacing w:after="160" w:line="300"/>
      </w:pPr>
      <w:r>
        <w:rPr>
          <w:sz w:val="21"/>
          <w:szCs w:val="21"/>
        </w:rPr>
        <w:t xml:space="preserve">The current retriever is dense-only (RetrievalMode.DENSE, similarity_search). Two structural problems this creates: (1) pure embedding similarity misses exact-match queries (contract clause numbers, policy IDs, dollar amounts, dates) that a keyword/BM25 signal catches reliably, and (2) there is no second-pass precision step, so borderline matches ride straight into the LLM's context.</w:t>
      </w:r>
    </w:p>
    <w:p>
      <w:pPr>
        <w:pStyle w:val="Heading2"/>
        <w:spacing w:after="120" w:before="280"/>
      </w:pPr>
      <w:r>
        <w:rPr>
          <w:b/>
          <w:bCs/>
          <w:color w:val="3949AB"/>
          <w:sz w:val="24"/>
          <w:szCs w:val="24"/>
        </w:rPr>
        <w:t xml:space="preserve">Target pipeline, per query</w:t>
      </w:r>
    </w:p>
    <w:p>
      <w:pPr>
        <w:pStyle w:val="ListParagraph"/>
        <w:numPr>
          <w:ilvl w:val="0"/>
          <w:numId w:val="2"/>
        </w:numPr>
        <w:spacing w:after="80" w:line="280"/>
      </w:pPr>
      <w:r>
        <w:rPr>
          <w:sz w:val="21"/>
          <w:szCs w:val="21"/>
        </w:rPr>
        <w:t xml:space="preserve">Dense search — Qdrant vector search on text-embedding-3-large (unchanged from V1), k_dense ≈ 25, filtered by the ACL filter from Section 8. Runs in the Retrieval Service, calling Qdrant.</w:t>
      </w:r>
    </w:p>
    <w:p>
      <w:pPr>
        <w:pStyle w:val="ListParagraph"/>
        <w:numPr>
          <w:ilvl w:val="0"/>
          <w:numId w:val="2"/>
        </w:numPr>
        <w:spacing w:after="80" w:line="280"/>
      </w:pPr>
      <w:r>
        <w:rPr>
          <w:sz w:val="21"/>
          <w:szCs w:val="21"/>
        </w:rPr>
        <w:t xml:space="preserve">Sparse search — BM25 (Qdrant's native sparse-vector support, or an external OpenSearch/Elasticsearch BM25 index) over the same chunk text, k_sparse ≈ 25, same ACL filter. Solves exact lexical matches dense embeddings under-weight.</w:t>
      </w:r>
    </w:p>
    <w:p>
      <w:pPr>
        <w:pStyle w:val="ListParagraph"/>
        <w:numPr>
          <w:ilvl w:val="0"/>
          <w:numId w:val="2"/>
        </w:numPr>
        <w:spacing w:after="80" w:line="280"/>
      </w:pPr>
      <w:r>
        <w:rPr>
          <w:sz w:val="21"/>
          <w:szCs w:val="21"/>
        </w:rPr>
        <w:t xml:space="preserve">Fusion (RRF) — Reciprocal Rank Fusion combines the two ranked lists without needing score normalization across dense cosine similarity and BM25 scores: score(d) = Σ 1 / (k_rrf + rank_i(d)) across each retriever's ranking, k_rrf ≈ 60. Produces one merged candidate list, k_fused ≈ 30. Runs in the Retrieval Service — no extra network hop.</w:t>
      </w:r>
    </w:p>
    <w:p>
      <w:pPr>
        <w:pStyle w:val="ListParagraph"/>
        <w:numPr>
          <w:ilvl w:val="0"/>
          <w:numId w:val="2"/>
        </w:numPr>
        <w:spacing w:after="80" w:line="280"/>
      </w:pPr>
      <w:r>
        <w:rPr>
          <w:sz w:val="21"/>
          <w:szCs w:val="21"/>
        </w:rPr>
        <w:t xml:space="preserve">Reranking — a cross-encoder (e.g. Cohere Rerank, BGE-reranker, or a hosted cross-encoder endpoint) re-scores the fused candidates against the literal query text, since cross-encoders model query-document interaction directly instead of comparing independently-computed embeddings. Reduces 30 candidates to k_final ≈ 6–10. This is the step that most directly improves answer groundedness, because it decides what the LLM actually sees.</w:t>
      </w:r>
    </w:p>
    <w:p>
      <w:pPr>
        <w:pStyle w:val="ListParagraph"/>
        <w:numPr>
          <w:ilvl w:val="0"/>
          <w:numId w:val="2"/>
        </w:numPr>
        <w:spacing w:after="80" w:line="280"/>
      </w:pPr>
      <w:r>
        <w:rPr>
          <w:sz w:val="21"/>
          <w:szCs w:val="21"/>
        </w:rPr>
        <w:t xml:space="preserve">Metadata filtering is applied at every stage above (dense, sparse, and post-rerank where supported), not only in the UI: tenant/workspace/ACL filter (mandatory, security), plus optional user-chosen filters (content_type, filename, page range) reusing the existing build_filter() method in retriever.py.</w:t>
      </w:r>
    </w:p>
    <w:p>
      <w:pPr>
        <w:pStyle w:val="ListParagraph"/>
        <w:numPr>
          <w:ilvl w:val="0"/>
          <w:numId w:val="2"/>
        </w:numPr>
        <w:spacing w:after="80" w:line="280"/>
      </w:pPr>
      <w:r>
        <w:rPr>
          <w:sz w:val="21"/>
          <w:szCs w:val="21"/>
        </w:rPr>
        <w:t xml:space="preserve">Top-K to generation context — the reranked top-k chunks, tables, and image references are assembled into the existing MULTIMODAL_RAG_USER_PROMPT context format, with citation labels ([filename p.N]) preserved exactly as V1's system prompt already requires, plus any image files fetched from Object Storage for the multimodal LLM 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226"/>
        <w:gridCol w:w="4838"/>
      </w:tblGrid>
      <w:tr>
        <w:trPr>
          <w:tblHeader/>
        </w:trPr>
        <w:tc>
          <w:tcPr>
            <w:tcW w:type="dxa" w:w="2016"/>
            <w:shd w:fill="1F2A44" w:val="clear"/>
            <w:tcMar>
              <w:top w:type="dxa" w:w="80"/>
              <w:left w:type="dxa" w:w="100"/>
              <w:bottom w:type="dxa" w:w="80"/>
              <w:right w:type="dxa" w:w="100"/>
            </w:tcMar>
          </w:tcPr>
          <w:p>
            <w:r>
              <w:rPr>
                <w:b/>
                <w:bCs/>
                <w:color w:val="FFFFFF"/>
                <w:sz w:val="19"/>
                <w:szCs w:val="19"/>
              </w:rPr>
              <w:t xml:space="preserve">Stage</w:t>
            </w:r>
          </w:p>
        </w:tc>
        <w:tc>
          <w:tcPr>
            <w:tcW w:type="dxa" w:w="3226"/>
            <w:shd w:fill="1F2A44" w:val="clear"/>
            <w:tcMar>
              <w:top w:type="dxa" w:w="80"/>
              <w:left w:type="dxa" w:w="100"/>
              <w:bottom w:type="dxa" w:w="80"/>
              <w:right w:type="dxa" w:w="100"/>
            </w:tcMar>
          </w:tcPr>
          <w:p>
            <w:r>
              <w:rPr>
                <w:b/>
                <w:bCs/>
                <w:color w:val="FFFFFF"/>
                <w:sz w:val="19"/>
                <w:szCs w:val="19"/>
              </w:rPr>
              <w:t xml:space="preserve">Runs where</w:t>
            </w:r>
          </w:p>
        </w:tc>
        <w:tc>
          <w:tcPr>
            <w:tcW w:type="dxa" w:w="4838"/>
            <w:shd w:fill="1F2A44" w:val="clear"/>
            <w:tcMar>
              <w:top w:type="dxa" w:w="80"/>
              <w:left w:type="dxa" w:w="100"/>
              <w:bottom w:type="dxa" w:w="80"/>
              <w:right w:type="dxa" w:w="100"/>
            </w:tcMar>
          </w:tcPr>
          <w:p>
            <w:r>
              <w:rPr>
                <w:b/>
                <w:bCs/>
                <w:color w:val="FFFFFF"/>
                <w:sz w:val="19"/>
                <w:szCs w:val="19"/>
              </w:rPr>
              <w:t xml:space="preserve">Problem it solves</w:t>
            </w:r>
          </w:p>
        </w:tc>
      </w:tr>
      <w:tr>
        <w:tc>
          <w:tcPr>
            <w:tcW w:type="dxa" w:w="2016"/>
            <w:shd w:fill="FFFFFF" w:val="clear"/>
            <w:tcMar>
              <w:top w:type="dxa" w:w="70"/>
              <w:left w:type="dxa" w:w="100"/>
              <w:bottom w:type="dxa" w:w="70"/>
              <w:right w:type="dxa" w:w="100"/>
            </w:tcMar>
          </w:tcPr>
          <w:p>
            <w:r>
              <w:rPr>
                <w:sz w:val="18"/>
                <w:szCs w:val="18"/>
              </w:rPr>
              <w:t xml:space="preserve">Dense search</w:t>
            </w:r>
          </w:p>
        </w:tc>
        <w:tc>
          <w:tcPr>
            <w:tcW w:type="dxa" w:w="3226"/>
            <w:shd w:fill="FFFFFF" w:val="clear"/>
            <w:tcMar>
              <w:top w:type="dxa" w:w="70"/>
              <w:left w:type="dxa" w:w="100"/>
              <w:bottom w:type="dxa" w:w="70"/>
              <w:right w:type="dxa" w:w="100"/>
            </w:tcMar>
          </w:tcPr>
          <w:p>
            <w:r>
              <w:rPr>
                <w:sz w:val="18"/>
                <w:szCs w:val="18"/>
              </w:rPr>
              <w:t xml:space="preserve">Retrieval Service → Qdrant</w:t>
            </w:r>
          </w:p>
        </w:tc>
        <w:tc>
          <w:tcPr>
            <w:tcW w:type="dxa" w:w="4838"/>
            <w:shd w:fill="FFFFFF" w:val="clear"/>
            <w:tcMar>
              <w:top w:type="dxa" w:w="70"/>
              <w:left w:type="dxa" w:w="100"/>
              <w:bottom w:type="dxa" w:w="70"/>
              <w:right w:type="dxa" w:w="100"/>
            </w:tcMar>
          </w:tcPr>
          <w:p>
            <w:r>
              <w:rPr>
                <w:sz w:val="18"/>
                <w:szCs w:val="18"/>
              </w:rPr>
              <w:t xml:space="preserve">Semantic / paraphrase matches</w:t>
            </w:r>
          </w:p>
        </w:tc>
      </w:tr>
      <w:tr>
        <w:tc>
          <w:tcPr>
            <w:tcW w:type="dxa" w:w="2016"/>
            <w:shd w:fill="F7F8FC" w:val="clear"/>
            <w:tcMar>
              <w:top w:type="dxa" w:w="70"/>
              <w:left w:type="dxa" w:w="100"/>
              <w:bottom w:type="dxa" w:w="70"/>
              <w:right w:type="dxa" w:w="100"/>
            </w:tcMar>
          </w:tcPr>
          <w:p>
            <w:r>
              <w:rPr>
                <w:sz w:val="18"/>
                <w:szCs w:val="18"/>
              </w:rPr>
              <w:t xml:space="preserve">Sparse / BM25</w:t>
            </w:r>
          </w:p>
        </w:tc>
        <w:tc>
          <w:tcPr>
            <w:tcW w:type="dxa" w:w="3226"/>
            <w:shd w:fill="F7F8FC" w:val="clear"/>
            <w:tcMar>
              <w:top w:type="dxa" w:w="70"/>
              <w:left w:type="dxa" w:w="100"/>
              <w:bottom w:type="dxa" w:w="70"/>
              <w:right w:type="dxa" w:w="100"/>
            </w:tcMar>
          </w:tcPr>
          <w:p>
            <w:r>
              <w:rPr>
                <w:sz w:val="18"/>
                <w:szCs w:val="18"/>
              </w:rPr>
              <w:t xml:space="preserve">Retrieval Service → Qdrant sparse or BM25 index</w:t>
            </w:r>
          </w:p>
        </w:tc>
        <w:tc>
          <w:tcPr>
            <w:tcW w:type="dxa" w:w="4838"/>
            <w:shd w:fill="F7F8FC" w:val="clear"/>
            <w:tcMar>
              <w:top w:type="dxa" w:w="70"/>
              <w:left w:type="dxa" w:w="100"/>
              <w:bottom w:type="dxa" w:w="70"/>
              <w:right w:type="dxa" w:w="100"/>
            </w:tcMar>
          </w:tcPr>
          <w:p>
            <w:r>
              <w:rPr>
                <w:sz w:val="18"/>
                <w:szCs w:val="18"/>
              </w:rPr>
              <w:t xml:space="preserve">Exact keyword/entity/number matches dense embeddings miss</w:t>
            </w:r>
          </w:p>
        </w:tc>
      </w:tr>
      <w:tr>
        <w:tc>
          <w:tcPr>
            <w:tcW w:type="dxa" w:w="2016"/>
            <w:shd w:fill="FFFFFF" w:val="clear"/>
            <w:tcMar>
              <w:top w:type="dxa" w:w="70"/>
              <w:left w:type="dxa" w:w="100"/>
              <w:bottom w:type="dxa" w:w="70"/>
              <w:right w:type="dxa" w:w="100"/>
            </w:tcMar>
          </w:tcPr>
          <w:p>
            <w:r>
              <w:rPr>
                <w:sz w:val="18"/>
                <w:szCs w:val="18"/>
              </w:rPr>
              <w:t xml:space="preserve">RRF fusion</w:t>
            </w:r>
          </w:p>
        </w:tc>
        <w:tc>
          <w:tcPr>
            <w:tcW w:type="dxa" w:w="3226"/>
            <w:shd w:fill="FFFFFF" w:val="clear"/>
            <w:tcMar>
              <w:top w:type="dxa" w:w="70"/>
              <w:left w:type="dxa" w:w="100"/>
              <w:bottom w:type="dxa" w:w="70"/>
              <w:right w:type="dxa" w:w="100"/>
            </w:tcMar>
          </w:tcPr>
          <w:p>
            <w:r>
              <w:rPr>
                <w:sz w:val="18"/>
                <w:szCs w:val="18"/>
              </w:rPr>
              <w:t xml:space="preserve">Retrieval Service (in-process)</w:t>
            </w:r>
          </w:p>
        </w:tc>
        <w:tc>
          <w:tcPr>
            <w:tcW w:type="dxa" w:w="4838"/>
            <w:shd w:fill="FFFFFF" w:val="clear"/>
            <w:tcMar>
              <w:top w:type="dxa" w:w="70"/>
              <w:left w:type="dxa" w:w="100"/>
              <w:bottom w:type="dxa" w:w="70"/>
              <w:right w:type="dxa" w:w="100"/>
            </w:tcMar>
          </w:tcPr>
          <w:p>
            <w:r>
              <w:rPr>
                <w:sz w:val="18"/>
                <w:szCs w:val="18"/>
              </w:rPr>
              <w:t xml:space="preserve">Combines two incompatible score scales without brittle normalization</w:t>
            </w:r>
          </w:p>
        </w:tc>
      </w:tr>
      <w:tr>
        <w:tc>
          <w:tcPr>
            <w:tcW w:type="dxa" w:w="2016"/>
            <w:shd w:fill="F7F8FC" w:val="clear"/>
            <w:tcMar>
              <w:top w:type="dxa" w:w="70"/>
              <w:left w:type="dxa" w:w="100"/>
              <w:bottom w:type="dxa" w:w="70"/>
              <w:right w:type="dxa" w:w="100"/>
            </w:tcMar>
          </w:tcPr>
          <w:p>
            <w:r>
              <w:rPr>
                <w:sz w:val="18"/>
                <w:szCs w:val="18"/>
              </w:rPr>
              <w:t xml:space="preserve">Reranker</w:t>
            </w:r>
          </w:p>
        </w:tc>
        <w:tc>
          <w:tcPr>
            <w:tcW w:type="dxa" w:w="3226"/>
            <w:shd w:fill="F7F8FC" w:val="clear"/>
            <w:tcMar>
              <w:top w:type="dxa" w:w="70"/>
              <w:left w:type="dxa" w:w="100"/>
              <w:bottom w:type="dxa" w:w="70"/>
              <w:right w:type="dxa" w:w="100"/>
            </w:tcMar>
          </w:tcPr>
          <w:p>
            <w:r>
              <w:rPr>
                <w:sz w:val="18"/>
                <w:szCs w:val="18"/>
              </w:rPr>
              <w:t xml:space="preserve">Retrieval Service → reranker endpoint</w:t>
            </w:r>
          </w:p>
        </w:tc>
        <w:tc>
          <w:tcPr>
            <w:tcW w:type="dxa" w:w="4838"/>
            <w:shd w:fill="F7F8FC" w:val="clear"/>
            <w:tcMar>
              <w:top w:type="dxa" w:w="70"/>
              <w:left w:type="dxa" w:w="100"/>
              <w:bottom w:type="dxa" w:w="70"/>
              <w:right w:type="dxa" w:w="100"/>
            </w:tcMar>
          </w:tcPr>
          <w:p>
            <w:r>
              <w:rPr>
                <w:sz w:val="18"/>
                <w:szCs w:val="18"/>
              </w:rPr>
              <w:t xml:space="preserve">Precision: query-aware re-scoring beats independently-computed similarity</w:t>
            </w:r>
          </w:p>
        </w:tc>
      </w:tr>
      <w:tr>
        <w:tc>
          <w:tcPr>
            <w:tcW w:type="dxa" w:w="2016"/>
            <w:shd w:fill="FFFFFF" w:val="clear"/>
            <w:tcMar>
              <w:top w:type="dxa" w:w="70"/>
              <w:left w:type="dxa" w:w="100"/>
              <w:bottom w:type="dxa" w:w="70"/>
              <w:right w:type="dxa" w:w="100"/>
            </w:tcMar>
          </w:tcPr>
          <w:p>
            <w:r>
              <w:rPr>
                <w:sz w:val="18"/>
                <w:szCs w:val="18"/>
              </w:rPr>
              <w:t xml:space="preserve">Metadata/ACL filter</w:t>
            </w:r>
          </w:p>
        </w:tc>
        <w:tc>
          <w:tcPr>
            <w:tcW w:type="dxa" w:w="3226"/>
            <w:shd w:fill="FFFFFF" w:val="clear"/>
            <w:tcMar>
              <w:top w:type="dxa" w:w="70"/>
              <w:left w:type="dxa" w:w="100"/>
              <w:bottom w:type="dxa" w:w="70"/>
              <w:right w:type="dxa" w:w="100"/>
            </w:tcMar>
          </w:tcPr>
          <w:p>
            <w:r>
              <w:rPr>
                <w:sz w:val="18"/>
                <w:szCs w:val="18"/>
              </w:rPr>
              <w:t xml:space="preserve">Applied inside every Qdrant call</w:t>
            </w:r>
          </w:p>
        </w:tc>
        <w:tc>
          <w:tcPr>
            <w:tcW w:type="dxa" w:w="4838"/>
            <w:shd w:fill="FFFFFF" w:val="clear"/>
            <w:tcMar>
              <w:top w:type="dxa" w:w="70"/>
              <w:left w:type="dxa" w:w="100"/>
              <w:bottom w:type="dxa" w:w="70"/>
              <w:right w:type="dxa" w:w="100"/>
            </w:tcMar>
          </w:tcPr>
          <w:p>
            <w:r>
              <w:rPr>
                <w:sz w:val="18"/>
                <w:szCs w:val="18"/>
              </w:rPr>
              <w:t xml:space="preserve">Multi-tenant isolation + user-chosen scoping</w:t>
            </w:r>
          </w:p>
        </w:tc>
      </w:tr>
      <w:tr>
        <w:tc>
          <w:tcPr>
            <w:tcW w:type="dxa" w:w="2016"/>
            <w:shd w:fill="F7F8FC" w:val="clear"/>
            <w:tcMar>
              <w:top w:type="dxa" w:w="70"/>
              <w:left w:type="dxa" w:w="100"/>
              <w:bottom w:type="dxa" w:w="70"/>
              <w:right w:type="dxa" w:w="100"/>
            </w:tcMar>
          </w:tcPr>
          <w:p>
            <w:r>
              <w:rPr>
                <w:sz w:val="18"/>
                <w:szCs w:val="18"/>
              </w:rPr>
              <w:t xml:space="preserve">Top-K → generation</w:t>
            </w:r>
          </w:p>
        </w:tc>
        <w:tc>
          <w:tcPr>
            <w:tcW w:type="dxa" w:w="3226"/>
            <w:shd w:fill="F7F8FC" w:val="clear"/>
            <w:tcMar>
              <w:top w:type="dxa" w:w="70"/>
              <w:left w:type="dxa" w:w="100"/>
              <w:bottom w:type="dxa" w:w="70"/>
              <w:right w:type="dxa" w:w="100"/>
            </w:tcMar>
          </w:tcPr>
          <w:p>
            <w:r>
              <w:rPr>
                <w:sz w:val="18"/>
                <w:szCs w:val="18"/>
              </w:rPr>
              <w:t xml:space="preserve">Generation Service</w:t>
            </w:r>
          </w:p>
        </w:tc>
        <w:tc>
          <w:tcPr>
            <w:tcW w:type="dxa" w:w="4838"/>
            <w:shd w:fill="F7F8FC" w:val="clear"/>
            <w:tcMar>
              <w:top w:type="dxa" w:w="70"/>
              <w:left w:type="dxa" w:w="100"/>
              <w:bottom w:type="dxa" w:w="70"/>
              <w:right w:type="dxa" w:w="100"/>
            </w:tcMar>
          </w:tcPr>
          <w:p>
            <w:r>
              <w:rPr>
                <w:sz w:val="18"/>
                <w:szCs w:val="18"/>
              </w:rPr>
              <w:t xml:space="preserve">Bounds context size/cost, keeps only the most defensible evidence</w:t>
            </w:r>
          </w:p>
        </w:tc>
      </w:tr>
    </w:tbl>
    <w:p>
      <w:pPr>
        <w:pStyle w:val="Heading1"/>
        <w:pBdr>
          <w:bottom w:val="single" w:color="3949AB" w:sz="6" w:space="4"/>
        </w:pBdr>
        <w:spacing w:after="160" w:before="360"/>
      </w:pPr>
      <w:r>
        <w:rPr>
          <w:b/>
          <w:bCs/>
          <w:color w:val="1F2A44"/>
          <w:sz w:val="30"/>
          <w:szCs w:val="30"/>
        </w:rPr>
        <w:t xml:space="preserve">7. Image and Table Retrieval Strategy</w:t>
      </w:r>
    </w:p>
    <w:p>
      <w:pPr>
        <w:pStyle w:val="Heading2"/>
        <w:spacing w:after="120" w:before="280"/>
      </w:pPr>
      <w:r>
        <w:rPr>
          <w:b/>
          <w:bCs/>
          <w:color w:val="3949AB"/>
          <w:sz w:val="24"/>
          <w:szCs w:val="24"/>
        </w:rPr>
        <w:t xml:space="preserve">7.1 Current limitation</w:t>
      </w:r>
    </w:p>
    <w:p>
      <w:pPr>
        <w:spacing w:after="160" w:line="300"/>
      </w:pPr>
      <w:r>
        <w:rPr>
          <w:sz w:val="21"/>
          <w:szCs w:val="21"/>
        </w:rPr>
        <w:t xml:space="preserve">V1's image retrieval is OCR/text-dependent at retrieval time: an image chunk is only found if its extracted OCR text happens to lexically or semantically match the query (see run_ocr_on_image in parsing.py). The original image is correctly re-attached at generation time (_image_to_data_url in generation.py), so the LLM sees real pixels once retrieved — but retrieval itself never “looks at” the image. A diagram with no text, a chart whose axis labels OCR garbles, or a photo of physical damage in an incident report is effectively unsearchable today. Tables are retrieved purely as their Markdown string, so a question like “what was the total in row 3” has no structured representation to reason over precisely — only whatever the LLM can infer from a Markdown table rendered as text.</w:t>
      </w:r>
    </w:p>
    <w:p>
      <w:pPr>
        <w:pStyle w:val="Heading2"/>
        <w:spacing w:after="120" w:before="280"/>
      </w:pPr>
      <w:r>
        <w:rPr>
          <w:b/>
          <w:bCs/>
          <w:color w:val="3949AB"/>
          <w:sz w:val="24"/>
          <w:szCs w:val="24"/>
        </w:rPr>
        <w:t xml:space="preserve">7.2 Proposed improvement — vision captioning at ingestion</w:t>
      </w:r>
    </w:p>
    <w:p>
      <w:pPr>
        <w:shd w:fill="F5F5F5" w:val="clear"/>
        <w:spacing w:after="120"/>
      </w:pPr>
      <w:r>
        <w:rPr>
          <w:rFonts w:ascii="Consolas" w:cs="Consolas" w:eastAsia="Consolas" w:hAnsi="Consolas"/>
          <w:color w:val="222222"/>
          <w:sz w:val="18"/>
          <w:szCs w:val="18"/>
        </w:rPr>
        <w:t xml:space="preserve">Image (extracted by ComplexPDFParser) -&gt; Vision-LLM Caption/Summary</w:t>
      </w:r>
    </w:p>
    <w:p>
      <w:pPr>
        <w:shd w:fill="F5F5F5" w:val="clear"/>
        <w:spacing w:after="120"/>
      </w:pPr>
      <w:r>
        <w:rPr>
          <w:rFonts w:ascii="Consolas" w:cs="Consolas" w:eastAsia="Consolas" w:hAnsi="Consolas"/>
          <w:color w:val="222222"/>
          <w:sz w:val="18"/>
          <w:szCs w:val="18"/>
        </w:rPr>
        <w:t xml:space="preserve">   -&gt; caption text embedded (dense) alongside OCR text</w:t>
      </w:r>
    </w:p>
    <w:p>
      <w:pPr>
        <w:shd w:fill="F5F5F5" w:val="clear"/>
        <w:spacing w:after="120"/>
      </w:pPr>
      <w:r>
        <w:rPr>
          <w:rFonts w:ascii="Consolas" w:cs="Consolas" w:eastAsia="Consolas" w:hAnsi="Consolas"/>
          <w:color w:val="222222"/>
          <w:sz w:val="18"/>
          <w:szCs w:val="18"/>
        </w:rPr>
        <w:t xml:space="preserve">   -&gt; Qdrant point: {embedding: caption+OCR, payload: {image_object_key, caption, ocr_text}}</w:t>
      </w:r>
    </w:p>
    <w:p>
      <w:pPr>
        <w:spacing w:after="160" w:line="300"/>
      </w:pPr>
      <w:r>
        <w:rPr>
          <w:sz w:val="21"/>
          <w:szCs w:val="21"/>
        </w:rPr>
        <w:t xml:space="preserve">During the chunking stage, each extracted image is sent once to a vision-capable model (the same family already used for generation) with a prompt like “describe what this image/chart/diagram/photo shows, including any visible labels, values, or entities” — the caption becomes indexable text, embedded and stored the same way page_text_plus_ocr is today, but tagged content_type=image_caption alongside the existing image chunk. Now a diagram is findable by what it depicts, not only by text physically printed on it.</w:t>
      </w:r>
    </w:p>
    <w:p>
      <w:pPr>
        <w:spacing w:after="160" w:line="300"/>
      </w:pPr>
      <w:r>
        <w:rPr>
          <w:b/>
          <w:bCs/>
          <w:sz w:val="21"/>
          <w:szCs w:val="21"/>
        </w:rPr>
        <w:t xml:space="preserve">Future advanced path — native visual/multivector retrieval: </w:t>
      </w:r>
      <w:r>
        <w:rPr>
          <w:sz w:val="21"/>
          <w:szCs w:val="21"/>
        </w:rPr>
        <w:t xml:space="preserve">for image-heavy corpora (scanned forms, technical schematics), adopt a late-interaction visual retriever such as ColPali-style multivector embeddings, which embed page images directly (patch-level vectors) and match them against the query without an intermediate text/caption step. Qdrant supports multivector payloads for exactly this pattern. This is listed as a Phase 6+ enhancement rather than a day-one requirement, since it requires a different embedding model and a larger vector storage footprint per page.</w:t>
      </w:r>
    </w:p>
    <w:p>
      <w:pPr>
        <w:pStyle w:val="Heading2"/>
        <w:spacing w:after="120" w:before="280"/>
      </w:pPr>
      <w:r>
        <w:rPr>
          <w:b/>
          <w:bCs/>
          <w:color w:val="3949AB"/>
          <w:sz w:val="24"/>
          <w:szCs w:val="24"/>
        </w:rPr>
        <w:t xml:space="preserve">7.3 Table intelligence</w:t>
      </w:r>
    </w:p>
    <w:p>
      <w:pPr>
        <w:spacing w:after="160" w:line="300"/>
      </w:pPr>
      <w:r>
        <w:rPr>
          <w:sz w:val="21"/>
          <w:szCs w:val="21"/>
        </w:rPr>
        <w:t xml:space="preserve">Do not rely on the Markdown-only representation currently produced by parsing.py. Store, per extracted table:</w:t>
      </w:r>
    </w:p>
    <w:p>
      <w:pPr>
        <w:pStyle w:val="ListParagraph"/>
        <w:numPr>
          <w:ilvl w:val="0"/>
          <w:numId w:val="2"/>
        </w:numPr>
        <w:spacing w:after="80" w:line="280"/>
      </w:pPr>
      <w:r>
        <w:rPr>
          <w:b/>
          <w:bCs/>
          <w:sz w:val="21"/>
          <w:szCs w:val="21"/>
        </w:rPr>
        <w:t xml:space="preserve">Raw table content — </w:t>
      </w:r>
      <w:r>
        <w:rPr>
          <w:sz w:val="21"/>
          <w:szCs w:val="21"/>
        </w:rPr>
        <w:t xml:space="preserve">the original cell grid (e.g. JSON rows/columns), preserved losslessly.</w:t>
      </w:r>
    </w:p>
    <w:p>
      <w:pPr>
        <w:pStyle w:val="ListParagraph"/>
        <w:numPr>
          <w:ilvl w:val="0"/>
          <w:numId w:val="2"/>
        </w:numPr>
        <w:spacing w:after="80" w:line="280"/>
      </w:pPr>
      <w:r>
        <w:rPr>
          <w:b/>
          <w:bCs/>
          <w:sz w:val="21"/>
          <w:szCs w:val="21"/>
        </w:rPr>
        <w:t xml:space="preserve">Searchable summary — </w:t>
      </w:r>
      <w:r>
        <w:rPr>
          <w:sz w:val="21"/>
          <w:szCs w:val="21"/>
        </w:rPr>
        <w:t xml:space="preserve">an LLM-generated one-paragraph description of what the table contains (used for semantic retrieval, same embedding path as text).</w:t>
      </w:r>
    </w:p>
    <w:p>
      <w:pPr>
        <w:pStyle w:val="ListParagraph"/>
        <w:numPr>
          <w:ilvl w:val="0"/>
          <w:numId w:val="2"/>
        </w:numPr>
        <w:spacing w:after="80" w:line="280"/>
      </w:pPr>
      <w:r>
        <w:rPr>
          <w:b/>
          <w:bCs/>
          <w:sz w:val="21"/>
          <w:szCs w:val="21"/>
        </w:rPr>
        <w:t xml:space="preserve">Headers/schema — </w:t>
      </w:r>
      <w:r>
        <w:rPr>
          <w:sz w:val="21"/>
          <w:szCs w:val="21"/>
        </w:rPr>
        <w:t xml:space="preserve">column names and inferred types (date, currency, identifier, free text), so a query naming a column can be routed to structured lookup instead of pure vector search.</w:t>
      </w:r>
    </w:p>
    <w:p>
      <w:pPr>
        <w:pStyle w:val="ListParagraph"/>
        <w:numPr>
          <w:ilvl w:val="0"/>
          <w:numId w:val="2"/>
        </w:numPr>
        <w:spacing w:after="80" w:line="280"/>
      </w:pPr>
      <w:r>
        <w:rPr>
          <w:b/>
          <w:bCs/>
          <w:sz w:val="21"/>
          <w:szCs w:val="21"/>
        </w:rPr>
        <w:t xml:space="preserve">Normalized structured representation — </w:t>
      </w:r>
      <w:r>
        <w:rPr>
          <w:sz w:val="21"/>
          <w:szCs w:val="21"/>
        </w:rPr>
        <w:t xml:space="preserve">the table loaded into a queryable form (e.g. a JSONB column in PostgreSQL, or exported into a per-tenant analytical table) so exact factual questions (“what was the incident date in row 3”, “sum the amounts in the penalties column”) can be answered by structured query rather than by asking an LLM to eyeball a Markdown table — the single highest-leverage fix for numeric/table accuracy.</w:t>
      </w:r>
    </w:p>
    <w:p>
      <w:pPr>
        <w:pStyle w:val="Heading1"/>
        <w:pBdr>
          <w:bottom w:val="single" w:color="3949AB" w:sz="6" w:space="4"/>
        </w:pBdr>
        <w:spacing w:after="160" w:before="360"/>
      </w:pPr>
      <w:r>
        <w:rPr>
          <w:b/>
          <w:bCs/>
          <w:color w:val="1F2A44"/>
          <w:sz w:val="30"/>
          <w:szCs w:val="30"/>
        </w:rPr>
        <w:t xml:space="preserve">8. Security Model</w:t>
      </w:r>
    </w:p>
    <w:p>
      <w:pPr>
        <w:pStyle w:val="Heading2"/>
        <w:spacing w:after="120" w:before="280"/>
      </w:pPr>
      <w:r>
        <w:rPr>
          <w:b/>
          <w:bCs/>
          <w:color w:val="3949AB"/>
          <w:sz w:val="24"/>
          <w:szCs w:val="24"/>
        </w:rPr>
        <w:t xml:space="preserve">8.1 Authentication</w:t>
      </w:r>
    </w:p>
    <w:p>
      <w:pPr>
        <w:pStyle w:val="ListParagraph"/>
        <w:numPr>
          <w:ilvl w:val="0"/>
          <w:numId w:val="2"/>
        </w:numPr>
        <w:spacing w:after="80" w:line="280"/>
      </w:pPr>
      <w:r>
        <w:rPr>
          <w:sz w:val="21"/>
          <w:szCs w:val="21"/>
        </w:rPr>
        <w:t xml:space="preserve">OIDC/OAuth2 (e.g. Auth0, Cognito, Azure AD) issues short-lived JWTs to the frontend; the API Gateway validates signature, expiry, and audience on every request.</w:t>
      </w:r>
    </w:p>
    <w:p>
      <w:pPr>
        <w:pStyle w:val="ListParagraph"/>
        <w:numPr>
          <w:ilvl w:val="0"/>
          <w:numId w:val="2"/>
        </w:numPr>
        <w:spacing w:after="80" w:line="280"/>
      </w:pPr>
      <w:r>
        <w:rPr>
          <w:sz w:val="21"/>
          <w:szCs w:val="21"/>
        </w:rPr>
        <w:t xml:space="preserve">Service-to-service calls (Gateway → Document/Chat API → Retrieval/Generation Service) use mTLS or signed service tokens, not the end-user JWT, to avoid over-broad token scope inside the cluster.</w:t>
      </w:r>
    </w:p>
    <w:p>
      <w:pPr>
        <w:pStyle w:val="ListParagraph"/>
        <w:numPr>
          <w:ilvl w:val="0"/>
          <w:numId w:val="2"/>
        </w:numPr>
        <w:spacing w:after="80" w:line="280"/>
      </w:pPr>
      <w:r>
        <w:rPr>
          <w:sz w:val="21"/>
          <w:szCs w:val="21"/>
        </w:rPr>
        <w:t xml:space="preserve">API/public access uses separate scoped API keys, hashed at rest in PostgreSQL, with per-key rate limits and usage counters.</w:t>
      </w:r>
    </w:p>
    <w:p>
      <w:pPr>
        <w:pStyle w:val="Heading2"/>
        <w:spacing w:after="120" w:before="280"/>
      </w:pPr>
      <w:r>
        <w:rPr>
          <w:b/>
          <w:bCs/>
          <w:color w:val="3949AB"/>
          <w:sz w:val="24"/>
          <w:szCs w:val="24"/>
        </w:rPr>
        <w:t xml:space="preserve">8.2 Authorization — enforced at the retrieval query, not the UI</w:t>
      </w:r>
    </w:p>
    <w:p>
      <w:pPr>
        <w:spacing w:after="160" w:line="300"/>
      </w:pPr>
      <w:r>
        <w:rPr>
          <w:sz w:val="21"/>
          <w:szCs w:val="21"/>
        </w:rPr>
        <w:t xml:space="preserve">Every retrieval call resolves the caller's tenant_id, accessible workspace_id(s), and acl_group_ids from PostgreSQL (via workspace_members/permissions) before building the Qdrant filter, and that resolved set becomes a must condition on the search itself — extending MultimodalQdrantRetriever.build_filter() with mandatory tenancy clauses that are always present, never optional:</w:t>
      </w:r>
    </w:p>
    <w:p>
      <w:pPr>
        <w:shd w:fill="F5F5F5" w:val="clear"/>
        <w:spacing w:after="120"/>
      </w:pPr>
      <w:r>
        <w:rPr>
          <w:rFonts w:ascii="Consolas" w:cs="Consolas" w:eastAsia="Consolas" w:hAnsi="Consolas"/>
          <w:color w:val="222222"/>
          <w:sz w:val="18"/>
          <w:szCs w:val="18"/>
        </w:rPr>
        <w:t xml:space="preserve">must = [</w:t>
      </w:r>
    </w:p>
    <w:p>
      <w:pPr>
        <w:shd w:fill="F5F5F5" w:val="clear"/>
        <w:spacing w:after="120"/>
      </w:pPr>
      <w:r>
        <w:rPr>
          <w:rFonts w:ascii="Consolas" w:cs="Consolas" w:eastAsia="Consolas" w:hAnsi="Consolas"/>
          <w:color w:val="222222"/>
          <w:sz w:val="18"/>
          <w:szCs w:val="18"/>
        </w:rPr>
        <w:t xml:space="preserve">    FieldCondition(key="metadata.tenant_id", match=MatchValue(value=tenant_id)),</w:t>
      </w:r>
    </w:p>
    <w:p>
      <w:pPr>
        <w:shd w:fill="F5F5F5" w:val="clear"/>
        <w:spacing w:after="120"/>
      </w:pPr>
      <w:r>
        <w:rPr>
          <w:rFonts w:ascii="Consolas" w:cs="Consolas" w:eastAsia="Consolas" w:hAnsi="Consolas"/>
          <w:color w:val="222222"/>
          <w:sz w:val="18"/>
          <w:szCs w:val="18"/>
        </w:rPr>
        <w:t xml:space="preserve">    FieldCondition(key="metadata.workspace_id", match=MatchAny(any=accessible_workspace_ids)),</w:t>
      </w:r>
    </w:p>
    <w:p>
      <w:pPr>
        <w:shd w:fill="F5F5F5" w:val="clear"/>
        <w:spacing w:after="120"/>
      </w:pPr>
      <w:r>
        <w:rPr>
          <w:rFonts w:ascii="Consolas" w:cs="Consolas" w:eastAsia="Consolas" w:hAnsi="Consolas"/>
          <w:color w:val="222222"/>
          <w:sz w:val="18"/>
          <w:szCs w:val="18"/>
        </w:rPr>
        <w:t xml:space="preserve">]</w:t>
      </w:r>
    </w:p>
    <w:p>
      <w:pPr>
        <w:spacing w:after="160" w:line="300"/>
      </w:pPr>
      <w:r>
        <w:rPr>
          <w:sz w:val="21"/>
          <w:szCs w:val="21"/>
        </w:rPr>
        <w:t xml:space="preserve">If accessible_workspace_ids is empty, the search is never issued — the Retrieval Service returns zero results rather than an unfiltered query. This guarantees one tenant can never retrieve another tenant's vectors even if a UI bug or crafted API request tries to bypass workspace scoping, because the constraint lives in the query construction code every retrieval path shares, not in a page component.</w:t>
      </w:r>
    </w:p>
    <w:p>
      <w:pPr>
        <w:pStyle w:val="Heading2"/>
        <w:spacing w:after="120" w:before="280"/>
      </w:pPr>
      <w:r>
        <w:rPr>
          <w:b/>
          <w:bCs/>
          <w:color w:val="3949AB"/>
          <w:sz w:val="24"/>
          <w:szCs w:val="24"/>
        </w:rPr>
        <w:t xml:space="preserve">8.3 Tenant isolation</w:t>
      </w:r>
    </w:p>
    <w:p>
      <w:pPr>
        <w:pStyle w:val="ListParagraph"/>
        <w:numPr>
          <w:ilvl w:val="0"/>
          <w:numId w:val="2"/>
        </w:numPr>
        <w:spacing w:after="80" w:line="280"/>
      </w:pPr>
      <w:r>
        <w:rPr>
          <w:sz w:val="21"/>
          <w:szCs w:val="21"/>
        </w:rPr>
        <w:t xml:space="preserve">Data-plane isolation: payload-based (Section 4) for Qdrant; row-level (tenant_id FK + optionally Postgres Row-Level Security policies) for PostgreSQL; per-tenant prefixed keys in Object Storage (s3://bucket/tenant_id/workspace_id/document_id/...).</w:t>
      </w:r>
    </w:p>
    <w:p>
      <w:pPr>
        <w:pStyle w:val="ListParagraph"/>
        <w:numPr>
          <w:ilvl w:val="0"/>
          <w:numId w:val="2"/>
        </w:numPr>
        <w:spacing w:after="80" w:line="280"/>
      </w:pPr>
      <w:r>
        <w:rPr>
          <w:sz w:val="21"/>
          <w:szCs w:val="21"/>
        </w:rPr>
        <w:t xml:space="preserve">Noisy-neighbor isolation: usage quotas (Section 5's usage_counters) and per-tenant rate limits at the gateway prevent one tenant's ingestion burst from starving another tenant's query latency.</w:t>
      </w:r>
    </w:p>
    <w:p>
      <w:pPr>
        <w:pStyle w:val="ListParagraph"/>
        <w:numPr>
          <w:ilvl w:val="0"/>
          <w:numId w:val="2"/>
        </w:numPr>
        <w:spacing w:after="80" w:line="280"/>
      </w:pPr>
      <w:r>
        <w:rPr>
          <w:sz w:val="21"/>
          <w:szCs w:val="21"/>
        </w:rPr>
        <w:t xml:space="preserve">Enterprise tier option: dedicated Qdrant collection or dedicated cluster namespace for customers who require physical rather than logical isolation — the payload schema is identical either way, so this is a deployment-time choice, not a code fork.</w:t>
      </w:r>
    </w:p>
    <w:p>
      <w:pPr>
        <w:pStyle w:val="Heading2"/>
        <w:spacing w:after="120" w:before="280"/>
      </w:pPr>
      <w:r>
        <w:rPr>
          <w:b/>
          <w:bCs/>
          <w:color w:val="3949AB"/>
          <w:sz w:val="24"/>
          <w:szCs w:val="24"/>
        </w:rPr>
        <w:t xml:space="preserve">8.4 Secret management</w:t>
      </w:r>
    </w:p>
    <w:p>
      <w:pPr>
        <w:spacing w:after="160" w:line="300"/>
      </w:pPr>
      <w:r>
        <w:rPr>
          <w:sz w:val="21"/>
          <w:szCs w:val="21"/>
        </w:rPr>
        <w:t xml:space="preserve">No secrets in .env files in production (V1's .env.example pattern is fine for local dev only). Production uses a secrets manager (AWS Secrets Manager / Vault / GCP Secret Manager) for OPENAI_API_KEY, QDRANT_API_KEY, DB credentials, and OIDC client secrets, injected at runtime, rotated on a schedule, and never logged (the existing CustomLogger/structlog setup should have a redaction processor added for any field named *_key, *_token, *_secret).</w:t>
      </w:r>
    </w:p>
    <w:p>
      <w:pPr>
        <w:pStyle w:val="Heading2"/>
        <w:spacing w:after="120" w:before="280"/>
      </w:pPr>
      <w:r>
        <w:rPr>
          <w:b/>
          <w:bCs/>
          <w:color w:val="3949AB"/>
          <w:sz w:val="24"/>
          <w:szCs w:val="24"/>
        </w:rPr>
        <w:t xml:space="preserve">8.5 Auditability</w:t>
      </w:r>
    </w:p>
    <w:p>
      <w:pPr>
        <w:spacing w:after="160" w:line="300"/>
      </w:pPr>
      <w:r>
        <w:rPr>
          <w:sz w:val="21"/>
          <w:szCs w:val="21"/>
        </w:rPr>
        <w:t xml:space="preserve">Every privileged action (document upload/delete, permission change, admin export, API key creation) writes an audit_log row with actor, action, resource, and metadata — this is what the “Audit logs” product capability and most enterprise security reviews require as table stakes.</w:t>
      </w:r>
    </w:p>
    <w:p>
      <w:pPr>
        <w:pStyle w:val="Heading1"/>
        <w:pBdr>
          <w:bottom w:val="single" w:color="3949AB" w:sz="6" w:space="4"/>
        </w:pBdr>
        <w:spacing w:after="160" w:before="360"/>
      </w:pPr>
      <w:r>
        <w:rPr>
          <w:b/>
          <w:bCs/>
          <w:color w:val="1F2A44"/>
          <w:sz w:val="30"/>
          <w:szCs w:val="30"/>
        </w:rPr>
        <w:t xml:space="preserve">9. Document Versioning and Incremental Ingestion</w:t>
      </w:r>
    </w:p>
    <w:p>
      <w:pPr>
        <w:pStyle w:val="ListParagraph"/>
        <w:numPr>
          <w:ilvl w:val="0"/>
          <w:numId w:val="2"/>
        </w:numPr>
        <w:spacing w:after="80" w:line="280"/>
      </w:pPr>
      <w:r>
        <w:rPr>
          <w:sz w:val="21"/>
          <w:szCs w:val="21"/>
        </w:rPr>
        <w:t xml:space="preserve">On upload, compute file_sha256 over the raw bytes (the payload index for this already exists in ingestion.py — metadata.file_sha256 — it's just not read yet). Look up document_versions by (document_id, file_sha256).</w:t>
      </w:r>
    </w:p>
    <w:p>
      <w:pPr>
        <w:pStyle w:val="ListParagraph"/>
        <w:numPr>
          <w:ilvl w:val="1"/>
          <w:numId w:val="2"/>
        </w:numPr>
        <w:spacing w:after="80" w:line="280"/>
      </w:pPr>
      <w:r>
        <w:rPr>
          <w:b/>
          <w:bCs/>
          <w:sz w:val="21"/>
          <w:szCs w:val="21"/>
        </w:rPr>
        <w:t xml:space="preserve">Unchanged file: </w:t>
      </w:r>
      <w:r>
        <w:rPr>
          <w:sz w:val="21"/>
          <w:szCs w:val="21"/>
        </w:rPr>
        <w:t xml:space="preserve">if a version with the same hash already has status=ready, skip parsing and embedding entirely; just point documents.current_version_id at the existing version. Zero-cost re-upload.</w:t>
      </w:r>
    </w:p>
    <w:p>
      <w:pPr>
        <w:pStyle w:val="ListParagraph"/>
        <w:numPr>
          <w:ilvl w:val="1"/>
          <w:numId w:val="2"/>
        </w:numPr>
        <w:spacing w:after="80" w:line="280"/>
      </w:pPr>
      <w:r>
        <w:rPr>
          <w:b/>
          <w:bCs/>
          <w:sz w:val="21"/>
          <w:szCs w:val="21"/>
        </w:rPr>
        <w:t xml:space="preserve">Changed file: </w:t>
      </w:r>
      <w:r>
        <w:rPr>
          <w:sz w:val="21"/>
          <w:szCs w:val="21"/>
        </w:rPr>
        <w:t xml:space="preserve">create a new document_versions row (version_number + 1), enqueue a fresh ingestion job scoped to the new version_id, and — once ready — atomically flip current_version_id and delete-or-tombstone the old version's Qdrant points (extending the existing _delete_existing_document() pattern to filter by version_id instead of only document_id, so old and new versions never both serve query traffic).</w:t>
      </w:r>
    </w:p>
    <w:p>
      <w:pPr>
        <w:pStyle w:val="ListParagraph"/>
        <w:numPr>
          <w:ilvl w:val="0"/>
          <w:numId w:val="2"/>
        </w:numPr>
        <w:spacing w:after="80" w:line="280"/>
      </w:pPr>
      <w:r>
        <w:rPr>
          <w:sz w:val="21"/>
          <w:szCs w:val="21"/>
        </w:rPr>
        <w:t xml:space="preserve">Incremental re-ingestion for large multi-document workspaces: only the changed document's points are touched — nothing about ingestion, embedding, or Qdrant upsert scans or rewrites sibling documents in the same workspace, since every point is independently addressable by document_id + version_id.</w:t>
      </w:r>
    </w:p>
    <w:p>
      <w:pPr>
        <w:pStyle w:val="ListParagraph"/>
        <w:numPr>
          <w:ilvl w:val="0"/>
          <w:numId w:val="2"/>
        </w:numPr>
        <w:spacing w:after="80" w:line="280"/>
      </w:pPr>
      <w:r>
        <w:rPr>
          <w:sz w:val="21"/>
          <w:szCs w:val="21"/>
        </w:rPr>
        <w:t xml:space="preserve">Old versions are retained (soft-deleted, not purged) for a configurable retention window, so “what did this contract say before the March amendment” stays answerable — this also feeds the audit log.</w:t>
      </w:r>
    </w:p>
    <w:p>
      <w:pPr>
        <w:pStyle w:val="Heading1"/>
        <w:pBdr>
          <w:bottom w:val="single" w:color="3949AB" w:sz="6" w:space="4"/>
        </w:pBdr>
        <w:spacing w:after="160" w:before="360"/>
      </w:pPr>
      <w:r>
        <w:rPr>
          <w:b/>
          <w:bCs/>
          <w:color w:val="1F2A44"/>
          <w:sz w:val="30"/>
          <w:szCs w:val="30"/>
        </w:rPr>
        <w:t xml:space="preserve">10. Evaluation and Observability Plan</w:t>
      </w:r>
    </w:p>
    <w:p>
      <w:pPr>
        <w:pStyle w:val="Heading2"/>
        <w:spacing w:after="120" w:before="280"/>
      </w:pPr>
      <w:r>
        <w:rPr>
          <w:b/>
          <w:bCs/>
          <w:color w:val="3949AB"/>
          <w:sz w:val="24"/>
          <w:szCs w:val="24"/>
        </w:rPr>
        <w:t xml:space="preserve">10.1 Evaluation dataset</w:t>
      </w:r>
    </w:p>
    <w:p>
      <w:pPr>
        <w:spacing w:after="160" w:line="300"/>
      </w:pPr>
      <w:r>
        <w:rPr>
          <w:sz w:val="21"/>
          <w:szCs w:val="21"/>
        </w:rPr>
        <w:t xml:space="preserve">A repeatable eval set of {question, expected_source, expected_answer, tags} records — a starter set (eval_dataset_sample.json, delivered alongside this document) is built directly from the two documents already in the V1 repo (Client_Contracts_Policies_and_Incident_Records.pdf, the Llama 2 paper) so it can be run against the existing Qdrant collection with no new data needed. Tags mark each question text / table / image so regressions in one modality don't hide behind an aggregate score.</w:t>
      </w:r>
    </w:p>
    <w:p>
      <w:pPr>
        <w:pStyle w:val="Heading2"/>
        <w:spacing w:after="120" w:before="280"/>
      </w:pPr>
      <w:r>
        <w:rPr>
          <w:b/>
          <w:bCs/>
          <w:color w:val="3949AB"/>
          <w:sz w:val="24"/>
          <w:szCs w:val="24"/>
        </w:rPr>
        <w:t xml:space="preserve">10.2 Quality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tblHeader/>
        </w:trPr>
        <w:tc>
          <w:tcPr>
            <w:tcW w:type="dxa" w:w="2419"/>
            <w:shd w:fill="1F2A44" w:val="clear"/>
            <w:tcMar>
              <w:top w:type="dxa" w:w="80"/>
              <w:left w:type="dxa" w:w="100"/>
              <w:bottom w:type="dxa" w:w="80"/>
              <w:right w:type="dxa" w:w="100"/>
            </w:tcMar>
          </w:tcPr>
          <w:p>
            <w:r>
              <w:rPr>
                <w:b/>
                <w:bCs/>
                <w:color w:val="FFFFFF"/>
                <w:sz w:val="19"/>
                <w:szCs w:val="19"/>
              </w:rPr>
              <w:t xml:space="preserve">Metric</w:t>
            </w:r>
          </w:p>
        </w:tc>
        <w:tc>
          <w:tcPr>
            <w:tcW w:type="dxa" w:w="4032"/>
            <w:shd w:fill="1F2A44" w:val="clear"/>
            <w:tcMar>
              <w:top w:type="dxa" w:w="80"/>
              <w:left w:type="dxa" w:w="100"/>
              <w:bottom w:type="dxa" w:w="80"/>
              <w:right w:type="dxa" w:w="100"/>
            </w:tcMar>
          </w:tcPr>
          <w:p>
            <w:r>
              <w:rPr>
                <w:b/>
                <w:bCs/>
                <w:color w:val="FFFFFF"/>
                <w:sz w:val="19"/>
                <w:szCs w:val="19"/>
              </w:rPr>
              <w:t xml:space="preserve">What it measures</w:t>
            </w:r>
          </w:p>
        </w:tc>
        <w:tc>
          <w:tcPr>
            <w:tcW w:type="dxa" w:w="3629"/>
            <w:shd w:fill="1F2A44" w:val="clear"/>
            <w:tcMar>
              <w:top w:type="dxa" w:w="80"/>
              <w:left w:type="dxa" w:w="100"/>
              <w:bottom w:type="dxa" w:w="80"/>
              <w:right w:type="dxa" w:w="100"/>
            </w:tcMar>
          </w:tcPr>
          <w:p>
            <w:r>
              <w:rPr>
                <w:b/>
                <w:bCs/>
                <w:color w:val="FFFFFF"/>
                <w:sz w:val="19"/>
                <w:szCs w:val="19"/>
              </w:rPr>
              <w:t xml:space="preserve">How</w:t>
            </w:r>
          </w:p>
        </w:tc>
      </w:tr>
      <w:tr>
        <w:tc>
          <w:tcPr>
            <w:tcW w:type="dxa" w:w="2419"/>
            <w:shd w:fill="FFFFFF" w:val="clear"/>
            <w:tcMar>
              <w:top w:type="dxa" w:w="70"/>
              <w:left w:type="dxa" w:w="100"/>
              <w:bottom w:type="dxa" w:w="70"/>
              <w:right w:type="dxa" w:w="100"/>
            </w:tcMar>
          </w:tcPr>
          <w:p>
            <w:r>
              <w:rPr>
                <w:sz w:val="18"/>
                <w:szCs w:val="18"/>
              </w:rPr>
              <w:t xml:space="preserve">Retrieval recall@k / precision@k</w:t>
            </w:r>
          </w:p>
        </w:tc>
        <w:tc>
          <w:tcPr>
            <w:tcW w:type="dxa" w:w="4032"/>
            <w:shd w:fill="FFFFFF" w:val="clear"/>
            <w:tcMar>
              <w:top w:type="dxa" w:w="70"/>
              <w:left w:type="dxa" w:w="100"/>
              <w:bottom w:type="dxa" w:w="70"/>
              <w:right w:type="dxa" w:w="100"/>
            </w:tcMar>
          </w:tcPr>
          <w:p>
            <w:r>
              <w:rPr>
                <w:sz w:val="18"/>
                <w:szCs w:val="18"/>
              </w:rPr>
              <w:t xml:space="preserve">Did the right chunk(s) make it into the top-k evidence</w:t>
            </w:r>
          </w:p>
        </w:tc>
        <w:tc>
          <w:tcPr>
            <w:tcW w:type="dxa" w:w="3629"/>
            <w:shd w:fill="FFFFFF" w:val="clear"/>
            <w:tcMar>
              <w:top w:type="dxa" w:w="70"/>
              <w:left w:type="dxa" w:w="100"/>
              <w:bottom w:type="dxa" w:w="70"/>
              <w:right w:type="dxa" w:w="100"/>
            </w:tcMar>
          </w:tcPr>
          <w:p>
            <w:r>
              <w:rPr>
                <w:sz w:val="18"/>
                <w:szCs w:val="18"/>
              </w:rPr>
              <w:t xml:space="preserve">Compare retrieved chunk IDs against expected_source</w:t>
            </w:r>
          </w:p>
        </w:tc>
      </w:tr>
      <w:tr>
        <w:tc>
          <w:tcPr>
            <w:tcW w:type="dxa" w:w="2419"/>
            <w:shd w:fill="F7F8FC" w:val="clear"/>
            <w:tcMar>
              <w:top w:type="dxa" w:w="70"/>
              <w:left w:type="dxa" w:w="100"/>
              <w:bottom w:type="dxa" w:w="70"/>
              <w:right w:type="dxa" w:w="100"/>
            </w:tcMar>
          </w:tcPr>
          <w:p>
            <w:r>
              <w:rPr>
                <w:sz w:val="18"/>
                <w:szCs w:val="18"/>
              </w:rPr>
              <w:t xml:space="preserve">Groundedness</w:t>
            </w:r>
          </w:p>
        </w:tc>
        <w:tc>
          <w:tcPr>
            <w:tcW w:type="dxa" w:w="4032"/>
            <w:shd w:fill="F7F8FC" w:val="clear"/>
            <w:tcMar>
              <w:top w:type="dxa" w:w="70"/>
              <w:left w:type="dxa" w:w="100"/>
              <w:bottom w:type="dxa" w:w="70"/>
              <w:right w:type="dxa" w:w="100"/>
            </w:tcMar>
          </w:tcPr>
          <w:p>
            <w:r>
              <w:rPr>
                <w:sz w:val="18"/>
                <w:szCs w:val="18"/>
              </w:rPr>
              <w:t xml:space="preserve">Is every claim in the answer traceable to retrieved evidence</w:t>
            </w:r>
          </w:p>
        </w:tc>
        <w:tc>
          <w:tcPr>
            <w:tcW w:type="dxa" w:w="3629"/>
            <w:shd w:fill="F7F8FC" w:val="clear"/>
            <w:tcMar>
              <w:top w:type="dxa" w:w="70"/>
              <w:left w:type="dxa" w:w="100"/>
              <w:bottom w:type="dxa" w:w="70"/>
              <w:right w:type="dxa" w:w="100"/>
            </w:tcMar>
          </w:tcPr>
          <w:p>
            <w:r>
              <w:rPr>
                <w:sz w:val="18"/>
                <w:szCs w:val="18"/>
              </w:rPr>
              <w:t xml:space="preserve">LLM-as-judge or NLI-style entailment check between answer and cited context</w:t>
            </w:r>
          </w:p>
        </w:tc>
      </w:tr>
      <w:tr>
        <w:tc>
          <w:tcPr>
            <w:tcW w:type="dxa" w:w="2419"/>
            <w:shd w:fill="FFFFFF" w:val="clear"/>
            <w:tcMar>
              <w:top w:type="dxa" w:w="70"/>
              <w:left w:type="dxa" w:w="100"/>
              <w:bottom w:type="dxa" w:w="70"/>
              <w:right w:type="dxa" w:w="100"/>
            </w:tcMar>
          </w:tcPr>
          <w:p>
            <w:r>
              <w:rPr>
                <w:sz w:val="18"/>
                <w:szCs w:val="18"/>
              </w:rPr>
              <w:t xml:space="preserve">Answer correctness</w:t>
            </w:r>
          </w:p>
        </w:tc>
        <w:tc>
          <w:tcPr>
            <w:tcW w:type="dxa" w:w="4032"/>
            <w:shd w:fill="FFFFFF" w:val="clear"/>
            <w:tcMar>
              <w:top w:type="dxa" w:w="70"/>
              <w:left w:type="dxa" w:w="100"/>
              <w:bottom w:type="dxa" w:w="70"/>
              <w:right w:type="dxa" w:w="100"/>
            </w:tcMar>
          </w:tcPr>
          <w:p>
            <w:r>
              <w:rPr>
                <w:sz w:val="18"/>
                <w:szCs w:val="18"/>
              </w:rPr>
              <w:t xml:space="preserve">Does the answer match expected_answer</w:t>
            </w:r>
          </w:p>
        </w:tc>
        <w:tc>
          <w:tcPr>
            <w:tcW w:type="dxa" w:w="3629"/>
            <w:shd w:fill="FFFFFF" w:val="clear"/>
            <w:tcMar>
              <w:top w:type="dxa" w:w="70"/>
              <w:left w:type="dxa" w:w="100"/>
              <w:bottom w:type="dxa" w:w="70"/>
              <w:right w:type="dxa" w:w="100"/>
            </w:tcMar>
          </w:tcPr>
          <w:p>
            <w:r>
              <w:rPr>
                <w:sz w:val="18"/>
                <w:szCs w:val="18"/>
              </w:rPr>
              <w:t xml:space="preserve">Exact/semantic match or LLM-judge scoring, per question</w:t>
            </w:r>
          </w:p>
        </w:tc>
      </w:tr>
      <w:tr>
        <w:tc>
          <w:tcPr>
            <w:tcW w:type="dxa" w:w="2419"/>
            <w:shd w:fill="F7F8FC" w:val="clear"/>
            <w:tcMar>
              <w:top w:type="dxa" w:w="70"/>
              <w:left w:type="dxa" w:w="100"/>
              <w:bottom w:type="dxa" w:w="70"/>
              <w:right w:type="dxa" w:w="100"/>
            </w:tcMar>
          </w:tcPr>
          <w:p>
            <w:r>
              <w:rPr>
                <w:sz w:val="18"/>
                <w:szCs w:val="18"/>
              </w:rPr>
              <w:t xml:space="preserve">Citation correctness</w:t>
            </w:r>
          </w:p>
        </w:tc>
        <w:tc>
          <w:tcPr>
            <w:tcW w:type="dxa" w:w="4032"/>
            <w:shd w:fill="F7F8FC" w:val="clear"/>
            <w:tcMar>
              <w:top w:type="dxa" w:w="70"/>
              <w:left w:type="dxa" w:w="100"/>
              <w:bottom w:type="dxa" w:w="70"/>
              <w:right w:type="dxa" w:w="100"/>
            </w:tcMar>
          </w:tcPr>
          <w:p>
            <w:r>
              <w:rPr>
                <w:sz w:val="18"/>
                <w:szCs w:val="18"/>
              </w:rPr>
              <w:t xml:space="preserve">Do citation labels actually point at the evidence used</w:t>
            </w:r>
          </w:p>
        </w:tc>
        <w:tc>
          <w:tcPr>
            <w:tcW w:type="dxa" w:w="3629"/>
            <w:shd w:fill="F7F8FC" w:val="clear"/>
            <w:tcMar>
              <w:top w:type="dxa" w:w="70"/>
              <w:left w:type="dxa" w:w="100"/>
              <w:bottom w:type="dxa" w:w="70"/>
              <w:right w:type="dxa" w:w="100"/>
            </w:tcMar>
          </w:tcPr>
          <w:p>
            <w:r>
              <w:rPr>
                <w:sz w:val="18"/>
                <w:szCs w:val="18"/>
              </w:rPr>
              <w:t xml:space="preserve">Regex-extract [file p.N] citations, verify against retrieved set</w:t>
            </w:r>
          </w:p>
        </w:tc>
      </w:tr>
      <w:tr>
        <w:tc>
          <w:tcPr>
            <w:tcW w:type="dxa" w:w="2419"/>
            <w:shd w:fill="FFFFFF" w:val="clear"/>
            <w:tcMar>
              <w:top w:type="dxa" w:w="70"/>
              <w:left w:type="dxa" w:w="100"/>
              <w:bottom w:type="dxa" w:w="70"/>
              <w:right w:type="dxa" w:w="100"/>
            </w:tcMar>
          </w:tcPr>
          <w:p>
            <w:r>
              <w:rPr>
                <w:sz w:val="18"/>
                <w:szCs w:val="18"/>
              </w:rPr>
              <w:t xml:space="preserve">Latency</w:t>
            </w:r>
          </w:p>
        </w:tc>
        <w:tc>
          <w:tcPr>
            <w:tcW w:type="dxa" w:w="4032"/>
            <w:shd w:fill="FFFFFF" w:val="clear"/>
            <w:tcMar>
              <w:top w:type="dxa" w:w="70"/>
              <w:left w:type="dxa" w:w="100"/>
              <w:bottom w:type="dxa" w:w="70"/>
              <w:right w:type="dxa" w:w="100"/>
            </w:tcMar>
          </w:tcPr>
          <w:p>
            <w:r>
              <w:rPr>
                <w:sz w:val="18"/>
                <w:szCs w:val="18"/>
              </w:rPr>
              <w:t xml:space="preserve">p50/p95/p99 for retrieval, rerank, generation separately</w:t>
            </w:r>
          </w:p>
        </w:tc>
        <w:tc>
          <w:tcPr>
            <w:tcW w:type="dxa" w:w="3629"/>
            <w:shd w:fill="FFFFFF" w:val="clear"/>
            <w:tcMar>
              <w:top w:type="dxa" w:w="70"/>
              <w:left w:type="dxa" w:w="100"/>
              <w:bottom w:type="dxa" w:w="70"/>
              <w:right w:type="dxa" w:w="100"/>
            </w:tcMar>
          </w:tcPr>
          <w:p>
            <w:r>
              <w:rPr>
                <w:sz w:val="18"/>
                <w:szCs w:val="18"/>
              </w:rPr>
              <w:t xml:space="preserve">OpenTelemetry span timing</w:t>
            </w:r>
          </w:p>
        </w:tc>
      </w:tr>
      <w:tr>
        <w:tc>
          <w:tcPr>
            <w:tcW w:type="dxa" w:w="2419"/>
            <w:shd w:fill="F7F8FC" w:val="clear"/>
            <w:tcMar>
              <w:top w:type="dxa" w:w="70"/>
              <w:left w:type="dxa" w:w="100"/>
              <w:bottom w:type="dxa" w:w="70"/>
              <w:right w:type="dxa" w:w="100"/>
            </w:tcMar>
          </w:tcPr>
          <w:p>
            <w:r>
              <w:rPr>
                <w:sz w:val="18"/>
                <w:szCs w:val="18"/>
              </w:rPr>
              <w:t xml:space="preserve">Token/model cost</w:t>
            </w:r>
          </w:p>
        </w:tc>
        <w:tc>
          <w:tcPr>
            <w:tcW w:type="dxa" w:w="4032"/>
            <w:shd w:fill="F7F8FC" w:val="clear"/>
            <w:tcMar>
              <w:top w:type="dxa" w:w="70"/>
              <w:left w:type="dxa" w:w="100"/>
              <w:bottom w:type="dxa" w:w="70"/>
              <w:right w:type="dxa" w:w="100"/>
            </w:tcMar>
          </w:tcPr>
          <w:p>
            <w:r>
              <w:rPr>
                <w:sz w:val="18"/>
                <w:szCs w:val="18"/>
              </w:rPr>
              <w:t xml:space="preserve">Per-query $ cost (embedding + rerank + generation)</w:t>
            </w:r>
          </w:p>
        </w:tc>
        <w:tc>
          <w:tcPr>
            <w:tcW w:type="dxa" w:w="3629"/>
            <w:shd w:fill="F7F8FC" w:val="clear"/>
            <w:tcMar>
              <w:top w:type="dxa" w:w="70"/>
              <w:left w:type="dxa" w:w="100"/>
              <w:bottom w:type="dxa" w:w="70"/>
              <w:right w:type="dxa" w:w="100"/>
            </w:tcMar>
          </w:tcPr>
          <w:p>
            <w:r>
              <w:rPr>
                <w:sz w:val="18"/>
                <w:szCs w:val="18"/>
              </w:rPr>
              <w:t xml:space="preserve">Token counts × model pricing, aggregated per tenant for billing/quotas</w:t>
            </w:r>
          </w:p>
        </w:tc>
      </w:tr>
      <w:tr>
        <w:tc>
          <w:tcPr>
            <w:tcW w:type="dxa" w:w="2419"/>
            <w:shd w:fill="FFFFFF" w:val="clear"/>
            <w:tcMar>
              <w:top w:type="dxa" w:w="70"/>
              <w:left w:type="dxa" w:w="100"/>
              <w:bottom w:type="dxa" w:w="70"/>
              <w:right w:type="dxa" w:w="100"/>
            </w:tcMar>
          </w:tcPr>
          <w:p>
            <w:r>
              <w:rPr>
                <w:sz w:val="18"/>
                <w:szCs w:val="18"/>
              </w:rPr>
              <w:t xml:space="preserve">Failure rate</w:t>
            </w:r>
          </w:p>
        </w:tc>
        <w:tc>
          <w:tcPr>
            <w:tcW w:type="dxa" w:w="4032"/>
            <w:shd w:fill="FFFFFF" w:val="clear"/>
            <w:tcMar>
              <w:top w:type="dxa" w:w="70"/>
              <w:left w:type="dxa" w:w="100"/>
              <w:bottom w:type="dxa" w:w="70"/>
              <w:right w:type="dxa" w:w="100"/>
            </w:tcMar>
          </w:tcPr>
          <w:p>
            <w:r>
              <w:rPr>
                <w:sz w:val="18"/>
                <w:szCs w:val="18"/>
              </w:rPr>
              <w:t xml:space="preserve">% of ingestion jobs and % of queries ending in error/timeout</w:t>
            </w:r>
          </w:p>
        </w:tc>
        <w:tc>
          <w:tcPr>
            <w:tcW w:type="dxa" w:w="3629"/>
            <w:shd w:fill="FFFFFF" w:val="clear"/>
            <w:tcMar>
              <w:top w:type="dxa" w:w="70"/>
              <w:left w:type="dxa" w:w="100"/>
              <w:bottom w:type="dxa" w:w="70"/>
              <w:right w:type="dxa" w:w="100"/>
            </w:tcMar>
          </w:tcPr>
          <w:p>
            <w:r>
              <w:rPr>
                <w:sz w:val="18"/>
                <w:szCs w:val="18"/>
              </w:rPr>
              <w:t xml:space="preserve">Structured error logs + ingestion_jobs.status=failed counts</w:t>
            </w:r>
          </w:p>
        </w:tc>
      </w:tr>
    </w:tbl>
    <w:p>
      <w:pPr>
        <w:pStyle w:val="Heading2"/>
        <w:spacing w:after="120" w:before="280"/>
      </w:pPr>
      <w:r>
        <w:rPr>
          <w:b/>
          <w:bCs/>
          <w:color w:val="3949AB"/>
          <w:sz w:val="24"/>
          <w:szCs w:val="24"/>
        </w:rPr>
        <w:t xml:space="preserve">10.3 Observability</w:t>
      </w:r>
    </w:p>
    <w:p>
      <w:pPr>
        <w:pStyle w:val="ListParagraph"/>
        <w:numPr>
          <w:ilvl w:val="0"/>
          <w:numId w:val="2"/>
        </w:numPr>
        <w:spacing w:after="80" w:line="280"/>
      </w:pPr>
      <w:r>
        <w:rPr>
          <w:sz w:val="21"/>
          <w:szCs w:val="21"/>
        </w:rPr>
        <w:t xml:space="preserve">Tracing: OpenTelemetry spans across Gateway → Retrieval Service → Qdrant call → Reranker → Generation Service → LLM call, so a single slow query is diagnosable stage-by-stage instead of as one opaque latency number.</w:t>
      </w:r>
    </w:p>
    <w:p>
      <w:pPr>
        <w:pStyle w:val="ListParagraph"/>
        <w:numPr>
          <w:ilvl w:val="0"/>
          <w:numId w:val="2"/>
        </w:numPr>
        <w:spacing w:after="80" w:line="280"/>
      </w:pPr>
      <w:r>
        <w:rPr>
          <w:sz w:val="21"/>
          <w:szCs w:val="21"/>
        </w:rPr>
        <w:t xml:space="preserve">Metrics dashboards: Prometheus/Grafana for p95 latency, error rate, queue depth, worker throughput, cost-per-query, per-tenant usage — operational visibility the current synchronous Streamlit app has none of.</w:t>
      </w:r>
    </w:p>
    <w:p>
      <w:pPr>
        <w:pStyle w:val="ListParagraph"/>
        <w:numPr>
          <w:ilvl w:val="0"/>
          <w:numId w:val="2"/>
        </w:numPr>
        <w:spacing w:after="80" w:line="280"/>
      </w:pPr>
      <w:r>
        <w:rPr>
          <w:sz w:val="21"/>
          <w:szCs w:val="21"/>
        </w:rPr>
        <w:t xml:space="preserve">Feedback loop: thumbs up/down writes to feedback, joined against the originating retrieval trace, so low-rated answers can be triaged back to a specific retrieval/rerank/generation decision and folded into the next eval run.</w:t>
      </w:r>
    </w:p>
    <w:p>
      <w:pPr>
        <w:pStyle w:val="ListParagraph"/>
        <w:numPr>
          <w:ilvl w:val="0"/>
          <w:numId w:val="2"/>
        </w:numPr>
        <w:spacing w:after="80" w:line="280"/>
      </w:pPr>
      <w:r>
        <w:rPr>
          <w:sz w:val="21"/>
          <w:szCs w:val="21"/>
        </w:rPr>
        <w:t xml:space="preserve">Release comparability: every eval run is tagged with the model name, prompt version, chunking parameters, and retrieval config in effect, so a chunk-size change or a reranker swap produces a diffable before/after score, not just a vibe check.</w:t>
      </w:r>
    </w:p>
    <w:p>
      <w:pPr>
        <w:pStyle w:val="Heading1"/>
        <w:pBdr>
          <w:bottom w:val="single" w:color="3949AB" w:sz="6" w:space="4"/>
        </w:pBdr>
        <w:spacing w:after="160" w:before="360"/>
      </w:pPr>
      <w:r>
        <w:rPr>
          <w:b/>
          <w:bCs/>
          <w:color w:val="1F2A44"/>
          <w:sz w:val="30"/>
          <w:szCs w:val="30"/>
        </w:rPr>
        <w:t xml:space="preserve">11. Phased Implementation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629"/>
        <w:gridCol w:w="4032"/>
      </w:tblGrid>
      <w:tr>
        <w:trPr>
          <w:tblHeader/>
        </w:trPr>
        <w:tc>
          <w:tcPr>
            <w:tcW w:type="dxa" w:w="2419"/>
            <w:shd w:fill="1F2A44" w:val="clear"/>
            <w:tcMar>
              <w:top w:type="dxa" w:w="80"/>
              <w:left w:type="dxa" w:w="100"/>
              <w:bottom w:type="dxa" w:w="80"/>
              <w:right w:type="dxa" w:w="100"/>
            </w:tcMar>
          </w:tcPr>
          <w:p>
            <w:r>
              <w:rPr>
                <w:b/>
                <w:bCs/>
                <w:color w:val="FFFFFF"/>
                <w:sz w:val="19"/>
                <w:szCs w:val="19"/>
              </w:rPr>
              <w:t xml:space="preserve">Phase</w:t>
            </w:r>
          </w:p>
        </w:tc>
        <w:tc>
          <w:tcPr>
            <w:tcW w:type="dxa" w:w="3629"/>
            <w:shd w:fill="1F2A44" w:val="clear"/>
            <w:tcMar>
              <w:top w:type="dxa" w:w="80"/>
              <w:left w:type="dxa" w:w="100"/>
              <w:bottom w:type="dxa" w:w="80"/>
              <w:right w:type="dxa" w:w="100"/>
            </w:tcMar>
          </w:tcPr>
          <w:p>
            <w:r>
              <w:rPr>
                <w:b/>
                <w:bCs/>
                <w:color w:val="FFFFFF"/>
                <w:sz w:val="19"/>
                <w:szCs w:val="19"/>
              </w:rPr>
              <w:t xml:space="preserve">Delivers</w:t>
            </w:r>
          </w:p>
        </w:tc>
        <w:tc>
          <w:tcPr>
            <w:tcW w:type="dxa" w:w="4032"/>
            <w:shd w:fill="1F2A44" w:val="clear"/>
            <w:tcMar>
              <w:top w:type="dxa" w:w="80"/>
              <w:left w:type="dxa" w:w="100"/>
              <w:bottom w:type="dxa" w:w="80"/>
              <w:right w:type="dxa" w:w="100"/>
            </w:tcMar>
          </w:tcPr>
          <w:p>
            <w:r>
              <w:rPr>
                <w:b/>
                <w:bCs/>
                <w:color w:val="FFFFFF"/>
                <w:sz w:val="19"/>
                <w:szCs w:val="19"/>
              </w:rPr>
              <w:t xml:space="preserve">Why this order</w:t>
            </w:r>
          </w:p>
        </w:tc>
      </w:tr>
      <w:tr>
        <w:tc>
          <w:tcPr>
            <w:tcW w:type="dxa" w:w="2419"/>
            <w:shd w:fill="FFFFFF" w:val="clear"/>
            <w:tcMar>
              <w:top w:type="dxa" w:w="70"/>
              <w:left w:type="dxa" w:w="100"/>
              <w:bottom w:type="dxa" w:w="70"/>
              <w:right w:type="dxa" w:w="100"/>
            </w:tcMar>
          </w:tcPr>
          <w:p>
            <w:r>
              <w:rPr>
                <w:sz w:val="18"/>
                <w:szCs w:val="18"/>
              </w:rPr>
              <w:t xml:space="preserve">1 — Current V1</w:t>
            </w:r>
          </w:p>
        </w:tc>
        <w:tc>
          <w:tcPr>
            <w:tcW w:type="dxa" w:w="3629"/>
            <w:shd w:fill="FFFFFF" w:val="clear"/>
            <w:tcMar>
              <w:top w:type="dxa" w:w="70"/>
              <w:left w:type="dxa" w:w="100"/>
              <w:bottom w:type="dxa" w:w="70"/>
              <w:right w:type="dxa" w:w="100"/>
            </w:tcMar>
          </w:tcPr>
          <w:p>
            <w:r>
              <w:rPr>
                <w:sz w:val="18"/>
                <w:szCs w:val="18"/>
              </w:rPr>
              <w:t xml:space="preserve">Single-process prototype (done)</w:t>
            </w:r>
          </w:p>
        </w:tc>
        <w:tc>
          <w:tcPr>
            <w:tcW w:type="dxa" w:w="4032"/>
            <w:shd w:fill="FFFFFF" w:val="clear"/>
            <w:tcMar>
              <w:top w:type="dxa" w:w="70"/>
              <w:left w:type="dxa" w:w="100"/>
              <w:bottom w:type="dxa" w:w="70"/>
              <w:right w:type="dxa" w:w="100"/>
            </w:tcMar>
          </w:tcPr>
          <w:p>
            <w:r>
              <w:rPr>
                <w:sz w:val="18"/>
                <w:szCs w:val="18"/>
              </w:rPr>
              <w:t xml:space="preserve">Baseline — proves the multimodal parsing/generation logic works</w:t>
            </w:r>
          </w:p>
        </w:tc>
      </w:tr>
      <w:tr>
        <w:tc>
          <w:tcPr>
            <w:tcW w:type="dxa" w:w="2419"/>
            <w:shd w:fill="F7F8FC" w:val="clear"/>
            <w:tcMar>
              <w:top w:type="dxa" w:w="70"/>
              <w:left w:type="dxa" w:w="100"/>
              <w:bottom w:type="dxa" w:w="70"/>
              <w:right w:type="dxa" w:w="100"/>
            </w:tcMar>
          </w:tcPr>
          <w:p>
            <w:r>
              <w:rPr>
                <w:sz w:val="18"/>
                <w:szCs w:val="18"/>
              </w:rPr>
              <w:t xml:space="preserve">2 — Multi-Document + Auth</w:t>
            </w:r>
          </w:p>
        </w:tc>
        <w:tc>
          <w:tcPr>
            <w:tcW w:type="dxa" w:w="3629"/>
            <w:shd w:fill="F7F8FC" w:val="clear"/>
            <w:tcMar>
              <w:top w:type="dxa" w:w="70"/>
              <w:left w:type="dxa" w:w="100"/>
              <w:bottom w:type="dxa" w:w="70"/>
              <w:right w:type="dxa" w:w="100"/>
            </w:tcMar>
          </w:tcPr>
          <w:p>
            <w:r>
              <w:rPr>
                <w:sz w:val="18"/>
                <w:szCs w:val="18"/>
              </w:rPr>
              <w:t xml:space="preserve">User identity, multiple documents, workspace/document ownership</w:t>
            </w:r>
          </w:p>
        </w:tc>
        <w:tc>
          <w:tcPr>
            <w:tcW w:type="dxa" w:w="4032"/>
            <w:shd w:fill="F7F8FC" w:val="clear"/>
            <w:tcMar>
              <w:top w:type="dxa" w:w="70"/>
              <w:left w:type="dxa" w:w="100"/>
              <w:bottom w:type="dxa" w:w="70"/>
              <w:right w:type="dxa" w:w="100"/>
            </w:tcMar>
          </w:tcPr>
          <w:p>
            <w:r>
              <w:rPr>
                <w:sz w:val="18"/>
                <w:szCs w:val="18"/>
              </w:rPr>
              <w:t xml:space="preserve">Nothing downstream is safe to build multi-tenant without identity existing first</w:t>
            </w:r>
          </w:p>
        </w:tc>
      </w:tr>
      <w:tr>
        <w:tc>
          <w:tcPr>
            <w:tcW w:type="dxa" w:w="2419"/>
            <w:shd w:fill="FFFFFF" w:val="clear"/>
            <w:tcMar>
              <w:top w:type="dxa" w:w="70"/>
              <w:left w:type="dxa" w:w="100"/>
              <w:bottom w:type="dxa" w:w="70"/>
              <w:right w:type="dxa" w:w="100"/>
            </w:tcMar>
          </w:tcPr>
          <w:p>
            <w:r>
              <w:rPr>
                <w:sz w:val="18"/>
                <w:szCs w:val="18"/>
              </w:rPr>
              <w:t xml:space="preserve">3 — Async Ingestion + Object Storage + PostgreSQL</w:t>
            </w:r>
          </w:p>
        </w:tc>
        <w:tc>
          <w:tcPr>
            <w:tcW w:type="dxa" w:w="3629"/>
            <w:shd w:fill="FFFFFF" w:val="clear"/>
            <w:tcMar>
              <w:top w:type="dxa" w:w="70"/>
              <w:left w:type="dxa" w:w="100"/>
              <w:bottom w:type="dxa" w:w="70"/>
              <w:right w:type="dxa" w:w="100"/>
            </w:tcMar>
          </w:tcPr>
          <w:p>
            <w:r>
              <w:rPr>
                <w:sz w:val="18"/>
                <w:szCs w:val="18"/>
              </w:rPr>
              <w:t xml:space="preserve">Workers, queue, durable storage, metadata DB, status states</w:t>
            </w:r>
          </w:p>
        </w:tc>
        <w:tc>
          <w:tcPr>
            <w:tcW w:type="dxa" w:w="4032"/>
            <w:shd w:fill="FFFFFF" w:val="clear"/>
            <w:tcMar>
              <w:top w:type="dxa" w:w="70"/>
              <w:left w:type="dxa" w:w="100"/>
              <w:bottom w:type="dxa" w:w="70"/>
              <w:right w:type="dxa" w:w="100"/>
            </w:tcMar>
          </w:tcPr>
          <w:p>
            <w:r>
              <w:rPr>
                <w:sz w:val="18"/>
                <w:szCs w:val="18"/>
              </w:rPr>
              <w:t xml:space="preserve">Removes the single biggest production blocker (blocking large-PDF requests) and the local-disk dependency</w:t>
            </w:r>
          </w:p>
        </w:tc>
      </w:tr>
      <w:tr>
        <w:tc>
          <w:tcPr>
            <w:tcW w:type="dxa" w:w="2419"/>
            <w:shd w:fill="F7F8FC" w:val="clear"/>
            <w:tcMar>
              <w:top w:type="dxa" w:w="70"/>
              <w:left w:type="dxa" w:w="100"/>
              <w:bottom w:type="dxa" w:w="70"/>
              <w:right w:type="dxa" w:w="100"/>
            </w:tcMar>
          </w:tcPr>
          <w:p>
            <w:r>
              <w:rPr>
                <w:sz w:val="18"/>
                <w:szCs w:val="18"/>
              </w:rPr>
              <w:t xml:space="preserve">4 — Tenant/RBAC Filtering</w:t>
            </w:r>
          </w:p>
        </w:tc>
        <w:tc>
          <w:tcPr>
            <w:tcW w:type="dxa" w:w="3629"/>
            <w:shd w:fill="F7F8FC" w:val="clear"/>
            <w:tcMar>
              <w:top w:type="dxa" w:w="70"/>
              <w:left w:type="dxa" w:w="100"/>
              <w:bottom w:type="dxa" w:w="70"/>
              <w:right w:type="dxa" w:w="100"/>
            </w:tcMar>
          </w:tcPr>
          <w:p>
            <w:r>
              <w:rPr>
                <w:sz w:val="18"/>
                <w:szCs w:val="18"/>
              </w:rPr>
              <w:t xml:space="preserve">ACL-aware retrieval filters everywhere</w:t>
            </w:r>
          </w:p>
        </w:tc>
        <w:tc>
          <w:tcPr>
            <w:tcW w:type="dxa" w:w="4032"/>
            <w:shd w:fill="F7F8FC" w:val="clear"/>
            <w:tcMar>
              <w:top w:type="dxa" w:w="70"/>
              <w:left w:type="dxa" w:w="100"/>
              <w:bottom w:type="dxa" w:w="70"/>
              <w:right w:type="dxa" w:w="100"/>
            </w:tcMar>
          </w:tcPr>
          <w:p>
            <w:r>
              <w:rPr>
                <w:sz w:val="18"/>
                <w:szCs w:val="18"/>
              </w:rPr>
              <w:t xml:space="preserve">Must exist before the product is safe to open to more than one customer</w:t>
            </w:r>
          </w:p>
        </w:tc>
      </w:tr>
      <w:tr>
        <w:tc>
          <w:tcPr>
            <w:tcW w:type="dxa" w:w="2419"/>
            <w:shd w:fill="FFFFFF" w:val="clear"/>
            <w:tcMar>
              <w:top w:type="dxa" w:w="70"/>
              <w:left w:type="dxa" w:w="100"/>
              <w:bottom w:type="dxa" w:w="70"/>
              <w:right w:type="dxa" w:w="100"/>
            </w:tcMar>
          </w:tcPr>
          <w:p>
            <w:r>
              <w:rPr>
                <w:sz w:val="18"/>
                <w:szCs w:val="18"/>
              </w:rPr>
              <w:t xml:space="preserve">5 — Hybrid Retrieval + Reranking</w:t>
            </w:r>
          </w:p>
        </w:tc>
        <w:tc>
          <w:tcPr>
            <w:tcW w:type="dxa" w:w="3629"/>
            <w:shd w:fill="FFFFFF" w:val="clear"/>
            <w:tcMar>
              <w:top w:type="dxa" w:w="70"/>
              <w:left w:type="dxa" w:w="100"/>
              <w:bottom w:type="dxa" w:w="70"/>
              <w:right w:type="dxa" w:w="100"/>
            </w:tcMar>
          </w:tcPr>
          <w:p>
            <w:r>
              <w:rPr>
                <w:sz w:val="18"/>
                <w:szCs w:val="18"/>
              </w:rPr>
              <w:t xml:space="preserve">Dense+sparse+RRF+cross-encoder</w:t>
            </w:r>
          </w:p>
        </w:tc>
        <w:tc>
          <w:tcPr>
            <w:tcW w:type="dxa" w:w="4032"/>
            <w:shd w:fill="FFFFFF" w:val="clear"/>
            <w:tcMar>
              <w:top w:type="dxa" w:w="70"/>
              <w:left w:type="dxa" w:w="100"/>
              <w:bottom w:type="dxa" w:w="70"/>
              <w:right w:type="dxa" w:w="100"/>
            </w:tcMar>
          </w:tcPr>
          <w:p>
            <w:r>
              <w:rPr>
                <w:sz w:val="18"/>
                <w:szCs w:val="18"/>
              </w:rPr>
              <w:t xml:space="preserve">Retrieval quality upgrade, now safe to invest in because the platform underneath is stable and secure</w:t>
            </w:r>
          </w:p>
        </w:tc>
      </w:tr>
      <w:tr>
        <w:tc>
          <w:tcPr>
            <w:tcW w:type="dxa" w:w="2419"/>
            <w:shd w:fill="F7F8FC" w:val="clear"/>
            <w:tcMar>
              <w:top w:type="dxa" w:w="70"/>
              <w:left w:type="dxa" w:w="100"/>
              <w:bottom w:type="dxa" w:w="70"/>
              <w:right w:type="dxa" w:w="100"/>
            </w:tcMar>
          </w:tcPr>
          <w:p>
            <w:r>
              <w:rPr>
                <w:sz w:val="18"/>
                <w:szCs w:val="18"/>
              </w:rPr>
              <w:t xml:space="preserve">6 — Better Multimodal Retrieval</w:t>
            </w:r>
          </w:p>
        </w:tc>
        <w:tc>
          <w:tcPr>
            <w:tcW w:type="dxa" w:w="3629"/>
            <w:shd w:fill="F7F8FC" w:val="clear"/>
            <w:tcMar>
              <w:top w:type="dxa" w:w="70"/>
              <w:left w:type="dxa" w:w="100"/>
              <w:bottom w:type="dxa" w:w="70"/>
              <w:right w:type="dxa" w:w="100"/>
            </w:tcMar>
          </w:tcPr>
          <w:p>
            <w:r>
              <w:rPr>
                <w:sz w:val="18"/>
                <w:szCs w:val="18"/>
              </w:rPr>
              <w:t xml:space="preserve">Vision captions, table intelligence, later native visual/multivector</w:t>
            </w:r>
          </w:p>
        </w:tc>
        <w:tc>
          <w:tcPr>
            <w:tcW w:type="dxa" w:w="4032"/>
            <w:shd w:fill="F7F8FC" w:val="clear"/>
            <w:tcMar>
              <w:top w:type="dxa" w:w="70"/>
              <w:left w:type="dxa" w:w="100"/>
              <w:bottom w:type="dxa" w:w="70"/>
              <w:right w:type="dxa" w:w="100"/>
            </w:tcMar>
          </w:tcPr>
          <w:p>
            <w:r>
              <w:rPr>
                <w:sz w:val="18"/>
                <w:szCs w:val="18"/>
              </w:rPr>
              <w:t xml:space="preserve">Directly addresses the OCR-dependent image / Markdown-only table limitation, once Phase 5's pipeline exists to plug it into</w:t>
            </w:r>
          </w:p>
        </w:tc>
      </w:tr>
      <w:tr>
        <w:tc>
          <w:tcPr>
            <w:tcW w:type="dxa" w:w="2419"/>
            <w:shd w:fill="FFFFFF" w:val="clear"/>
            <w:tcMar>
              <w:top w:type="dxa" w:w="70"/>
              <w:left w:type="dxa" w:w="100"/>
              <w:bottom w:type="dxa" w:w="70"/>
              <w:right w:type="dxa" w:w="100"/>
            </w:tcMar>
          </w:tcPr>
          <w:p>
            <w:r>
              <w:rPr>
                <w:sz w:val="18"/>
                <w:szCs w:val="18"/>
              </w:rPr>
              <w:t xml:space="preserve">7 — Evaluation + Observability</w:t>
            </w:r>
          </w:p>
        </w:tc>
        <w:tc>
          <w:tcPr>
            <w:tcW w:type="dxa" w:w="3629"/>
            <w:shd w:fill="FFFFFF" w:val="clear"/>
            <w:tcMar>
              <w:top w:type="dxa" w:w="70"/>
              <w:left w:type="dxa" w:w="100"/>
              <w:bottom w:type="dxa" w:w="70"/>
              <w:right w:type="dxa" w:w="100"/>
            </w:tcMar>
          </w:tcPr>
          <w:p>
            <w:r>
              <w:rPr>
                <w:sz w:val="18"/>
                <w:szCs w:val="18"/>
              </w:rPr>
              <w:t xml:space="preserve">Eval harness, tracing, dashboards, feedback loop</w:t>
            </w:r>
          </w:p>
        </w:tc>
        <w:tc>
          <w:tcPr>
            <w:tcW w:type="dxa" w:w="4032"/>
            <w:shd w:fill="FFFFFF" w:val="clear"/>
            <w:tcMar>
              <w:top w:type="dxa" w:w="70"/>
              <w:left w:type="dxa" w:w="100"/>
              <w:bottom w:type="dxa" w:w="70"/>
              <w:right w:type="dxa" w:w="100"/>
            </w:tcMar>
          </w:tcPr>
          <w:p>
            <w:r>
              <w:rPr>
                <w:sz w:val="18"/>
                <w:szCs w:val="18"/>
              </w:rPr>
              <w:t xml:space="preserve">Needed to prove Phases 5–6 actually improved quality, and to catch regressions going forward</w:t>
            </w:r>
          </w:p>
        </w:tc>
      </w:tr>
      <w:tr>
        <w:tc>
          <w:tcPr>
            <w:tcW w:type="dxa" w:w="2419"/>
            <w:shd w:fill="F7F8FC" w:val="clear"/>
            <w:tcMar>
              <w:top w:type="dxa" w:w="70"/>
              <w:left w:type="dxa" w:w="100"/>
              <w:bottom w:type="dxa" w:w="70"/>
              <w:right w:type="dxa" w:w="100"/>
            </w:tcMar>
          </w:tcPr>
          <w:p>
            <w:r>
              <w:rPr>
                <w:sz w:val="18"/>
                <w:szCs w:val="18"/>
              </w:rPr>
              <w:t xml:space="preserve">8 — Production API + Frontend</w:t>
            </w:r>
          </w:p>
        </w:tc>
        <w:tc>
          <w:tcPr>
            <w:tcW w:type="dxa" w:w="3629"/>
            <w:shd w:fill="F7F8FC" w:val="clear"/>
            <w:tcMar>
              <w:top w:type="dxa" w:w="70"/>
              <w:left w:type="dxa" w:w="100"/>
              <w:bottom w:type="dxa" w:w="70"/>
              <w:right w:type="dxa" w:w="100"/>
            </w:tcMar>
          </w:tcPr>
          <w:p>
            <w:r>
              <w:rPr>
                <w:sz w:val="18"/>
                <w:szCs w:val="18"/>
              </w:rPr>
              <w:t xml:space="preserve">Public API, production auth, React/Next.js frontend</w:t>
            </w:r>
          </w:p>
        </w:tc>
        <w:tc>
          <w:tcPr>
            <w:tcW w:type="dxa" w:w="4032"/>
            <w:shd w:fill="F7F8FC" w:val="clear"/>
            <w:tcMar>
              <w:top w:type="dxa" w:w="70"/>
              <w:left w:type="dxa" w:w="100"/>
              <w:bottom w:type="dxa" w:w="70"/>
              <w:right w:type="dxa" w:w="100"/>
            </w:tcMar>
          </w:tcPr>
          <w:p>
            <w:r>
              <w:rPr>
                <w:sz w:val="18"/>
                <w:szCs w:val="18"/>
              </w:rPr>
              <w:t xml:space="preserve">Product is now correct and measurable — safe to expose broadly</w:t>
            </w:r>
          </w:p>
        </w:tc>
      </w:tr>
      <w:tr>
        <w:tc>
          <w:tcPr>
            <w:tcW w:type="dxa" w:w="2419"/>
            <w:shd w:fill="FFFFFF" w:val="clear"/>
            <w:tcMar>
              <w:top w:type="dxa" w:w="70"/>
              <w:left w:type="dxa" w:w="100"/>
              <w:bottom w:type="dxa" w:w="70"/>
              <w:right w:type="dxa" w:w="100"/>
            </w:tcMar>
          </w:tcPr>
          <w:p>
            <w:r>
              <w:rPr>
                <w:sz w:val="18"/>
                <w:szCs w:val="18"/>
              </w:rPr>
              <w:t xml:space="preserve">9 — Enterprise Integrations + Billing</w:t>
            </w:r>
          </w:p>
        </w:tc>
        <w:tc>
          <w:tcPr>
            <w:tcW w:type="dxa" w:w="3629"/>
            <w:shd w:fill="FFFFFF" w:val="clear"/>
            <w:tcMar>
              <w:top w:type="dxa" w:w="70"/>
              <w:left w:type="dxa" w:w="100"/>
              <w:bottom w:type="dxa" w:w="70"/>
              <w:right w:type="dxa" w:w="100"/>
            </w:tcMar>
          </w:tcPr>
          <w:p>
            <w:r>
              <w:rPr>
                <w:sz w:val="18"/>
                <w:szCs w:val="18"/>
              </w:rPr>
              <w:t xml:space="preserve">Connectors (Drive/SharePoint/S3), quotas, audit, billing</w:t>
            </w:r>
          </w:p>
        </w:tc>
        <w:tc>
          <w:tcPr>
            <w:tcW w:type="dxa" w:w="4032"/>
            <w:shd w:fill="FFFFFF" w:val="clear"/>
            <w:tcMar>
              <w:top w:type="dxa" w:w="70"/>
              <w:left w:type="dxa" w:w="100"/>
              <w:bottom w:type="dxa" w:w="70"/>
              <w:right w:type="dxa" w:w="100"/>
            </w:tcMar>
          </w:tcPr>
          <w:p>
            <w:r>
              <w:rPr>
                <w:sz w:val="18"/>
                <w:szCs w:val="18"/>
              </w:rPr>
              <w:t xml:space="preserve">Highest business value but depends on everything above being solid — enterprise buyers evaluate exactly the properties built in Phases 3–7</w:t>
            </w:r>
          </w:p>
        </w:tc>
      </w:tr>
    </w:tbl>
    <w:p>
      <w:pPr>
        <w:spacing w:after="160" w:line="300"/>
      </w:pPr>
      <w:r>
        <w:rPr>
          <w:b/>
          <w:bCs/>
          <w:sz w:val="21"/>
          <w:szCs w:val="21"/>
        </w:rPr>
        <w:t xml:space="preserve">Sequencing rationale in one line: </w:t>
      </w:r>
      <w:r>
        <w:rPr>
          <w:sz w:val="21"/>
          <w:szCs w:val="21"/>
        </w:rPr>
        <w:t xml:space="preserve">identity and durable storage before scale, security before retrieval quality, retrieval quality before enterprise features — each phase is unsafe or premature without the one before it.</w:t>
      </w:r>
    </w:p>
    <w:p>
      <w:pPr>
        <w:pStyle w:val="Heading1"/>
        <w:pBdr>
          <w:bottom w:val="single" w:color="3949AB" w:sz="6" w:space="4"/>
        </w:pBdr>
        <w:spacing w:after="160" w:before="360"/>
      </w:pPr>
      <w:r>
        <w:rPr>
          <w:b/>
          <w:bCs/>
          <w:color w:val="1F2A44"/>
          <w:sz w:val="30"/>
          <w:szCs w:val="30"/>
        </w:rPr>
        <w:t xml:space="preserve">Appendix A — Rubric Self-Mapping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411"/>
        <w:gridCol w:w="4637"/>
      </w:tblGrid>
      <w:tr>
        <w:trPr>
          <w:tblHeader/>
        </w:trPr>
        <w:tc>
          <w:tcPr>
            <w:tcW w:type="dxa" w:w="4032"/>
            <w:shd w:fill="1F2A44" w:val="clear"/>
            <w:tcMar>
              <w:top w:type="dxa" w:w="80"/>
              <w:left w:type="dxa" w:w="100"/>
              <w:bottom w:type="dxa" w:w="80"/>
              <w:right w:type="dxa" w:w="100"/>
            </w:tcMar>
          </w:tcPr>
          <w:p>
            <w:r>
              <w:rPr>
                <w:b/>
                <w:bCs/>
                <w:color w:val="FFFFFF"/>
                <w:sz w:val="19"/>
                <w:szCs w:val="19"/>
              </w:rPr>
              <w:t xml:space="preserve">Rubric area</w:t>
            </w:r>
          </w:p>
        </w:tc>
        <w:tc>
          <w:tcPr>
            <w:tcW w:type="dxa" w:w="1411"/>
            <w:shd w:fill="1F2A44" w:val="clear"/>
            <w:tcMar>
              <w:top w:type="dxa" w:w="80"/>
              <w:left w:type="dxa" w:w="100"/>
              <w:bottom w:type="dxa" w:w="80"/>
              <w:right w:type="dxa" w:w="100"/>
            </w:tcMar>
          </w:tcPr>
          <w:p>
            <w:r>
              <w:rPr>
                <w:b/>
                <w:bCs/>
                <w:color w:val="FFFFFF"/>
                <w:sz w:val="19"/>
                <w:szCs w:val="19"/>
              </w:rPr>
              <w:t xml:space="preserve">Marks</w:t>
            </w:r>
          </w:p>
        </w:tc>
        <w:tc>
          <w:tcPr>
            <w:tcW w:type="dxa" w:w="4637"/>
            <w:shd w:fill="1F2A44" w:val="clear"/>
            <w:tcMar>
              <w:top w:type="dxa" w:w="80"/>
              <w:left w:type="dxa" w:w="100"/>
              <w:bottom w:type="dxa" w:w="80"/>
              <w:right w:type="dxa" w:w="100"/>
            </w:tcMar>
          </w:tcPr>
          <w:p>
            <w:r>
              <w:rPr>
                <w:b/>
                <w:bCs/>
                <w:color w:val="FFFFFF"/>
                <w:sz w:val="19"/>
                <w:szCs w:val="19"/>
              </w:rPr>
              <w:t xml:space="preserve">Where addressed</w:t>
            </w:r>
          </w:p>
        </w:tc>
      </w:tr>
      <w:tr>
        <w:tc>
          <w:tcPr>
            <w:tcW w:type="dxa" w:w="4032"/>
            <w:shd w:fill="FFFFFF" w:val="clear"/>
            <w:tcMar>
              <w:top w:type="dxa" w:w="70"/>
              <w:left w:type="dxa" w:w="100"/>
              <w:bottom w:type="dxa" w:w="70"/>
              <w:right w:type="dxa" w:w="100"/>
            </w:tcMar>
          </w:tcPr>
          <w:p>
            <w:r>
              <w:rPr>
                <w:sz w:val="18"/>
                <w:szCs w:val="18"/>
              </w:rPr>
              <w:t xml:space="preserve">Architecture &amp; Service Separation</w:t>
            </w:r>
          </w:p>
        </w:tc>
        <w:tc>
          <w:tcPr>
            <w:tcW w:type="dxa" w:w="1411"/>
            <w:shd w:fill="FFFFFF" w:val="clear"/>
            <w:tcMar>
              <w:top w:type="dxa" w:w="70"/>
              <w:left w:type="dxa" w:w="100"/>
              <w:bottom w:type="dxa" w:w="70"/>
              <w:right w:type="dxa" w:w="100"/>
            </w:tcMar>
          </w:tcPr>
          <w:p>
            <w:r>
              <w:rPr>
                <w:sz w:val="18"/>
                <w:szCs w:val="18"/>
              </w:rPr>
              <w:t xml:space="preserve">20</w:t>
            </w:r>
          </w:p>
        </w:tc>
        <w:tc>
          <w:tcPr>
            <w:tcW w:type="dxa" w:w="4637"/>
            <w:shd w:fill="FFFFFF" w:val="clear"/>
            <w:tcMar>
              <w:top w:type="dxa" w:w="70"/>
              <w:left w:type="dxa" w:w="100"/>
              <w:bottom w:type="dxa" w:w="70"/>
              <w:right w:type="dxa" w:w="100"/>
            </w:tcMar>
          </w:tcPr>
          <w:p>
            <w:r>
              <w:rPr>
                <w:sz w:val="18"/>
                <w:szCs w:val="18"/>
              </w:rPr>
              <w:t xml:space="preserve">§2 (target architecture + diagram), §3 (component table)</w:t>
            </w:r>
          </w:p>
        </w:tc>
      </w:tr>
      <w:tr>
        <w:tc>
          <w:tcPr>
            <w:tcW w:type="dxa" w:w="4032"/>
            <w:shd w:fill="F7F8FC" w:val="clear"/>
            <w:tcMar>
              <w:top w:type="dxa" w:w="70"/>
              <w:left w:type="dxa" w:w="100"/>
              <w:bottom w:type="dxa" w:w="70"/>
              <w:right w:type="dxa" w:w="100"/>
            </w:tcMar>
          </w:tcPr>
          <w:p>
            <w:r>
              <w:rPr>
                <w:sz w:val="18"/>
                <w:szCs w:val="18"/>
              </w:rPr>
              <w:t xml:space="preserve">Ingestion &amp; Storage Design</w:t>
            </w:r>
          </w:p>
        </w:tc>
        <w:tc>
          <w:tcPr>
            <w:tcW w:type="dxa" w:w="1411"/>
            <w:shd w:fill="F7F8FC" w:val="clear"/>
            <w:tcMar>
              <w:top w:type="dxa" w:w="70"/>
              <w:left w:type="dxa" w:w="100"/>
              <w:bottom w:type="dxa" w:w="70"/>
              <w:right w:type="dxa" w:w="100"/>
            </w:tcMar>
          </w:tcPr>
          <w:p>
            <w:r>
              <w:rPr>
                <w:sz w:val="18"/>
                <w:szCs w:val="18"/>
              </w:rPr>
              <w:t xml:space="preserve">15</w:t>
            </w:r>
          </w:p>
        </w:tc>
        <w:tc>
          <w:tcPr>
            <w:tcW w:type="dxa" w:w="4637"/>
            <w:shd w:fill="F7F8FC" w:val="clear"/>
            <w:tcMar>
              <w:top w:type="dxa" w:w="70"/>
              <w:left w:type="dxa" w:w="100"/>
              <w:bottom w:type="dxa" w:w="70"/>
              <w:right w:type="dxa" w:w="100"/>
            </w:tcMar>
          </w:tcPr>
          <w:p>
            <w:r>
              <w:rPr>
                <w:sz w:val="18"/>
                <w:szCs w:val="18"/>
              </w:rPr>
              <w:t xml:space="preserve">§5 (async ingestion + retries), §9 (versioning/incremental)</w:t>
            </w:r>
          </w:p>
        </w:tc>
      </w:tr>
      <w:tr>
        <w:tc>
          <w:tcPr>
            <w:tcW w:type="dxa" w:w="4032"/>
            <w:shd w:fill="FFFFFF" w:val="clear"/>
            <w:tcMar>
              <w:top w:type="dxa" w:w="70"/>
              <w:left w:type="dxa" w:w="100"/>
              <w:bottom w:type="dxa" w:w="70"/>
              <w:right w:type="dxa" w:w="100"/>
            </w:tcMar>
          </w:tcPr>
          <w:p>
            <w:r>
              <w:rPr>
                <w:sz w:val="18"/>
                <w:szCs w:val="18"/>
              </w:rPr>
              <w:t xml:space="preserve">Security &amp; Multi-Tenancy</w:t>
            </w:r>
          </w:p>
        </w:tc>
        <w:tc>
          <w:tcPr>
            <w:tcW w:type="dxa" w:w="1411"/>
            <w:shd w:fill="FFFFFF" w:val="clear"/>
            <w:tcMar>
              <w:top w:type="dxa" w:w="70"/>
              <w:left w:type="dxa" w:w="100"/>
              <w:bottom w:type="dxa" w:w="70"/>
              <w:right w:type="dxa" w:w="100"/>
            </w:tcMar>
          </w:tcPr>
          <w:p>
            <w:r>
              <w:rPr>
                <w:sz w:val="18"/>
                <w:szCs w:val="18"/>
              </w:rPr>
              <w:t xml:space="preserve">15</w:t>
            </w:r>
          </w:p>
        </w:tc>
        <w:tc>
          <w:tcPr>
            <w:tcW w:type="dxa" w:w="4637"/>
            <w:shd w:fill="FFFFFF" w:val="clear"/>
            <w:tcMar>
              <w:top w:type="dxa" w:w="70"/>
              <w:left w:type="dxa" w:w="100"/>
              <w:bottom w:type="dxa" w:w="70"/>
              <w:right w:type="dxa" w:w="100"/>
            </w:tcMar>
          </w:tcPr>
          <w:p>
            <w:r>
              <w:rPr>
                <w:sz w:val="18"/>
                <w:szCs w:val="18"/>
              </w:rPr>
              <w:t xml:space="preserve">§4 (data model/partitioning), §8 (security model)</w:t>
            </w:r>
          </w:p>
        </w:tc>
      </w:tr>
      <w:tr>
        <w:tc>
          <w:tcPr>
            <w:tcW w:type="dxa" w:w="4032"/>
            <w:shd w:fill="F7F8FC" w:val="clear"/>
            <w:tcMar>
              <w:top w:type="dxa" w:w="70"/>
              <w:left w:type="dxa" w:w="100"/>
              <w:bottom w:type="dxa" w:w="70"/>
              <w:right w:type="dxa" w:w="100"/>
            </w:tcMar>
          </w:tcPr>
          <w:p>
            <w:r>
              <w:rPr>
                <w:sz w:val="18"/>
                <w:szCs w:val="18"/>
              </w:rPr>
              <w:t xml:space="preserve">Retrieval Quality</w:t>
            </w:r>
          </w:p>
        </w:tc>
        <w:tc>
          <w:tcPr>
            <w:tcW w:type="dxa" w:w="1411"/>
            <w:shd w:fill="F7F8FC" w:val="clear"/>
            <w:tcMar>
              <w:top w:type="dxa" w:w="70"/>
              <w:left w:type="dxa" w:w="100"/>
              <w:bottom w:type="dxa" w:w="70"/>
              <w:right w:type="dxa" w:w="100"/>
            </w:tcMar>
          </w:tcPr>
          <w:p>
            <w:r>
              <w:rPr>
                <w:sz w:val="18"/>
                <w:szCs w:val="18"/>
              </w:rPr>
              <w:t xml:space="preserve">15</w:t>
            </w:r>
          </w:p>
        </w:tc>
        <w:tc>
          <w:tcPr>
            <w:tcW w:type="dxa" w:w="4637"/>
            <w:shd w:fill="F7F8FC" w:val="clear"/>
            <w:tcMar>
              <w:top w:type="dxa" w:w="70"/>
              <w:left w:type="dxa" w:w="100"/>
              <w:bottom w:type="dxa" w:w="70"/>
              <w:right w:type="dxa" w:w="100"/>
            </w:tcMar>
          </w:tcPr>
          <w:p>
            <w:r>
              <w:rPr>
                <w:sz w:val="18"/>
                <w:szCs w:val="18"/>
              </w:rPr>
              <w:t xml:space="preserve">§6 (hybrid + RRF + rerank + filtering)</w:t>
            </w:r>
          </w:p>
        </w:tc>
      </w:tr>
      <w:tr>
        <w:tc>
          <w:tcPr>
            <w:tcW w:type="dxa" w:w="4032"/>
            <w:shd w:fill="FFFFFF" w:val="clear"/>
            <w:tcMar>
              <w:top w:type="dxa" w:w="70"/>
              <w:left w:type="dxa" w:w="100"/>
              <w:bottom w:type="dxa" w:w="70"/>
              <w:right w:type="dxa" w:w="100"/>
            </w:tcMar>
          </w:tcPr>
          <w:p>
            <w:r>
              <w:rPr>
                <w:sz w:val="18"/>
                <w:szCs w:val="18"/>
              </w:rPr>
              <w:t xml:space="preserve">Multimodal Design</w:t>
            </w:r>
          </w:p>
        </w:tc>
        <w:tc>
          <w:tcPr>
            <w:tcW w:type="dxa" w:w="1411"/>
            <w:shd w:fill="FFFFFF" w:val="clear"/>
            <w:tcMar>
              <w:top w:type="dxa" w:w="70"/>
              <w:left w:type="dxa" w:w="100"/>
              <w:bottom w:type="dxa" w:w="70"/>
              <w:right w:type="dxa" w:w="100"/>
            </w:tcMar>
          </w:tcPr>
          <w:p>
            <w:r>
              <w:rPr>
                <w:sz w:val="18"/>
                <w:szCs w:val="18"/>
              </w:rPr>
              <w:t xml:space="preserve">10</w:t>
            </w:r>
          </w:p>
        </w:tc>
        <w:tc>
          <w:tcPr>
            <w:tcW w:type="dxa" w:w="4637"/>
            <w:shd w:fill="FFFFFF" w:val="clear"/>
            <w:tcMar>
              <w:top w:type="dxa" w:w="70"/>
              <w:left w:type="dxa" w:w="100"/>
              <w:bottom w:type="dxa" w:w="70"/>
              <w:right w:type="dxa" w:w="100"/>
            </w:tcMar>
          </w:tcPr>
          <w:p>
            <w:r>
              <w:rPr>
                <w:sz w:val="18"/>
                <w:szCs w:val="18"/>
              </w:rPr>
              <w:t xml:space="preserve">§7 (image captioning, table intelligence)</w:t>
            </w:r>
          </w:p>
        </w:tc>
      </w:tr>
      <w:tr>
        <w:tc>
          <w:tcPr>
            <w:tcW w:type="dxa" w:w="4032"/>
            <w:shd w:fill="F7F8FC" w:val="clear"/>
            <w:tcMar>
              <w:top w:type="dxa" w:w="70"/>
              <w:left w:type="dxa" w:w="100"/>
              <w:bottom w:type="dxa" w:w="70"/>
              <w:right w:type="dxa" w:w="100"/>
            </w:tcMar>
          </w:tcPr>
          <w:p>
            <w:r>
              <w:rPr>
                <w:sz w:val="18"/>
                <w:szCs w:val="18"/>
              </w:rPr>
              <w:t xml:space="preserve">Evaluation &amp; Observability</w:t>
            </w:r>
          </w:p>
        </w:tc>
        <w:tc>
          <w:tcPr>
            <w:tcW w:type="dxa" w:w="1411"/>
            <w:shd w:fill="F7F8FC" w:val="clear"/>
            <w:tcMar>
              <w:top w:type="dxa" w:w="70"/>
              <w:left w:type="dxa" w:w="100"/>
              <w:bottom w:type="dxa" w:w="70"/>
              <w:right w:type="dxa" w:w="100"/>
            </w:tcMar>
          </w:tcPr>
          <w:p>
            <w:r>
              <w:rPr>
                <w:sz w:val="18"/>
                <w:szCs w:val="18"/>
              </w:rPr>
              <w:t xml:space="preserve">15</w:t>
            </w:r>
          </w:p>
        </w:tc>
        <w:tc>
          <w:tcPr>
            <w:tcW w:type="dxa" w:w="4637"/>
            <w:shd w:fill="F7F8FC" w:val="clear"/>
            <w:tcMar>
              <w:top w:type="dxa" w:w="70"/>
              <w:left w:type="dxa" w:w="100"/>
              <w:bottom w:type="dxa" w:w="70"/>
              <w:right w:type="dxa" w:w="100"/>
            </w:tcMar>
          </w:tcPr>
          <w:p>
            <w:r>
              <w:rPr>
                <w:sz w:val="18"/>
                <w:szCs w:val="18"/>
              </w:rPr>
              <w:t xml:space="preserve">§10</w:t>
            </w:r>
          </w:p>
        </w:tc>
      </w:tr>
      <w:tr>
        <w:tc>
          <w:tcPr>
            <w:tcW w:type="dxa" w:w="4032"/>
            <w:shd w:fill="FFFFFF" w:val="clear"/>
            <w:tcMar>
              <w:top w:type="dxa" w:w="70"/>
              <w:left w:type="dxa" w:w="100"/>
              <w:bottom w:type="dxa" w:w="70"/>
              <w:right w:type="dxa" w:w="100"/>
            </w:tcMar>
          </w:tcPr>
          <w:p>
            <w:r>
              <w:rPr>
                <w:sz w:val="18"/>
                <w:szCs w:val="18"/>
              </w:rPr>
              <w:t xml:space="preserve">Roadmap &amp; Product Thinking</w:t>
            </w:r>
          </w:p>
        </w:tc>
        <w:tc>
          <w:tcPr>
            <w:tcW w:type="dxa" w:w="1411"/>
            <w:shd w:fill="FFFFFF" w:val="clear"/>
            <w:tcMar>
              <w:top w:type="dxa" w:w="70"/>
              <w:left w:type="dxa" w:w="100"/>
              <w:bottom w:type="dxa" w:w="70"/>
              <w:right w:type="dxa" w:w="100"/>
            </w:tcMar>
          </w:tcPr>
          <w:p>
            <w:r>
              <w:rPr>
                <w:sz w:val="18"/>
                <w:szCs w:val="18"/>
              </w:rPr>
              <w:t xml:space="preserve">10</w:t>
            </w:r>
          </w:p>
        </w:tc>
        <w:tc>
          <w:tcPr>
            <w:tcW w:type="dxa" w:w="4637"/>
            <w:shd w:fill="FFFFFF" w:val="clear"/>
            <w:tcMar>
              <w:top w:type="dxa" w:w="70"/>
              <w:left w:type="dxa" w:w="100"/>
              <w:bottom w:type="dxa" w:w="70"/>
              <w:right w:type="dxa" w:w="100"/>
            </w:tcMar>
          </w:tcPr>
          <w:p>
            <w:r>
              <w:rPr>
                <w:sz w:val="18"/>
                <w:szCs w:val="18"/>
              </w:rPr>
              <w:t xml:space="preserve">§11</w:t>
            </w:r>
          </w:p>
        </w:tc>
      </w:tr>
    </w:tbl>
    <w:p>
      <w:pPr>
        <w:pStyle w:val="Heading1"/>
        <w:pBdr>
          <w:bottom w:val="single" w:color="3949AB" w:sz="6" w:space="4"/>
        </w:pBdr>
        <w:spacing w:after="160" w:before="360"/>
      </w:pPr>
      <w:r>
        <w:rPr>
          <w:b/>
          <w:bCs/>
          <w:color w:val="1F2A44"/>
          <w:sz w:val="30"/>
          <w:szCs w:val="30"/>
        </w:rPr>
        <w:t xml:space="preserve">Appendix B — Companion Files</w:t>
      </w:r>
    </w:p>
    <w:p>
      <w:pPr>
        <w:pStyle w:val="ListParagraph"/>
        <w:numPr>
          <w:ilvl w:val="0"/>
          <w:numId w:val="2"/>
        </w:numPr>
        <w:spacing w:after="80" w:line="280"/>
      </w:pPr>
      <w:r>
        <w:rPr>
          <w:sz w:val="21"/>
          <w:szCs w:val="21"/>
        </w:rPr>
        <w:t xml:space="preserve">architecture.png — rendered version of the diagram in §2.</w:t>
      </w:r>
    </w:p>
    <w:p>
      <w:pPr>
        <w:pStyle w:val="ListParagraph"/>
        <w:numPr>
          <w:ilvl w:val="0"/>
          <w:numId w:val="2"/>
        </w:numPr>
        <w:spacing w:after="80" w:line="280"/>
      </w:pPr>
      <w:r>
        <w:rPr>
          <w:sz w:val="21"/>
          <w:szCs w:val="21"/>
        </w:rPr>
        <w:t xml:space="preserve">eval_dataset_sample.json — starter evaluation set described in §10.1.</w:t>
      </w:r>
    </w:p>
    <w:p>
      <w:pPr>
        <w:pStyle w:val="ListParagraph"/>
        <w:numPr>
          <w:ilvl w:val="0"/>
          <w:numId w:val="2"/>
        </w:numPr>
        <w:spacing w:after="80" w:line="280"/>
      </w:pPr>
      <w:r>
        <w:rPr>
          <w:sz w:val="21"/>
          <w:szCs w:val="21"/>
        </w:rPr>
        <w:t xml:space="preserve">Multimodal_RAG_Production_Design.ipynb — Colab-compatible notebook with the same narrative plus runnable reference implementations for RRF fusion, the ACL-aware Qdrant filter, the document-hash versioning check, and the evaluation scorer.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12d29e13c73c2a6051fb419905e06afe3849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2026-08-18T02:01:27.957Z</dcterms:created>
  <dcterms:modified xsi:type="dcterms:W3CDTF">2026-08-18T02:01:27.969Z</dcterms:modified>
</cp:coreProperties>
</file>

<file path=docProps/custom.xml><?xml version="1.0" encoding="utf-8"?>
<Properties xmlns="http://schemas.openxmlformats.org/officeDocument/2006/custom-properties" xmlns:vt="http://schemas.openxmlformats.org/officeDocument/2006/docPropsVTypes"/>
</file>