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14A" w:rsidRPr="0017514A" w:rsidRDefault="0017514A" w:rsidP="0017514A">
      <w:pPr>
        <w:spacing w:line="360" w:lineRule="auto"/>
        <w:jc w:val="both"/>
        <w:rPr>
          <w:rFonts w:ascii="Times New Roman" w:hAnsi="Times New Roman" w:cs="Times New Roman"/>
          <w:b/>
          <w:sz w:val="28"/>
          <w:szCs w:val="28"/>
        </w:rPr>
      </w:pPr>
      <w:r w:rsidRPr="0017514A">
        <w:rPr>
          <w:rFonts w:ascii="Times New Roman" w:hAnsi="Times New Roman" w:cs="Times New Roman"/>
          <w:b/>
          <w:sz w:val="28"/>
          <w:szCs w:val="28"/>
        </w:rPr>
        <w:t xml:space="preserve">CONCLUSION </w:t>
      </w:r>
      <w:bookmarkStart w:id="0" w:name="_GoBack"/>
      <w:bookmarkEnd w:id="0"/>
    </w:p>
    <w:p w:rsidR="006A4C39" w:rsidRPr="0017514A" w:rsidRDefault="0017514A" w:rsidP="0017514A">
      <w:pPr>
        <w:spacing w:line="360" w:lineRule="auto"/>
        <w:jc w:val="both"/>
        <w:rPr>
          <w:rFonts w:ascii="Times New Roman" w:hAnsi="Times New Roman" w:cs="Times New Roman"/>
          <w:sz w:val="28"/>
          <w:szCs w:val="28"/>
        </w:rPr>
      </w:pPr>
      <w:r w:rsidRPr="0017514A">
        <w:rPr>
          <w:rFonts w:ascii="Times New Roman" w:hAnsi="Times New Roman" w:cs="Times New Roman"/>
          <w:sz w:val="28"/>
          <w:szCs w:val="28"/>
        </w:rPr>
        <w:t xml:space="preserve">In this paper, </w:t>
      </w:r>
      <w:proofErr w:type="gramStart"/>
      <w:r w:rsidRPr="0017514A">
        <w:rPr>
          <w:rFonts w:ascii="Times New Roman" w:hAnsi="Times New Roman" w:cs="Times New Roman"/>
          <w:sz w:val="28"/>
          <w:szCs w:val="28"/>
        </w:rPr>
        <w:t>We</w:t>
      </w:r>
      <w:proofErr w:type="gramEnd"/>
      <w:r w:rsidRPr="0017514A">
        <w:rPr>
          <w:rFonts w:ascii="Times New Roman" w:hAnsi="Times New Roman" w:cs="Times New Roman"/>
          <w:sz w:val="28"/>
          <w:szCs w:val="28"/>
        </w:rPr>
        <w:t xml:space="preserve"> proposed a privacy preserving data sharing scheme for multiple groups in the cloud. Users can access the cloud anonymously, and do not need to present their identity to obtain cross-group access rights. In addition, based on CP-ABE and broadcast encryption, Moreover, our scheme supports the flexible access control with efficient user revocation. The analysis shows that the proposed scheme meets the expected safety requirements and ensures the efficiency.</w:t>
      </w:r>
    </w:p>
    <w:sectPr w:rsidR="006A4C39" w:rsidRPr="0017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14A"/>
    <w:rsid w:val="0017514A"/>
    <w:rsid w:val="00657C85"/>
    <w:rsid w:val="006A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EEED6-3A84-4F21-8284-F8116BBBF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Words>
  <Characters>417</Characters>
  <Application>Microsoft Office Word</Application>
  <DocSecurity>0</DocSecurity>
  <Lines>3</Lines>
  <Paragraphs>1</Paragraphs>
  <ScaleCrop>false</ScaleCrop>
  <Company>HP</Company>
  <LinksUpToDate>false</LinksUpToDate>
  <CharactersWithSpaces>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2023-02-14T14:28:00Z</dcterms:created>
  <dcterms:modified xsi:type="dcterms:W3CDTF">2023-02-14T14:29:00Z</dcterms:modified>
</cp:coreProperties>
</file>